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10 червня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165</w:t>
      </w:r>
      <w:bookmarkStart w:id="0" w:name="_GoBack"/>
      <w:r/>
      <w:bookmarkEnd w:id="0"/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начальника відділу житлово-комунального господарства та комунального майна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І.В.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та начальника Служби у справах дітей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О.М.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питань, які потребують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надання дозволу на порушення об’єкту благоустрою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з метою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недопущення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порушення встановленого законом строку надання відповідної адміністративної послуги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 погодження виїзду дітей за межі України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вчасного оформлення документів, необхідних для їх виїз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;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керуючись  ст. ст. 42,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1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11 червня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1)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Про видачу дозволу на порушення об’єкту благоустрою по вул. Сіверський шлях в м.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846"/>
        <w:pBdr/>
        <w:spacing w:after="0" w:line="240" w:lineRule="auto"/>
        <w:ind w:right="-1" w:left="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Ірина Валеріївна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начальник відділу житлово-комунального господарства та комунального майна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       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Про погодження виїзду дітей за межі України.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Олена Михайлівна, начальник Служби у справах дітей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1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firstLine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2025-06-11T05:46:36Z</dcterms:modified>
</cp:coreProperties>
</file>