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en-US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en-US"/>
        </w:rPr>
        <w:t xml:space="preserve">09 червня 2025 року № 162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en-US"/>
        </w:rPr>
        <w:t xml:space="preserve">Додаток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  <w:t xml:space="preserve">до розпорядження міського голови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  <w:t xml:space="preserve">27 червня 2024 року №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 184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 w:after="0" w:line="240" w:lineRule="auto"/>
        <w:ind w:right="0" w:firstLine="0" w:left="510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36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Заступник міського голови з питань діяльності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36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виконавчих органів ради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36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ПРИЩЕПА Вікторія Василівна:</w:t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 міського голови з питань  діяльності виконавчих органів ради є посадовою особою Менської міської ради, призначається на посаду в порядку, встановленому законодавством України, підпорядковується міському голові, або особі яка його замінює. </w:t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Координує, спрямовує та контролює діяльність: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освіти Менської міської ради;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Служби у справах дітей Менської міської ради;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Cектору фізичної культури і спорту Менської міської ради;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соціального захисту населення та охорони здоров’я Менської міської ради (в тому числі 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сектору з питань сім’ї та ветеранської політики).</w:t>
      </w:r>
      <w:r>
        <w:rPr>
          <w:color w:val="auto"/>
          <w:sz w:val="22"/>
          <w:szCs w:val="22"/>
        </w:rPr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Забезпечує виконання повноважень виконавчих органів Менської міської ради, передбачених чинним законодавством, за наступними напрямками діяльності: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гуманітарним;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соціального захисту населення; 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освіти;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охорони здоров’я;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роботи з ветеранами;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соціального захисту дітей, запобігання дитячій бездоглядності та безпритульності, вчиненню дітьми правопорушень;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сім’ї, дітей;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фізичної культури та спорту;</w:t>
      </w:r>
      <w:r/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інклюзії. </w:t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Координує роботу комунальних установ, закладів та підприємств Менської міської ради, що належать до сфери управління Відділу освіти Менської міської ради та Відділу соціального захисту населення та охо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рони здоров’я Менської міської ради.</w:t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разі відсутності міського голови (секретаря ради) чи неможливості здійснення ним своїх повноважень та функцій, скликає та проводить засідання виконавчого комітету Менської міської ради та підписує рішення виконкому міської ради в порядку, встановленому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егламентом роботи виконавчого комітету Менської міської ради та відповідно до Закону України «Про місцеве самоврядування в Україні».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Координує взаємодію з органами державної виконавчої влади, місцевого самоврядування, з підприємствами, установами та організаціями всіх форм власності відповідно до визначених напрямків діяльності.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Заступник міського голови з питань діяльності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виконавчих органів ради Менської міської ради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ГАЄВОЙ Сергій Миколайович: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760"/>
        <w:numPr>
          <w:ilvl w:val="0"/>
          <w:numId w:val="1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аступник міськ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ого голови з питань діяльності виконавчих органів ради Менської міської ради є посадовою особою Менської  міської ради, призначається на посаду в порядку, встановленому законодавством України, підпорядковується міському голові, або особі яка його замінює.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2. Забезпечує в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иконання повноважень виконавчих органів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 Менської міської ради, передбачених чинним законодавством, за наступними напрямками діяльності: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фінансо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ві питання та ціноутворення;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економічні відносини;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інвестиції та розвиток;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транспорт та перевезення;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lang w:eastAsia="ru-RU" w:bidi="en-US"/>
        </w:rPr>
        <w:t xml:space="preserve">оборонна робота, мобілізація, в тому числі ведення військового обліку, та цивільний захист;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охорона праці та техніка безпеки;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містобудування та архітектура;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регулювання земельних відносин;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охорона навколишнього середовища;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житлово-комунальне господарство та будівництво;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благоустрій територій населених пунктів громади;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управління комунальною власністю;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питан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ня енергоефективності та енергозбереження.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line="240" w:lineRule="auto"/>
        <w:ind w:firstLine="0" w:left="349"/>
        <w:contextualSpacing w:val="true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3. Координує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, спрямовує 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 та контролює діяльність: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Фіна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нсового управління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lang w:eastAsia="ru-RU" w:bidi="en-US"/>
        </w:rPr>
        <w:t xml:space="preserve">Відділу бухгалтерського обліку та звітності Менської міської ради;</w:t>
      </w:r>
      <w:r>
        <w:rPr>
          <w:rFonts w:ascii="Times New Roman" w:hAnsi="Times New Roman" w:eastAsia="Times New Roman" w:cs="Times New Roman"/>
          <w:color w:val="auto"/>
          <w:sz w:val="28"/>
        </w:rPr>
      </w:r>
      <w:r>
        <w:rPr>
          <w:rFonts w:ascii="Times New Roman" w:hAnsi="Times New Roman" w:eastAsia="Times New Roman" w:cs="Times New Roman"/>
          <w:color w:val="auto"/>
          <w:sz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c00000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lang w:eastAsia="ru-RU" w:bidi="en-US"/>
        </w:rPr>
        <w:t xml:space="preserve">Відділу міжнародного співробітництва та економічного розвитку </w:t>
      </w:r>
      <w:r>
        <w:rPr>
          <w:rFonts w:ascii="Times New Roman" w:hAnsi="Times New Roman" w:eastAsia="Times New Roman" w:cs="Times New Roman"/>
          <w:color w:val="auto"/>
          <w:sz w:val="28"/>
          <w:lang w:eastAsia="ru-RU" w:bidi="en-US"/>
        </w:rPr>
        <w:t xml:space="preserve">Менської міської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 ради;</w:t>
      </w:r>
      <w:r>
        <w:rPr>
          <w:rFonts w:ascii="Times New Roman" w:hAnsi="Times New Roman" w:eastAsia="Times New Roman" w:cs="Times New Roman"/>
          <w:color w:val="c00000"/>
          <w:sz w:val="28"/>
        </w:rPr>
      </w:r>
      <w:r>
        <w:rPr>
          <w:rFonts w:ascii="Times New Roman" w:hAnsi="Times New Roman" w:eastAsia="Times New Roman" w:cs="Times New Roman"/>
          <w:color w:val="c00000"/>
          <w:sz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Сектору з питань публічних закупівель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Сектору 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оборонної роботи, цивільного захисту населення та роботи з правоохоронними органами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Відділу земельних відносин, агропромислового комплексу та екології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Відділу житлово-комунального господарства та комунального майна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Відділу архітектури та містобудування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eastAsia="ru-RU"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lang w:bidi="en-US"/>
        </w:rPr>
        <w:t xml:space="preserve">Сектору енергоменеджменту та енергомоніторингу </w:t>
      </w:r>
      <w:r>
        <w:rPr>
          <w:rFonts w:ascii="Times New Roman" w:hAnsi="Times New Roman" w:eastAsia="Times New Roman" w:cs="Times New Roman"/>
          <w:color w:val="auto"/>
          <w:sz w:val="28"/>
          <w:lang w:eastAsia="ru-RU" w:bidi="en-US"/>
        </w:rPr>
        <w:t xml:space="preserve">Менської міської ради;</w:t>
      </w:r>
      <w:r>
        <w:rPr>
          <w:rFonts w:ascii="Times New Roman" w:hAnsi="Times New Roman" w:eastAsia="Times New Roman" w:cs="Times New Roman"/>
          <w:color w:val="auto"/>
          <w:sz w:val="28"/>
        </w:rPr>
      </w:r>
      <w:r>
        <w:rPr>
          <w:rFonts w:ascii="Times New Roman" w:hAnsi="Times New Roman" w:eastAsia="Times New Roman" w:cs="Times New Roman"/>
          <w:color w:val="auto"/>
          <w:sz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  <w:lang w:bidi="en-US"/>
        </w:rPr>
        <w:t xml:space="preserve">Сектору ведення військового обліку </w:t>
      </w:r>
      <w:r>
        <w:rPr>
          <w:rFonts w:ascii="Times New Roman" w:hAnsi="Times New Roman" w:eastAsia="Times New Roman" w:cs="Times New Roman"/>
          <w:color w:val="auto"/>
          <w:sz w:val="28"/>
          <w:lang w:eastAsia="ru-RU" w:bidi="en-US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  <w:lang w:bidi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lang w:bidi="en-US"/>
        </w:rPr>
        <w:t xml:space="preserve">4. Координує </w:t>
      </w:r>
      <w:r>
        <w:rPr>
          <w:rFonts w:ascii="Times New Roman" w:hAnsi="Times New Roman" w:eastAsia="Times New Roman" w:cs="Times New Roman"/>
          <w:color w:val="auto"/>
          <w:sz w:val="28"/>
          <w:lang w:bidi="en-US"/>
        </w:rPr>
        <w:t xml:space="preserve">роботу комунальної установи та комунальних підп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риємств Менської міської ради: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lang w:bidi="en-US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lang w:bidi="en-US"/>
        </w:rPr>
        <w:t xml:space="preserve">омунальна установа «Місцева пожежна охорона» Менської міської ради;</w:t>
      </w:r>
      <w:r>
        <w:rPr>
          <w:rFonts w:ascii="Times New Roman" w:hAnsi="Times New Roman" w:eastAsia="Times New Roman" w:cs="Times New Roman"/>
          <w:color w:val="auto"/>
          <w:sz w:val="28"/>
        </w:rPr>
      </w:r>
      <w:r>
        <w:rPr>
          <w:rFonts w:ascii="Times New Roman" w:hAnsi="Times New Roman" w:eastAsia="Times New Roman" w:cs="Times New Roman"/>
          <w:color w:val="auto"/>
          <w:sz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Комунальне підприємство «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Менакомунпослуга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after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омунальне підприємство «Агенція регіонального розвитку 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Менщини»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 Менської міської ради.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5. Координує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 взаємодію з органами державної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 виконавчої влади, місцевого 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самоврядування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  <w:t xml:space="preserve">, з підприємствами, установами та організаціями всіх форм власності відповідно до визначених напрямків діяльності.</w:t>
      </w:r>
      <w:r>
        <w:rPr>
          <w:rFonts w:ascii="Times New Roman" w:hAnsi="Times New Roman" w:eastAsia="Times New Roman" w:cs="Times New Roman"/>
          <w:sz w:val="28"/>
        </w:rPr>
      </w:r>
      <w:bookmarkStart w:id="0" w:name="_GoBack"/>
      <w:r>
        <w:rPr>
          <w:rFonts w:ascii="Times New Roman" w:hAnsi="Times New Roman" w:eastAsia="Times New Roman" w:cs="Times New Roman"/>
          <w:sz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  <w:sz w:val="24"/>
      </w:rPr>
      <w:t xml:space="preserve">4</w:t>
    </w:r>
    <w:r>
      <w:rPr>
        <w:rFonts w:ascii="Times New Roman" w:hAnsi="Times New Roman" w:eastAsia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t xml:space="preserve">                                              </w:t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92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Intense Emphasis"/>
    <w:basedOn w:val="9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5">
    <w:name w:val="Intense Reference"/>
    <w:basedOn w:val="9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6">
    <w:name w:val="Subtle Emphasis"/>
    <w:basedOn w:val="9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920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920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9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9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>
    <w:name w:val="FollowedHyperlink"/>
    <w:basedOn w:val="9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2">
    <w:name w:val="Heading 1"/>
    <w:basedOn w:val="919"/>
    <w:next w:val="919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20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9"/>
    <w:next w:val="919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20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9"/>
    <w:next w:val="919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20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9"/>
    <w:next w:val="919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20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9"/>
    <w:next w:val="919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20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9"/>
    <w:next w:val="919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20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9"/>
    <w:next w:val="919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20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9"/>
    <w:next w:val="919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20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9"/>
    <w:next w:val="919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20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9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9"/>
    <w:next w:val="919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20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9"/>
    <w:next w:val="919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20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9"/>
    <w:next w:val="919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9"/>
    <w:next w:val="919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20"/>
    <w:link w:val="923"/>
    <w:uiPriority w:val="99"/>
    <w:pPr>
      <w:pBdr/>
      <w:spacing/>
      <w:ind/>
    </w:pPr>
  </w:style>
  <w:style w:type="paragraph" w:styleId="771">
    <w:name w:val="Footer"/>
    <w:basedOn w:val="919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Footer Char"/>
    <w:basedOn w:val="920"/>
    <w:link w:val="771"/>
    <w:uiPriority w:val="99"/>
    <w:pPr>
      <w:pBdr/>
      <w:spacing/>
      <w:ind/>
    </w:pPr>
  </w:style>
  <w:style w:type="paragraph" w:styleId="773">
    <w:name w:val="Caption"/>
    <w:basedOn w:val="919"/>
    <w:next w:val="9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  <w:pPr>
      <w:pBdr/>
      <w:spacing/>
      <w:ind/>
    </w:pPr>
  </w:style>
  <w:style w:type="table" w:styleId="775">
    <w:name w:val="Table Grid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basedOn w:val="920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6">
    <w:name w:val="Endnote Text Char"/>
    <w:link w:val="905"/>
    <w:uiPriority w:val="99"/>
    <w:pPr>
      <w:pBdr/>
      <w:spacing/>
      <w:ind/>
    </w:pPr>
    <w:rPr>
      <w:sz w:val="20"/>
    </w:rPr>
  </w:style>
  <w:style w:type="character" w:styleId="907">
    <w:name w:val="endnote reference"/>
    <w:basedOn w:val="920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pBdr/>
      <w:spacing w:after="57"/>
      <w:ind w:right="0" w:firstLine="0" w:left="0"/>
    </w:pPr>
  </w:style>
  <w:style w:type="paragraph" w:styleId="909">
    <w:name w:val="toc 2"/>
    <w:basedOn w:val="919"/>
    <w:next w:val="919"/>
    <w:uiPriority w:val="39"/>
    <w:unhideWhenUsed/>
    <w:pPr>
      <w:pBdr/>
      <w:spacing w:after="57"/>
      <w:ind w:right="0" w:firstLine="0" w:left="283"/>
    </w:pPr>
  </w:style>
  <w:style w:type="paragraph" w:styleId="910">
    <w:name w:val="toc 3"/>
    <w:basedOn w:val="919"/>
    <w:next w:val="919"/>
    <w:uiPriority w:val="39"/>
    <w:unhideWhenUsed/>
    <w:pPr>
      <w:pBdr/>
      <w:spacing w:after="57"/>
      <w:ind w:right="0" w:firstLine="0" w:left="567"/>
    </w:pPr>
  </w:style>
  <w:style w:type="paragraph" w:styleId="911">
    <w:name w:val="toc 4"/>
    <w:basedOn w:val="919"/>
    <w:next w:val="919"/>
    <w:uiPriority w:val="39"/>
    <w:unhideWhenUsed/>
    <w:pPr>
      <w:pBdr/>
      <w:spacing w:after="57"/>
      <w:ind w:right="0" w:firstLine="0" w:left="850"/>
    </w:pPr>
  </w:style>
  <w:style w:type="paragraph" w:styleId="912">
    <w:name w:val="toc 5"/>
    <w:basedOn w:val="919"/>
    <w:next w:val="919"/>
    <w:uiPriority w:val="39"/>
    <w:unhideWhenUsed/>
    <w:pPr>
      <w:pBdr/>
      <w:spacing w:after="57"/>
      <w:ind w:right="0" w:firstLine="0" w:left="1134"/>
    </w:pPr>
  </w:style>
  <w:style w:type="paragraph" w:styleId="913">
    <w:name w:val="toc 6"/>
    <w:basedOn w:val="919"/>
    <w:next w:val="919"/>
    <w:uiPriority w:val="39"/>
    <w:unhideWhenUsed/>
    <w:pPr>
      <w:pBdr/>
      <w:spacing w:after="57"/>
      <w:ind w:right="0" w:firstLine="0" w:left="1417"/>
    </w:pPr>
  </w:style>
  <w:style w:type="paragraph" w:styleId="914">
    <w:name w:val="toc 7"/>
    <w:basedOn w:val="919"/>
    <w:next w:val="919"/>
    <w:uiPriority w:val="39"/>
    <w:unhideWhenUsed/>
    <w:pPr>
      <w:pBdr/>
      <w:spacing w:after="57"/>
      <w:ind w:right="0" w:firstLine="0" w:left="1701"/>
    </w:pPr>
  </w:style>
  <w:style w:type="paragraph" w:styleId="915">
    <w:name w:val="toc 8"/>
    <w:basedOn w:val="919"/>
    <w:next w:val="919"/>
    <w:uiPriority w:val="39"/>
    <w:unhideWhenUsed/>
    <w:pPr>
      <w:pBdr/>
      <w:spacing w:after="57"/>
      <w:ind w:right="0" w:firstLine="0" w:left="1984"/>
    </w:pPr>
  </w:style>
  <w:style w:type="paragraph" w:styleId="916">
    <w:name w:val="toc 9"/>
    <w:basedOn w:val="919"/>
    <w:next w:val="919"/>
    <w:uiPriority w:val="39"/>
    <w:unhideWhenUsed/>
    <w:pPr>
      <w:pBdr/>
      <w:spacing w:after="57"/>
      <w:ind w:right="0" w:firstLine="0" w:left="2268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19"/>
    <w:next w:val="919"/>
    <w:uiPriority w:val="99"/>
    <w:unhideWhenUsed/>
    <w:pPr>
      <w:pBdr/>
      <w:spacing w:after="0" w:afterAutospacing="0"/>
      <w:ind/>
    </w:pPr>
  </w:style>
  <w:style w:type="paragraph" w:styleId="919" w:default="1">
    <w:name w:val="Normal"/>
    <w:qFormat/>
    <w:pPr>
      <w:pBdr/>
      <w:spacing/>
      <w:ind/>
    </w:pPr>
  </w:style>
  <w:style w:type="character" w:styleId="920" w:default="1">
    <w:name w:val="Default Paragraph Font"/>
    <w:uiPriority w:val="1"/>
    <w:semiHidden/>
    <w:unhideWhenUsed/>
    <w:pPr>
      <w:pBdr/>
      <w:spacing/>
      <w:ind/>
    </w:pPr>
  </w:style>
  <w:style w:type="table" w:styleId="9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2" w:default="1">
    <w:name w:val="No List"/>
    <w:uiPriority w:val="99"/>
    <w:semiHidden/>
    <w:unhideWhenUsed/>
    <w:pPr>
      <w:pBdr/>
      <w:spacing/>
      <w:ind/>
    </w:pPr>
  </w:style>
  <w:style w:type="paragraph" w:styleId="923">
    <w:name w:val="Header"/>
    <w:basedOn w:val="919"/>
    <w:link w:val="924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4" w:customStyle="1">
    <w:name w:val="Верхний колонтитул Знак"/>
    <w:basedOn w:val="920"/>
    <w:link w:val="923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Четвертакова Наталія Вікторівна</cp:lastModifiedBy>
  <cp:revision>14</cp:revision>
  <dcterms:created xsi:type="dcterms:W3CDTF">2024-06-29T15:53:00Z</dcterms:created>
  <dcterms:modified xsi:type="dcterms:W3CDTF">2025-06-11T05:26:41Z</dcterms:modified>
</cp:coreProperties>
</file>