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0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черв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158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7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Відділу освіти </w:t>
      </w:r>
      <w:r>
        <w:rPr>
          <w:color w:val="000000"/>
          <w:szCs w:val="28"/>
          <w:lang w:eastAsia="uk-UA"/>
        </w:rPr>
        <w:t xml:space="preserve">Менської міської ради </w:t>
      </w:r>
      <w:r>
        <w:rPr>
          <w:color w:val="000000"/>
          <w:szCs w:val="28"/>
          <w:lang w:eastAsia="uk-UA"/>
        </w:rPr>
        <w:t xml:space="preserve">з надання дошкільної освіти:</w:t>
      </w:r>
      <w:r>
        <w:rPr>
          <w:color w:val="000000"/>
          <w:szCs w:val="28"/>
          <w:lang w:eastAsia="uk-UA"/>
        </w:rPr>
      </w:r>
    </w:p>
    <w:p>
      <w:pPr>
        <w:pStyle w:val="87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заробітної плати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60267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у грудні місяці на суму 12394,00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за вказаним напрямком у </w:t>
      </w:r>
      <w:r>
        <w:rPr>
          <w:color w:val="000000"/>
          <w:szCs w:val="28"/>
          <w:lang w:eastAsia="uk-UA"/>
        </w:rPr>
        <w:t xml:space="preserve">червні </w:t>
      </w:r>
      <w:r>
        <w:rPr>
          <w:color w:val="000000"/>
          <w:szCs w:val="28"/>
          <w:lang w:eastAsia="uk-UA"/>
        </w:rPr>
        <w:t xml:space="preserve">місяці на суму </w:t>
      </w:r>
      <w:r>
        <w:rPr>
          <w:color w:val="000000"/>
          <w:szCs w:val="28"/>
          <w:lang w:eastAsia="uk-UA"/>
        </w:rPr>
        <w:t xml:space="preserve">72661,00 грн.</w:t>
      </w:r>
      <w:r>
        <w:rPr>
          <w:color w:val="000000"/>
          <w:szCs w:val="28"/>
          <w:lang w:eastAsia="uk-UA"/>
        </w:rPr>
        <w:t xml:space="preserve"> (Покровський ЗДО)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101</w:t>
      </w:r>
      <w:r>
        <w:rPr>
          <w:color w:val="000000"/>
          <w:szCs w:val="28"/>
          <w:lang w:eastAsia="uk-UA"/>
        </w:rPr>
        <w:t xml:space="preserve">0 КЕКВ 2</w:t>
      </w:r>
      <w:r>
        <w:rPr>
          <w:color w:val="000000"/>
          <w:szCs w:val="28"/>
          <w:lang w:eastAsia="uk-UA"/>
        </w:rPr>
        <w:t xml:space="preserve">111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нарахувань на оплату праці</w:t>
      </w:r>
      <w:r>
        <w:rPr>
          <w:color w:val="000000"/>
          <w:szCs w:val="28"/>
          <w:lang w:eastAsia="uk-UA"/>
        </w:rPr>
        <w:t xml:space="preserve"> у листопаді місяці на суму </w:t>
      </w:r>
      <w:r>
        <w:rPr>
          <w:color w:val="000000"/>
          <w:szCs w:val="28"/>
          <w:lang w:eastAsia="uk-UA"/>
        </w:rPr>
        <w:t xml:space="preserve">11497</w:t>
      </w:r>
      <w:r>
        <w:rPr>
          <w:color w:val="000000"/>
          <w:szCs w:val="28"/>
          <w:lang w:eastAsia="uk-UA"/>
        </w:rPr>
        <w:t xml:space="preserve">,00 грн., у грудні місяці на суму </w:t>
      </w:r>
      <w:r>
        <w:rPr>
          <w:color w:val="000000"/>
          <w:szCs w:val="28"/>
          <w:lang w:eastAsia="uk-UA"/>
        </w:rPr>
        <w:t xml:space="preserve">2967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14464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(Покровський ЗДО)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21</w:t>
      </w:r>
      <w:r>
        <w:rPr>
          <w:color w:val="000000"/>
          <w:szCs w:val="28"/>
          <w:lang w:eastAsia="uk-UA"/>
        </w:rPr>
        <w:t xml:space="preserve">20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за електроенергію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жовтні місяці на суму 3000,00 грн., у </w:t>
      </w:r>
      <w:r>
        <w:rPr>
          <w:color w:val="000000"/>
          <w:szCs w:val="28"/>
          <w:lang w:eastAsia="uk-UA"/>
        </w:rPr>
        <w:t xml:space="preserve">листопаді місяці на суму </w:t>
      </w:r>
      <w:r>
        <w:rPr>
          <w:color w:val="000000"/>
          <w:szCs w:val="28"/>
          <w:lang w:eastAsia="uk-UA"/>
        </w:rPr>
        <w:t xml:space="preserve">500</w:t>
      </w:r>
      <w:r>
        <w:rPr>
          <w:color w:val="000000"/>
          <w:szCs w:val="28"/>
          <w:lang w:eastAsia="uk-UA"/>
        </w:rPr>
        <w:t xml:space="preserve">,00 грн., у грудні місяці на суму </w:t>
      </w:r>
      <w:r>
        <w:rPr>
          <w:color w:val="000000"/>
          <w:szCs w:val="28"/>
          <w:lang w:eastAsia="uk-UA"/>
        </w:rPr>
        <w:t xml:space="preserve">500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4000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Киселівський</w:t>
      </w:r>
      <w:r>
        <w:rPr>
          <w:color w:val="000000"/>
          <w:szCs w:val="28"/>
          <w:lang w:eastAsia="uk-UA"/>
        </w:rPr>
        <w:t xml:space="preserve"> ЗДО)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2273);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</w:t>
      </w:r>
      <w:r>
        <w:rPr>
          <w:color w:val="000000"/>
          <w:szCs w:val="28"/>
          <w:lang w:eastAsia="uk-UA"/>
        </w:rPr>
        <w:t xml:space="preserve">предметів, матеріалів, обладнання </w:t>
      </w:r>
      <w:r>
        <w:rPr>
          <w:color w:val="000000"/>
          <w:szCs w:val="28"/>
          <w:lang w:eastAsia="uk-UA"/>
        </w:rPr>
        <w:t xml:space="preserve">та інвентарю</w:t>
      </w:r>
      <w:r>
        <w:rPr>
          <w:color w:val="000000"/>
          <w:szCs w:val="28"/>
          <w:lang w:eastAsia="uk-UA"/>
        </w:rPr>
        <w:t xml:space="preserve"> у листопаді місяці на суму </w:t>
      </w:r>
      <w:r>
        <w:rPr>
          <w:color w:val="000000"/>
          <w:szCs w:val="28"/>
          <w:lang w:eastAsia="uk-UA"/>
        </w:rPr>
        <w:t xml:space="preserve">1000</w:t>
      </w:r>
      <w:r>
        <w:rPr>
          <w:color w:val="000000"/>
          <w:szCs w:val="28"/>
          <w:lang w:eastAsia="uk-UA"/>
        </w:rPr>
        <w:t xml:space="preserve">,00 грн., у грудні місяці на суму </w:t>
      </w:r>
      <w:r>
        <w:rPr>
          <w:color w:val="000000"/>
          <w:szCs w:val="28"/>
          <w:lang w:eastAsia="uk-UA"/>
        </w:rPr>
        <w:t xml:space="preserve">4056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5056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Киселівський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Макошинський</w:t>
      </w:r>
      <w:r>
        <w:rPr>
          <w:color w:val="000000"/>
          <w:szCs w:val="28"/>
          <w:lang w:eastAsia="uk-UA"/>
        </w:rPr>
        <w:t xml:space="preserve"> ЗДО)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0611010 КЕКВ 2210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Відділу освіти Менської міської ради 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</w:p>
    <w:p>
      <w:pPr>
        <w:pStyle w:val="87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заробітної плати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серпні </w:t>
      </w:r>
      <w:r>
        <w:rPr>
          <w:color w:val="000000"/>
          <w:szCs w:val="28"/>
          <w:lang w:eastAsia="uk-UA"/>
        </w:rPr>
        <w:t xml:space="preserve">місяці на суму </w:t>
      </w:r>
      <w:r>
        <w:rPr>
          <w:color w:val="000000"/>
          <w:szCs w:val="28"/>
          <w:lang w:eastAsia="uk-UA"/>
        </w:rPr>
        <w:t xml:space="preserve">88542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у </w:t>
      </w:r>
      <w:r>
        <w:rPr>
          <w:color w:val="000000"/>
          <w:szCs w:val="28"/>
          <w:lang w:eastAsia="uk-UA"/>
        </w:rPr>
        <w:t xml:space="preserve">вересні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37664</w:t>
      </w:r>
      <w:r>
        <w:rPr>
          <w:color w:val="000000"/>
          <w:szCs w:val="28"/>
          <w:lang w:eastAsia="uk-UA"/>
        </w:rPr>
        <w:t xml:space="preserve">,00 грн., </w:t>
      </w:r>
      <w:r>
        <w:rPr>
          <w:color w:val="000000"/>
          <w:szCs w:val="28"/>
          <w:lang w:eastAsia="uk-UA"/>
        </w:rPr>
        <w:t xml:space="preserve">у жовтні місяці на суму 10000,00 грн., </w:t>
      </w:r>
      <w:r>
        <w:rPr>
          <w:color w:val="000000"/>
          <w:szCs w:val="28"/>
          <w:lang w:eastAsia="uk-UA"/>
        </w:rPr>
        <w:t xml:space="preserve">відповідно збільшити кошторисні призначення за вказаним напрямком у </w:t>
      </w:r>
      <w:r>
        <w:rPr>
          <w:color w:val="000000"/>
          <w:szCs w:val="28"/>
          <w:lang w:eastAsia="uk-UA"/>
        </w:rPr>
        <w:t xml:space="preserve">червні </w:t>
      </w:r>
      <w:r>
        <w:rPr>
          <w:color w:val="000000"/>
          <w:szCs w:val="28"/>
          <w:lang w:eastAsia="uk-UA"/>
        </w:rPr>
        <w:t xml:space="preserve">місяці на суму </w:t>
      </w:r>
      <w:r>
        <w:rPr>
          <w:color w:val="000000"/>
          <w:szCs w:val="28"/>
          <w:lang w:eastAsia="uk-UA"/>
        </w:rPr>
        <w:t xml:space="preserve">136206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 (Покровський ЗЗСО </w:t>
      </w:r>
      <w:r>
        <w:rPr>
          <w:color w:val="000000"/>
          <w:szCs w:val="28"/>
          <w:lang w:val="en-US" w:eastAsia="uk-UA"/>
        </w:rPr>
        <w:t xml:space="preserve">I-III </w:t>
      </w:r>
      <w:r>
        <w:rPr>
          <w:color w:val="000000"/>
          <w:szCs w:val="28"/>
          <w:lang w:eastAsia="uk-UA"/>
        </w:rPr>
        <w:t xml:space="preserve">ст.)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</w:t>
      </w:r>
      <w:r>
        <w:rPr>
          <w:color w:val="000000"/>
          <w:szCs w:val="28"/>
          <w:lang w:eastAsia="uk-UA"/>
        </w:rPr>
        <w:t xml:space="preserve">6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10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111);</w:t>
      </w:r>
      <w:r>
        <w:rPr>
          <w:color w:val="000000"/>
          <w:szCs w:val="28"/>
          <w:lang w:eastAsia="uk-UA"/>
        </w:rPr>
      </w:r>
    </w:p>
    <w:p>
      <w:pPr>
        <w:pStyle w:val="87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нарахувань на оплату праці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липні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19479</w:t>
      </w:r>
      <w:r>
        <w:rPr>
          <w:color w:val="000000"/>
          <w:szCs w:val="28"/>
          <w:lang w:eastAsia="uk-UA"/>
        </w:rPr>
        <w:t xml:space="preserve">,00 грн., у </w:t>
      </w:r>
      <w:r>
        <w:rPr>
          <w:color w:val="000000"/>
          <w:szCs w:val="28"/>
          <w:lang w:eastAsia="uk-UA"/>
        </w:rPr>
        <w:t xml:space="preserve">серпн</w:t>
      </w:r>
      <w:r>
        <w:rPr>
          <w:color w:val="000000"/>
          <w:szCs w:val="28"/>
          <w:lang w:eastAsia="uk-UA"/>
        </w:rPr>
        <w:t xml:space="preserve">і місяці на суму </w:t>
      </w:r>
      <w:r>
        <w:rPr>
          <w:color w:val="000000"/>
          <w:szCs w:val="28"/>
          <w:lang w:eastAsia="uk-UA"/>
        </w:rPr>
        <w:t xml:space="preserve">19479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38958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Покровський ЗЗСО </w:t>
      </w:r>
      <w:r>
        <w:rPr>
          <w:color w:val="000000"/>
          <w:szCs w:val="28"/>
          <w:lang w:val="en-US" w:eastAsia="uk-UA"/>
        </w:rPr>
        <w:t xml:space="preserve">I-III </w:t>
      </w:r>
      <w:r>
        <w:rPr>
          <w:color w:val="000000"/>
          <w:szCs w:val="28"/>
          <w:lang w:eastAsia="uk-UA"/>
        </w:rPr>
        <w:t xml:space="preserve">ст.)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 КЕКВ 21</w:t>
      </w:r>
      <w:r>
        <w:rPr>
          <w:color w:val="000000"/>
          <w:szCs w:val="28"/>
          <w:lang w:eastAsia="uk-UA"/>
        </w:rPr>
        <w:t xml:space="preserve">20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оплати за електроенергію у листопаді місяці на суму </w:t>
      </w:r>
      <w:r>
        <w:rPr>
          <w:color w:val="000000"/>
          <w:szCs w:val="28"/>
          <w:lang w:eastAsia="uk-UA"/>
        </w:rPr>
        <w:t xml:space="preserve">7000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  <w:t xml:space="preserve">(Менський опорний </w:t>
      </w:r>
      <w:r>
        <w:rPr>
          <w:color w:val="000000"/>
          <w:szCs w:val="28"/>
          <w:lang w:eastAsia="uk-UA"/>
        </w:rPr>
        <w:t xml:space="preserve">ЗЗСО </w:t>
      </w:r>
      <w:r>
        <w:rPr>
          <w:color w:val="000000"/>
          <w:szCs w:val="28"/>
          <w:lang w:val="en-US" w:eastAsia="uk-UA"/>
        </w:rPr>
        <w:t xml:space="preserve">I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val="en-US" w:eastAsia="uk-UA"/>
        </w:rPr>
        <w:t xml:space="preserve">III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ст.</w:t>
      </w:r>
      <w:r>
        <w:rPr>
          <w:color w:val="000000"/>
          <w:szCs w:val="28"/>
          <w:lang w:eastAsia="uk-UA"/>
        </w:rPr>
        <w:t xml:space="preserve"> ім. Т.Г.Шевченка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 КЕКВ 2273);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</w:t>
      </w:r>
      <w:r>
        <w:rPr>
          <w:color w:val="000000"/>
          <w:szCs w:val="28"/>
          <w:lang w:eastAsia="uk-UA"/>
        </w:rPr>
        <w:t xml:space="preserve">предметів, матеріалів, обладнання </w:t>
      </w:r>
      <w:r>
        <w:rPr>
          <w:color w:val="000000"/>
          <w:szCs w:val="28"/>
          <w:lang w:eastAsia="uk-UA"/>
        </w:rPr>
        <w:t xml:space="preserve">та інвентарю</w:t>
      </w:r>
      <w:r>
        <w:rPr>
          <w:color w:val="000000"/>
          <w:szCs w:val="28"/>
          <w:lang w:eastAsia="uk-UA"/>
        </w:rPr>
        <w:t xml:space="preserve"> у грудні місяці на суму </w:t>
      </w:r>
      <w:r>
        <w:rPr>
          <w:color w:val="000000"/>
          <w:szCs w:val="28"/>
          <w:lang w:eastAsia="uk-UA"/>
        </w:rPr>
        <w:t xml:space="preserve">3814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  <w:t xml:space="preserve">(</w:t>
      </w:r>
      <w:r>
        <w:rPr>
          <w:color w:val="000000"/>
          <w:szCs w:val="28"/>
          <w:lang w:eastAsia="uk-UA"/>
        </w:rPr>
        <w:t xml:space="preserve">Покровський ЗЗСО </w:t>
      </w:r>
      <w:r>
        <w:rPr>
          <w:color w:val="000000"/>
          <w:szCs w:val="28"/>
          <w:lang w:val="en-US" w:eastAsia="uk-UA"/>
        </w:rPr>
        <w:t xml:space="preserve">I</w:t>
      </w: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val="en-US" w:eastAsia="uk-UA"/>
        </w:rPr>
        <w:t xml:space="preserve">III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ст.)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</w:t>
      </w:r>
      <w:r>
        <w:rPr>
          <w:color w:val="000000"/>
          <w:szCs w:val="28"/>
          <w:lang w:eastAsia="uk-UA"/>
        </w:rPr>
        <w:t xml:space="preserve">21</w:t>
      </w:r>
      <w:r>
        <w:rPr>
          <w:color w:val="000000"/>
          <w:szCs w:val="28"/>
          <w:lang w:eastAsia="uk-UA"/>
        </w:rPr>
        <w:t xml:space="preserve"> КЕКВ 221</w:t>
      </w:r>
      <w:r>
        <w:rPr>
          <w:color w:val="000000"/>
          <w:szCs w:val="28"/>
          <w:lang w:eastAsia="uk-UA"/>
        </w:rPr>
        <w:t xml:space="preserve">0);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Відділу освіти Менської міської ради в частині фінансування Комунального закладу позашкільної освіти Менська станція юних техніків Менської міської ради: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за електроенергію</w:t>
      </w:r>
      <w:r>
        <w:rPr>
          <w:color w:val="000000"/>
          <w:szCs w:val="28"/>
          <w:lang w:eastAsia="uk-UA"/>
        </w:rPr>
        <w:t xml:space="preserve"> у</w:t>
      </w:r>
      <w:r>
        <w:rPr>
          <w:color w:val="000000"/>
          <w:szCs w:val="28"/>
          <w:lang w:eastAsia="uk-UA"/>
        </w:rPr>
        <w:t xml:space="preserve"> жовтні місяці на суму 200,00 грн., у листопаді місяці на суму 100,00 грн., у</w:t>
      </w:r>
      <w:r>
        <w:rPr>
          <w:color w:val="000000"/>
          <w:szCs w:val="28"/>
          <w:lang w:eastAsia="uk-UA"/>
        </w:rPr>
        <w:t xml:space="preserve"> грудні місяці на суму </w:t>
      </w:r>
      <w:r>
        <w:rPr>
          <w:color w:val="000000"/>
          <w:szCs w:val="28"/>
          <w:lang w:eastAsia="uk-UA"/>
        </w:rPr>
        <w:t xml:space="preserve">100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400,00 грн.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0611070 КЕКВ 2273).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</w:t>
      </w:r>
      <w:r>
        <w:rPr>
          <w:color w:val="000000"/>
          <w:szCs w:val="28"/>
          <w:lang w:eastAsia="uk-UA"/>
        </w:rPr>
        <w:t xml:space="preserve">по апарату управління </w:t>
      </w:r>
      <w:r>
        <w:rPr>
          <w:color w:val="000000"/>
          <w:szCs w:val="28"/>
          <w:lang w:eastAsia="uk-UA"/>
        </w:rPr>
        <w:t xml:space="preserve">Відділу освіти Менської міської ради, а саме: зменшити кошторисні призначення для </w:t>
      </w:r>
      <w:r>
        <w:rPr>
          <w:color w:val="000000"/>
          <w:szCs w:val="28"/>
          <w:lang w:eastAsia="uk-UA"/>
        </w:rPr>
        <w:t xml:space="preserve">окремих заходів по реалізації державних (регіональних) програм, не віднесених до заходів розвитку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800</w:t>
      </w:r>
      <w:r>
        <w:rPr>
          <w:color w:val="000000"/>
          <w:szCs w:val="28"/>
          <w:lang w:eastAsia="uk-UA"/>
        </w:rPr>
        <w:t xml:space="preserve">,00 грн., відповідно збільшити </w:t>
      </w:r>
      <w:r>
        <w:rPr>
          <w:color w:val="000000"/>
          <w:szCs w:val="28"/>
          <w:lang w:eastAsia="uk-UA"/>
        </w:rPr>
        <w:t xml:space="preserve">кошторисні призначення для видатків на відрядження </w:t>
      </w:r>
      <w:r>
        <w:rPr>
          <w:color w:val="000000"/>
          <w:szCs w:val="28"/>
          <w:lang w:eastAsia="uk-UA"/>
        </w:rPr>
        <w:t xml:space="preserve">на таку ж суму 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</w:t>
      </w:r>
      <w:r>
        <w:rPr>
          <w:color w:val="000000"/>
          <w:szCs w:val="28"/>
          <w:lang w:eastAsia="uk-UA"/>
        </w:rPr>
        <w:t xml:space="preserve">0160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82 -8</w:t>
      </w:r>
      <w:r>
        <w:rPr>
          <w:color w:val="000000"/>
          <w:szCs w:val="28"/>
          <w:lang w:eastAsia="uk-UA"/>
        </w:rPr>
        <w:t xml:space="preserve">00,00 грн., КЕКВ 22</w:t>
      </w:r>
      <w:r>
        <w:rPr>
          <w:color w:val="000000"/>
          <w:szCs w:val="28"/>
          <w:lang w:eastAsia="uk-UA"/>
        </w:rPr>
        <w:t xml:space="preserve">50 +8</w:t>
      </w:r>
      <w:r>
        <w:rPr>
          <w:color w:val="000000"/>
          <w:szCs w:val="28"/>
          <w:lang w:eastAsia="uk-UA"/>
        </w:rPr>
        <w:t xml:space="preserve">00,00 грн.).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помісячного розпису видатків загального фонду Менської міської ради в частині фінансування Програми відшкодування втрат КП «</w:t>
      </w:r>
      <w:r>
        <w:rPr>
          <w:color w:val="000000"/>
          <w:szCs w:val="28"/>
          <w:lang w:eastAsia="uk-UA"/>
        </w:rPr>
        <w:t xml:space="preserve">Менакомунпослуга</w:t>
      </w:r>
      <w:r>
        <w:rPr>
          <w:color w:val="000000"/>
          <w:szCs w:val="28"/>
          <w:lang w:eastAsia="uk-UA"/>
        </w:rPr>
        <w:t xml:space="preserve">» від надання послуг лазні за пільговими тарифами на 2025-2027 роки: зменшити кошторисні призначення для надання с</w:t>
      </w:r>
      <w:r>
        <w:rPr>
          <w:color w:val="000000"/>
          <w:szCs w:val="28"/>
          <w:lang w:eastAsia="uk-UA"/>
        </w:rPr>
        <w:t xml:space="preserve">убсиді</w:t>
      </w:r>
      <w:r>
        <w:rPr>
          <w:color w:val="000000"/>
          <w:szCs w:val="28"/>
          <w:lang w:eastAsia="uk-UA"/>
        </w:rPr>
        <w:t xml:space="preserve">й</w:t>
      </w:r>
      <w:r>
        <w:rPr>
          <w:color w:val="000000"/>
          <w:szCs w:val="28"/>
          <w:lang w:eastAsia="uk-UA"/>
        </w:rPr>
        <w:t xml:space="preserve"> та поточн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трансферт</w:t>
      </w:r>
      <w:r>
        <w:rPr>
          <w:color w:val="000000"/>
          <w:szCs w:val="28"/>
          <w:lang w:eastAsia="uk-UA"/>
        </w:rPr>
        <w:t xml:space="preserve">ів</w:t>
      </w:r>
      <w:r>
        <w:rPr>
          <w:color w:val="000000"/>
          <w:szCs w:val="28"/>
          <w:lang w:eastAsia="uk-UA"/>
        </w:rPr>
        <w:t xml:space="preserve"> підприємствам (установам, організаціям)</w:t>
      </w:r>
      <w:r>
        <w:rPr>
          <w:color w:val="000000"/>
          <w:szCs w:val="28"/>
          <w:lang w:eastAsia="uk-UA"/>
        </w:rPr>
        <w:t xml:space="preserve"> у жовтні місяці на суму 2000,00 грн., у листопаді місяці на суму 5000,00 грн., у грудні місяці на суму 5000,00 грн., відповідно збільшити кошторисні призначення за вказаним напрямком у червні місяці на суму </w:t>
      </w:r>
      <w:r>
        <w:rPr>
          <w:color w:val="000000"/>
          <w:szCs w:val="28"/>
          <w:lang w:eastAsia="uk-UA"/>
        </w:rPr>
        <w:t xml:space="preserve">12000,00 грн.</w:t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0116090 КЕКВ 2610).</w:t>
      </w:r>
      <w:r>
        <w:rPr>
          <w:color w:val="000000"/>
          <w:szCs w:val="28"/>
          <w:lang w:eastAsia="uk-UA"/>
        </w:rPr>
      </w:r>
    </w:p>
    <w:p>
      <w:pPr>
        <w:pStyle w:val="87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0"/>
        </w:pBdr>
        <w:tabs>
          <w:tab w:val="clear" w:leader="none" w:pos="1134"/>
          <w:tab w:val="left" w:leader="none" w:pos="6803"/>
        </w:tabs>
        <w:spacing/>
        <w:ind w:firstLine="0"/>
        <w:rPr>
          <w:u w:val="single"/>
        </w:rPr>
      </w:pPr>
      <w:r>
        <w:rPr>
          <w:color w:val="000000"/>
          <w:szCs w:val="28"/>
          <w:highlight w:val="none"/>
        </w:rPr>
      </w:r>
      <w:r>
        <w:rPr>
          <w:color w:val="000000"/>
          <w:szCs w:val="28"/>
          <w:highlight w:val="none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highlight w:val="none"/>
        </w:rPr>
      </w:pPr>
      <w:r/>
      <w:bookmarkStart w:id="0" w:name="_GoBack"/>
      <w:r/>
      <w:bookmarkEnd w:id="0"/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935" w:left="1417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9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24018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"/>
  </w:num>
  <w:num w:numId="5">
    <w:abstractNumId w:val="0"/>
  </w:num>
  <w:num w:numId="6">
    <w:abstractNumId w:val="18"/>
  </w:num>
  <w:num w:numId="7">
    <w:abstractNumId w:val="21"/>
  </w:num>
  <w:num w:numId="8">
    <w:abstractNumId w:val="6"/>
  </w:num>
  <w:num w:numId="9">
    <w:abstractNumId w:val="14"/>
  </w:num>
  <w:num w:numId="10">
    <w:abstractNumId w:val="10"/>
  </w:num>
  <w:num w:numId="11">
    <w:abstractNumId w:val="15"/>
  </w:num>
  <w:num w:numId="12">
    <w:abstractNumId w:val="8"/>
  </w:num>
  <w:num w:numId="13">
    <w:abstractNumId w:val="17"/>
  </w:num>
  <w:num w:numId="14">
    <w:abstractNumId w:val="2"/>
  </w:num>
  <w:num w:numId="15">
    <w:abstractNumId w:val="20"/>
  </w:num>
  <w:num w:numId="16">
    <w:abstractNumId w:val="9"/>
  </w:num>
  <w:num w:numId="17">
    <w:abstractNumId w:val="12"/>
  </w:num>
  <w:num w:numId="18">
    <w:abstractNumId w:val="5"/>
  </w:num>
  <w:num w:numId="19">
    <w:abstractNumId w:val="19"/>
  </w:num>
  <w:num w:numId="20">
    <w:abstractNumId w:val="4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10">
    <w:name w:val="Heading 1"/>
    <w:basedOn w:val="709"/>
    <w:next w:val="709"/>
    <w:link w:val="87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8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8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6">
    <w:name w:val="Heading 7"/>
    <w:basedOn w:val="709"/>
    <w:next w:val="70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7">
    <w:name w:val="Heading 8"/>
    <w:basedOn w:val="709"/>
    <w:next w:val="709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8">
    <w:name w:val="Heading 9"/>
    <w:basedOn w:val="709"/>
    <w:next w:val="709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table" w:styleId="7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 w:default="1">
    <w:name w:val="No List"/>
    <w:uiPriority w:val="99"/>
    <w:semiHidden/>
    <w:unhideWhenUsed/>
    <w:pPr>
      <w:pBdr/>
      <w:spacing/>
      <w:ind/>
    </w:pPr>
  </w:style>
  <w:style w:type="character" w:styleId="722" w:customStyle="1">
    <w:name w:val="Heading 1 Char"/>
    <w:basedOn w:val="7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4" w:customStyle="1">
    <w:name w:val="Heading 3 Char"/>
    <w:basedOn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9"/>
    <w:uiPriority w:val="10"/>
    <w:pPr>
      <w:pBdr/>
      <w:spacing/>
      <w:ind/>
    </w:pPr>
    <w:rPr>
      <w:sz w:val="48"/>
      <w:szCs w:val="48"/>
    </w:rPr>
  </w:style>
  <w:style w:type="character" w:styleId="732" w:customStyle="1">
    <w:name w:val="Subtitle Char"/>
    <w:basedOn w:val="719"/>
    <w:uiPriority w:val="11"/>
    <w:pPr>
      <w:pBdr/>
      <w:spacing/>
      <w:ind/>
    </w:pPr>
    <w:rPr>
      <w:sz w:val="24"/>
      <w:szCs w:val="24"/>
    </w:rPr>
  </w:style>
  <w:style w:type="character" w:styleId="733" w:customStyle="1">
    <w:name w:val="Quote Char"/>
    <w:uiPriority w:val="29"/>
    <w:pPr>
      <w:pBdr/>
      <w:spacing/>
      <w:ind/>
    </w:pPr>
    <w:rPr>
      <w:i/>
    </w:rPr>
  </w:style>
  <w:style w:type="character" w:styleId="734" w:customStyle="1">
    <w:name w:val="Intense Quote Char"/>
    <w:uiPriority w:val="30"/>
    <w:pPr>
      <w:pBdr/>
      <w:spacing/>
      <w:ind/>
    </w:pPr>
    <w:rPr>
      <w:i/>
    </w:rPr>
  </w:style>
  <w:style w:type="character" w:styleId="735" w:customStyle="1">
    <w:name w:val="Header Char"/>
    <w:basedOn w:val="719"/>
    <w:uiPriority w:val="99"/>
    <w:pPr>
      <w:pBdr/>
      <w:spacing/>
      <w:ind/>
    </w:pPr>
  </w:style>
  <w:style w:type="character" w:styleId="736" w:customStyle="1">
    <w:name w:val="Footer Char"/>
    <w:basedOn w:val="719"/>
    <w:uiPriority w:val="99"/>
    <w:pPr>
      <w:pBdr/>
      <w:spacing/>
      <w:ind/>
    </w:pPr>
  </w:style>
  <w:style w:type="table" w:styleId="737" w:customStyle="1">
    <w:name w:val="Звичайна таблиця 1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Звичайна таблиця 2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Звичайна таблиця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Звичайна таблиця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Звичайна таблиця 5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1 (світл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ітка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ітка 4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ітка 5 (темн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ітка 6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7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1 (світл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писок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писок 5 (темн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писок 6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писок 7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6" w:customStyle="1">
    <w:name w:val="Footnote Text Char"/>
    <w:uiPriority w:val="99"/>
    <w:pPr>
      <w:pBdr/>
      <w:spacing/>
      <w:ind/>
    </w:pPr>
    <w:rPr>
      <w:sz w:val="18"/>
    </w:rPr>
  </w:style>
  <w:style w:type="character" w:styleId="757" w:customStyle="1">
    <w:name w:val="Endnote Text Char"/>
    <w:uiPriority w:val="99"/>
    <w:pPr>
      <w:pBdr/>
      <w:spacing/>
      <w:ind/>
    </w:pPr>
    <w:rPr>
      <w:sz w:val="20"/>
    </w:rPr>
  </w:style>
  <w:style w:type="paragraph" w:styleId="758">
    <w:name w:val="Caption"/>
    <w:basedOn w:val="709"/>
    <w:next w:val="7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  <w:pPr>
      <w:pBdr/>
      <w:spacing/>
      <w:ind/>
    </w:pPr>
  </w:style>
  <w:style w:type="paragraph" w:styleId="760">
    <w:name w:val="endnote text"/>
    <w:basedOn w:val="709"/>
    <w:link w:val="761"/>
    <w:uiPriority w:val="99"/>
    <w:semiHidden/>
    <w:unhideWhenUsed/>
    <w:pPr>
      <w:pBdr/>
      <w:spacing/>
      <w:ind/>
    </w:pPr>
    <w:rPr>
      <w:sz w:val="20"/>
    </w:rPr>
  </w:style>
  <w:style w:type="character" w:styleId="761" w:customStyle="1">
    <w:name w:val="Текст концевой сноски Знак"/>
    <w:link w:val="760"/>
    <w:uiPriority w:val="99"/>
    <w:pPr>
      <w:pBdr/>
      <w:spacing/>
      <w:ind/>
    </w:pPr>
    <w:rPr>
      <w:sz w:val="20"/>
    </w:rPr>
  </w:style>
  <w:style w:type="character" w:styleId="762">
    <w:name w:val="endnote reference"/>
    <w:basedOn w:val="719"/>
    <w:uiPriority w:val="99"/>
    <w:semiHidden/>
    <w:unhideWhenUsed/>
    <w:pPr>
      <w:pBdr/>
      <w:spacing/>
      <w:ind/>
    </w:pPr>
    <w:rPr>
      <w:vertAlign w:val="superscript"/>
    </w:rPr>
  </w:style>
  <w:style w:type="paragraph" w:styleId="763">
    <w:name w:val="table of figures"/>
    <w:basedOn w:val="709"/>
    <w:next w:val="709"/>
    <w:uiPriority w:val="99"/>
    <w:unhideWhenUsed/>
    <w:pPr>
      <w:pBdr/>
      <w:spacing/>
      <w:ind/>
    </w:pPr>
  </w:style>
  <w:style w:type="table" w:styleId="764" w:customStyle="1">
    <w:name w:val="Table Grid Light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1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21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Звичайна таблиця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Звичайна таблиця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Звичайна таблиця 5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1 (світл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4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7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5 (темн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6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7 (кольорова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писок 1 (світл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писок 2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3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4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5 (темн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6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7 (кольоровий)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Заголовок 1 Знак"/>
    <w:basedOn w:val="719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71" w:customStyle="1">
    <w:name w:val="Заголовок 2 Знак"/>
    <w:basedOn w:val="719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72" w:customStyle="1">
    <w:name w:val="Заголовок 3 Знак"/>
    <w:basedOn w:val="719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3" w:customStyle="1">
    <w:name w:val="Заголовок 4 Знак"/>
    <w:basedOn w:val="719"/>
    <w:link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4" w:customStyle="1">
    <w:name w:val="Заголовок 5 Знак"/>
    <w:basedOn w:val="719"/>
    <w:link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5" w:customStyle="1">
    <w:name w:val="Заголовок 6 Знак"/>
    <w:basedOn w:val="719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6" w:customStyle="1">
    <w:name w:val="Заголовок 7 Знак"/>
    <w:basedOn w:val="719"/>
    <w:link w:val="71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7" w:customStyle="1">
    <w:name w:val="Заголовок 8 Знак"/>
    <w:basedOn w:val="719"/>
    <w:link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8" w:customStyle="1">
    <w:name w:val="Заголовок 9 Знак"/>
    <w:basedOn w:val="719"/>
    <w:link w:val="71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9">
    <w:name w:val="List Paragraph"/>
    <w:basedOn w:val="709"/>
    <w:uiPriority w:val="34"/>
    <w:qFormat/>
    <w:pPr>
      <w:pBdr/>
      <w:spacing/>
      <w:ind w:left="720"/>
      <w:contextualSpacing w:val="true"/>
    </w:pPr>
  </w:style>
  <w:style w:type="paragraph" w:styleId="880">
    <w:name w:val="No Spacing"/>
    <w:uiPriority w:val="1"/>
    <w:qFormat/>
    <w:pPr>
      <w:pBdr/>
      <w:spacing w:after="0" w:line="240" w:lineRule="auto"/>
      <w:ind/>
    </w:pPr>
  </w:style>
  <w:style w:type="paragraph" w:styleId="881">
    <w:name w:val="Title"/>
    <w:basedOn w:val="709"/>
    <w:next w:val="709"/>
    <w:link w:val="8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82" w:customStyle="1">
    <w:name w:val="Название Знак"/>
    <w:basedOn w:val="719"/>
    <w:link w:val="881"/>
    <w:uiPriority w:val="10"/>
    <w:pPr>
      <w:pBdr/>
      <w:spacing/>
      <w:ind/>
    </w:pPr>
    <w:rPr>
      <w:sz w:val="48"/>
      <w:szCs w:val="48"/>
    </w:rPr>
  </w:style>
  <w:style w:type="paragraph" w:styleId="883">
    <w:name w:val="Subtitle"/>
    <w:basedOn w:val="709"/>
    <w:next w:val="709"/>
    <w:link w:val="8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84" w:customStyle="1">
    <w:name w:val="Подзаголовок Знак"/>
    <w:basedOn w:val="719"/>
    <w:link w:val="883"/>
    <w:uiPriority w:val="11"/>
    <w:pPr>
      <w:pBdr/>
      <w:spacing/>
      <w:ind/>
    </w:pPr>
    <w:rPr>
      <w:sz w:val="24"/>
      <w:szCs w:val="24"/>
    </w:rPr>
  </w:style>
  <w:style w:type="paragraph" w:styleId="885">
    <w:name w:val="Quote"/>
    <w:basedOn w:val="709"/>
    <w:next w:val="709"/>
    <w:link w:val="886"/>
    <w:uiPriority w:val="29"/>
    <w:qFormat/>
    <w:pPr>
      <w:pBdr/>
      <w:spacing/>
      <w:ind w:right="720" w:left="720"/>
    </w:pPr>
    <w:rPr>
      <w:i/>
    </w:rPr>
  </w:style>
  <w:style w:type="character" w:styleId="886" w:customStyle="1">
    <w:name w:val="Цитата 2 Знак"/>
    <w:link w:val="885"/>
    <w:uiPriority w:val="29"/>
    <w:pPr>
      <w:pBdr/>
      <w:spacing/>
      <w:ind/>
    </w:pPr>
    <w:rPr>
      <w:i/>
    </w:rPr>
  </w:style>
  <w:style w:type="paragraph" w:styleId="887">
    <w:name w:val="Intense Quote"/>
    <w:basedOn w:val="709"/>
    <w:next w:val="709"/>
    <w:link w:val="8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8" w:customStyle="1">
    <w:name w:val="Выделенная цитата Знак"/>
    <w:link w:val="887"/>
    <w:uiPriority w:val="30"/>
    <w:pPr>
      <w:pBdr/>
      <w:spacing/>
      <w:ind/>
    </w:pPr>
    <w:rPr>
      <w:i/>
    </w:rPr>
  </w:style>
  <w:style w:type="paragraph" w:styleId="889">
    <w:name w:val="Header"/>
    <w:basedOn w:val="709"/>
    <w:link w:val="8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0" w:customStyle="1">
    <w:name w:val="Верхний колонтитул Знак"/>
    <w:basedOn w:val="719"/>
    <w:link w:val="889"/>
    <w:uiPriority w:val="99"/>
    <w:pPr>
      <w:pBdr/>
      <w:spacing/>
      <w:ind/>
    </w:pPr>
  </w:style>
  <w:style w:type="paragraph" w:styleId="891">
    <w:name w:val="Footer"/>
    <w:basedOn w:val="709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Нижний колонтитул Знак"/>
    <w:basedOn w:val="719"/>
    <w:link w:val="891"/>
    <w:uiPriority w:val="99"/>
    <w:pPr>
      <w:pBdr/>
      <w:spacing/>
      <w:ind/>
    </w:pPr>
  </w:style>
  <w:style w:type="table" w:styleId="893">
    <w:name w:val="Table Grid"/>
    <w:basedOn w:val="7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1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2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3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4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5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6"/>
    <w:basedOn w:val="7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709"/>
    <w:link w:val="917"/>
    <w:uiPriority w:val="99"/>
    <w:semiHidden/>
    <w:unhideWhenUsed/>
    <w:pPr>
      <w:pBdr/>
      <w:spacing w:after="40"/>
      <w:ind/>
    </w:pPr>
    <w:rPr>
      <w:sz w:val="18"/>
    </w:rPr>
  </w:style>
  <w:style w:type="character" w:styleId="917" w:customStyle="1">
    <w:name w:val="Текст с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19"/>
    <w:uiPriority w:val="99"/>
    <w:unhideWhenUsed/>
    <w:pPr>
      <w:pBdr/>
      <w:spacing/>
      <w:ind/>
    </w:pPr>
    <w:rPr>
      <w:vertAlign w:val="superscript"/>
    </w:rPr>
  </w:style>
  <w:style w:type="paragraph" w:styleId="919">
    <w:name w:val="toc 1"/>
    <w:basedOn w:val="709"/>
    <w:next w:val="709"/>
    <w:uiPriority w:val="39"/>
    <w:unhideWhenUsed/>
    <w:pPr>
      <w:pBdr/>
      <w:spacing w:after="57"/>
      <w:ind w:firstLine="0"/>
    </w:pPr>
  </w:style>
  <w:style w:type="paragraph" w:styleId="920">
    <w:name w:val="toc 2"/>
    <w:basedOn w:val="709"/>
    <w:next w:val="709"/>
    <w:uiPriority w:val="39"/>
    <w:unhideWhenUsed/>
    <w:pPr>
      <w:pBdr/>
      <w:spacing w:after="57"/>
      <w:ind w:firstLine="0" w:left="283"/>
    </w:pPr>
  </w:style>
  <w:style w:type="paragraph" w:styleId="921">
    <w:name w:val="toc 3"/>
    <w:basedOn w:val="709"/>
    <w:next w:val="709"/>
    <w:uiPriority w:val="39"/>
    <w:unhideWhenUsed/>
    <w:pPr>
      <w:pBdr/>
      <w:spacing w:after="57"/>
      <w:ind w:firstLine="0" w:left="567"/>
    </w:pPr>
  </w:style>
  <w:style w:type="paragraph" w:styleId="922">
    <w:name w:val="toc 4"/>
    <w:basedOn w:val="709"/>
    <w:next w:val="709"/>
    <w:uiPriority w:val="39"/>
    <w:unhideWhenUsed/>
    <w:pPr>
      <w:pBdr/>
      <w:spacing w:after="57"/>
      <w:ind w:firstLine="0" w:left="850"/>
    </w:pPr>
  </w:style>
  <w:style w:type="paragraph" w:styleId="923">
    <w:name w:val="toc 5"/>
    <w:basedOn w:val="709"/>
    <w:next w:val="709"/>
    <w:uiPriority w:val="39"/>
    <w:unhideWhenUsed/>
    <w:pPr>
      <w:pBdr/>
      <w:spacing w:after="57"/>
      <w:ind w:firstLine="0" w:left="1134"/>
    </w:pPr>
  </w:style>
  <w:style w:type="paragraph" w:styleId="924">
    <w:name w:val="toc 6"/>
    <w:basedOn w:val="709"/>
    <w:next w:val="709"/>
    <w:uiPriority w:val="39"/>
    <w:unhideWhenUsed/>
    <w:pPr>
      <w:pBdr/>
      <w:spacing w:after="57"/>
      <w:ind w:firstLine="0" w:left="1417"/>
    </w:pPr>
  </w:style>
  <w:style w:type="paragraph" w:styleId="925">
    <w:name w:val="toc 7"/>
    <w:basedOn w:val="709"/>
    <w:next w:val="709"/>
    <w:uiPriority w:val="39"/>
    <w:unhideWhenUsed/>
    <w:pPr>
      <w:pBdr/>
      <w:spacing w:after="57"/>
      <w:ind w:firstLine="0" w:left="1701"/>
    </w:pPr>
  </w:style>
  <w:style w:type="paragraph" w:styleId="926">
    <w:name w:val="toc 8"/>
    <w:basedOn w:val="709"/>
    <w:next w:val="709"/>
    <w:uiPriority w:val="39"/>
    <w:unhideWhenUsed/>
    <w:pPr>
      <w:pBdr/>
      <w:spacing w:after="57"/>
      <w:ind w:firstLine="0" w:left="1984"/>
    </w:pPr>
  </w:style>
  <w:style w:type="paragraph" w:styleId="927">
    <w:name w:val="toc 9"/>
    <w:basedOn w:val="709"/>
    <w:next w:val="709"/>
    <w:uiPriority w:val="39"/>
    <w:unhideWhenUsed/>
    <w:pPr>
      <w:pBdr/>
      <w:spacing w:after="57"/>
      <w:ind w:firstLine="0"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Balloon Text"/>
    <w:basedOn w:val="709"/>
    <w:link w:val="93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719"/>
    <w:link w:val="92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31" w:customStyle="1">
    <w:name w:val="docdata"/>
    <w:basedOn w:val="70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18FDB33-2215-4512-9939-827DE7D8A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394</cp:revision>
  <dcterms:created xsi:type="dcterms:W3CDTF">2023-11-21T13:30:00Z</dcterms:created>
  <dcterms:modified xsi:type="dcterms:W3CDTF">2025-06-06T08:56:04Z</dcterms:modified>
</cp:coreProperties>
</file>