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96"/>
        <w:pBdr/>
        <w:spacing w:before="113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796"/>
        <w:pBdr/>
        <w:spacing w:before="113"/>
        <w:ind/>
        <w:jc w:val="center"/>
        <w:rPr>
          <w:rFonts w:ascii="Times New Roman" w:hAnsi="Times New Roman" w:eastAsia="Times New Roman"/>
          <w:b/>
          <w:sz w:val="28"/>
          <w:szCs w:val="28"/>
          <w:lang w:eastAsia="hi-IN" w:bidi="hi-IN"/>
        </w:rPr>
      </w:pPr>
      <w:r>
        <w:rPr>
          <w:rFonts w:ascii="Times New Roman" w:hAnsi="Times New Roman" w:eastAsia="Times New Roman"/>
          <w:b/>
          <w:sz w:val="28"/>
          <w:szCs w:val="28"/>
          <w:lang w:eastAsia="hi-IN" w:bidi="hi-IN"/>
        </w:rPr>
        <w:t xml:space="preserve">РОЗПОРЯДЖЕННЯ </w:t>
      </w:r>
      <w:r>
        <w:rPr>
          <w:rFonts w:ascii="Times New Roman" w:hAnsi="Times New Roman" w:eastAsia="Times New Roman"/>
          <w:b/>
          <w:sz w:val="28"/>
          <w:szCs w:val="28"/>
          <w:lang w:eastAsia="hi-IN" w:bidi="hi-IN"/>
        </w:rPr>
      </w:r>
      <w:r>
        <w:rPr>
          <w:rFonts w:ascii="Times New Roman" w:hAnsi="Times New Roman" w:eastAsia="Times New Roman"/>
          <w:b/>
          <w:sz w:val="28"/>
          <w:szCs w:val="28"/>
          <w:lang w:eastAsia="hi-IN" w:bidi="hi-IN"/>
        </w:rPr>
      </w:r>
    </w:p>
    <w:p>
      <w:pPr>
        <w:pStyle w:val="796"/>
        <w:pBdr/>
        <w:spacing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984"/>
        <w:pBdr/>
        <w:tabs>
          <w:tab w:val="left" w:leader="none" w:pos="4535"/>
          <w:tab w:val="left" w:leader="none" w:pos="7370"/>
        </w:tabs>
        <w:spacing/>
        <w:ind/>
        <w:jc w:val="left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  <w:szCs w:val="28"/>
          <w:lang w:val="uk-UA" w:eastAsia="hi-IN" w:bidi="hi-IN"/>
        </w:rPr>
        <w:t xml:space="preserve">26</w:t>
      </w:r>
      <w:r>
        <w:rPr>
          <w:rFonts w:ascii="Times New Roman" w:hAnsi="Times New Roman" w:eastAsia="Times New Roman"/>
          <w:sz w:val="28"/>
          <w:szCs w:val="28"/>
          <w:lang w:val="uk-UA" w:eastAsia="hi-IN" w:bidi="hi-IN"/>
        </w:rPr>
        <w:t xml:space="preserve"> трав</w:t>
      </w:r>
      <w:r>
        <w:rPr>
          <w:rFonts w:ascii="Times New Roman" w:hAnsi="Times New Roman" w:eastAsia="Times New Roman"/>
          <w:sz w:val="28"/>
          <w:szCs w:val="28"/>
          <w:lang w:eastAsia="hi-IN" w:bidi="hi-IN"/>
        </w:rPr>
        <w:t xml:space="preserve">ня 202</w:t>
      </w:r>
      <w:r>
        <w:rPr>
          <w:rFonts w:ascii="Times New Roman" w:hAnsi="Times New Roman" w:eastAsia="Times New Roman"/>
          <w:sz w:val="28"/>
          <w:szCs w:val="28"/>
          <w:lang w:val="uk-UA" w:eastAsia="hi-IN" w:bidi="hi-IN"/>
        </w:rPr>
        <w:t xml:space="preserve">5</w:t>
      </w:r>
      <w:r>
        <w:rPr>
          <w:rFonts w:ascii="Times New Roman" w:hAnsi="Times New Roman" w:eastAsia="Times New Roman"/>
          <w:sz w:val="28"/>
          <w:szCs w:val="28"/>
          <w:lang w:eastAsia="hi-IN" w:bidi="hi-IN"/>
        </w:rPr>
        <w:t xml:space="preserve"> року</w:t>
      </w:r>
      <w:r>
        <w:rPr>
          <w:rFonts w:ascii="Times New Roman" w:hAnsi="Times New Roman" w:eastAsia="Times New Roman"/>
          <w:sz w:val="28"/>
          <w:szCs w:val="28"/>
          <w:lang w:eastAsia="hi-IN" w:bidi="hi-IN"/>
        </w:rPr>
        <w:tab/>
        <w:t xml:space="preserve">м.Мена</w:t>
      </w:r>
      <w:r>
        <w:rPr>
          <w:rFonts w:ascii="Times New Roman" w:hAnsi="Times New Roman" w:eastAsia="Times New Roman"/>
          <w:sz w:val="28"/>
          <w:szCs w:val="28"/>
          <w:lang w:eastAsia="hi-IN" w:bidi="hi-IN"/>
        </w:rPr>
        <w:tab/>
        <w:t xml:space="preserve">№ 146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984"/>
        <w:pBdr/>
        <w:spacing/>
        <w:ind w:right="552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96"/>
        <w:pBdr/>
        <w:spacing/>
        <w:ind w:right="552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підготовку Менської міської територіальної громади до роботи в осінньо-зимовий період 202</w:t>
      </w:r>
      <w:r>
        <w:rPr>
          <w:rFonts w:ascii="Times New Roman" w:hAnsi="Times New Roman"/>
          <w:b/>
          <w:sz w:val="28"/>
          <w:szCs w:val="28"/>
        </w:rPr>
        <w:t xml:space="preserve">5</w:t>
      </w:r>
      <w:r>
        <w:rPr>
          <w:rFonts w:ascii="Times New Roman" w:hAnsi="Times New Roman"/>
          <w:b/>
          <w:sz w:val="28"/>
          <w:szCs w:val="28"/>
        </w:rPr>
        <w:t xml:space="preserve">-202</w:t>
      </w:r>
      <w:r>
        <w:rPr>
          <w:rFonts w:ascii="Times New Roman" w:hAnsi="Times New Roman"/>
          <w:b/>
          <w:sz w:val="28"/>
          <w:szCs w:val="28"/>
        </w:rPr>
        <w:t xml:space="preserve">6</w:t>
      </w:r>
      <w:r>
        <w:rPr>
          <w:rFonts w:ascii="Times New Roman" w:hAnsi="Times New Roman"/>
          <w:b/>
          <w:sz w:val="28"/>
          <w:szCs w:val="28"/>
        </w:rPr>
        <w:t xml:space="preserve"> років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Відповідно до законів України </w:t>
      </w:r>
      <w:r>
        <w:rPr>
          <w:rStyle w:val="1001"/>
          <w:rFonts w:eastAsia="Calibri"/>
        </w:rPr>
        <w:t xml:space="preserve">«Про місцеве самоврядування в Україні», «Про житлово-комунальні послуги», </w:t>
      </w:r>
      <w:r>
        <w:rPr>
          <w:rFonts w:ascii="Times New Roman" w:hAnsi="Times New Roman"/>
          <w:sz w:val="28"/>
          <w:szCs w:val="28"/>
        </w:rPr>
        <w:t xml:space="preserve">наказу Міністерства палива та енергетики України та Міністерства з питань житлово-комунального господарства України від 10 грудня 2008 року за № 620/378 «Про затвердження Правил підготовки теплових господарств до опалювального періоду», зареє</w:t>
      </w:r>
      <w:r>
        <w:rPr>
          <w:rFonts w:ascii="Times New Roman" w:hAnsi="Times New Roman"/>
          <w:sz w:val="28"/>
          <w:szCs w:val="28"/>
        </w:rPr>
        <w:t xml:space="preserve">строваного Міністерством юстиції в Україні 31 грудня 2008 року за № 1310/16001,  з метою своєчасної підготовки об’єктів житлово-комунального господарства та бюджетної сфери Менської міської територіальної громади до роботи в осінньо-зимовий період зробити </w:t>
      </w:r>
      <w:r>
        <w:rPr>
          <w:rFonts w:ascii="Times New Roman" w:hAnsi="Times New Roman"/>
          <w:sz w:val="28"/>
          <w:szCs w:val="28"/>
        </w:rPr>
        <w:t xml:space="preserve"> наступн</w:t>
      </w:r>
      <w:r>
        <w:rPr>
          <w:rFonts w:ascii="Times New Roman" w:hAnsi="Times New Roman"/>
          <w:sz w:val="28"/>
          <w:szCs w:val="28"/>
        </w:rPr>
        <w:t xml:space="preserve">е: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Утворити оперативний штаб з питань підготовки і роботи об’єктів житлово-комунального господарства  та соціальної інфраструктури в осінньо-зимовий період 202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/2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років.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Затвердити</w:t>
      </w:r>
      <w:r>
        <w:rPr>
          <w:rFonts w:ascii="Times New Roman" w:hAnsi="Times New Roman"/>
          <w:iCs/>
          <w:sz w:val="28"/>
          <w:szCs w:val="28"/>
        </w:rPr>
        <w:t xml:space="preserve"> склад </w:t>
      </w:r>
      <w:r>
        <w:rPr>
          <w:rFonts w:ascii="Times New Roman" w:hAnsi="Times New Roman"/>
          <w:sz w:val="28"/>
          <w:szCs w:val="28"/>
        </w:rPr>
        <w:t xml:space="preserve">оперативного штабу з питань підготовки і роботи об’єктів житлово-комунального господарства та соціальної інфраструктури в осінньо-зимовий період 202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/2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 років згідно з додатком.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</w:t>
      </w:r>
      <w:r>
        <w:rPr>
          <w:rFonts w:ascii="Times New Roman" w:hAnsi="Times New Roman"/>
          <w:color w:val="000000"/>
          <w:sz w:val="28"/>
          <w:szCs w:val="28"/>
        </w:rPr>
        <w:t xml:space="preserve"> Затвердити заходи щодо підготовки об’єктів соціальної сфери та житлово-комунального господарства міської ради до роботи в осінньо-зимовий період 202</w:t>
      </w:r>
      <w:r>
        <w:rPr>
          <w:rFonts w:ascii="Times New Roman" w:hAnsi="Times New Roman"/>
          <w:color w:val="000000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</w:rPr>
        <w:t xml:space="preserve">-202</w:t>
      </w:r>
      <w:r>
        <w:rPr>
          <w:rFonts w:ascii="Times New Roman" w:hAnsi="Times New Roman"/>
          <w:color w:val="000000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років згідно з додатками.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Створеному штабу здійснювати координацію роботи комунальних підприємств та надавачів житлово-комунальних послуг усіх форм власності з даного напрямку роботи.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Зобов'язати керівників комунальних підприємств та всіх суб'єктів господарювання - виконавців послуг, що перебувають у комунальній власності Менської міської територіальної громади, забезпечити: 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належну підготовку об'єктів життєзабезпечення, інженерних мереж, дорожнього господарства до роботи в осінньо-зимовий період 202</w:t>
      </w:r>
      <w:r>
        <w:rPr>
          <w:rFonts w:ascii="Times New Roman" w:hAnsi="Times New Roman"/>
          <w:color w:val="000000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</w:rPr>
        <w:t xml:space="preserve">-202</w:t>
      </w:r>
      <w:r>
        <w:rPr>
          <w:rFonts w:ascii="Times New Roman" w:hAnsi="Times New Roman"/>
          <w:color w:val="000000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років та надання в повному обсязі та належної якості послуг населенню та іншим категоріям споживачів по Менській міській територіальній громаді;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1"/>
        <w:pBdr/>
        <w:spacing/>
        <w:ind w:firstLine="708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-  підготовку снігоочисної техніки до роботи в зимовий період, заготовку в необхідній кількості піщано-соляної суміші, створення резерву пально-мастильних матеріалів до 01 жовтня 202</w:t>
      </w:r>
      <w:r>
        <w:rPr>
          <w:rFonts w:ascii="Times New Roman" w:hAnsi="Times New Roman"/>
          <w:color w:val="000000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</w:rPr>
        <w:t xml:space="preserve"> року.</w:t>
      </w:r>
      <w:r/>
    </w:p>
    <w:p>
      <w:pPr>
        <w:pStyle w:val="801"/>
        <w:pBdr/>
        <w:spacing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 Зобов’язати керівників закладів охорони здоров'я, освіти, культури, що перебувають у комунальній власності Менської міської територіальної громади: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Style w:val="1001"/>
          <w:rFonts w:eastAsia="Calibri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забезпечити контроль за підготовкою об'єктів соціальної сфери міської ради до роботи в осінньо-зимовий період 202</w:t>
      </w:r>
      <w:r>
        <w:rPr>
          <w:rFonts w:ascii="Times New Roman" w:hAnsi="Times New Roman"/>
          <w:color w:val="000000"/>
          <w:sz w:val="28"/>
          <w:szCs w:val="28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</w:rPr>
        <w:t xml:space="preserve">-202</w:t>
      </w:r>
      <w:r>
        <w:rPr>
          <w:rFonts w:ascii="Times New Roman" w:hAnsi="Times New Roman"/>
          <w:color w:val="000000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та створити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Style w:val="1001"/>
          <w:rFonts w:eastAsia="Calibri"/>
        </w:rPr>
        <w:t xml:space="preserve">комісії з перевірки готовності до опалювального сезону згідно з вимогами наказу Міністерства палива та енергетики України та</w:t>
      </w:r>
      <w:r>
        <w:rPr>
          <w:rStyle w:val="1001"/>
          <w:rFonts w:eastAsia="Calibri"/>
          <w:lang w:val="ru-RU"/>
        </w:rPr>
        <w:t xml:space="preserve"> </w:t>
      </w:r>
      <w:r>
        <w:rPr>
          <w:rStyle w:val="1001"/>
          <w:rFonts w:eastAsia="Calibri"/>
        </w:rPr>
        <w:t xml:space="preserve">Міністерства з питань житлово-комунального господарства України від 10.12.2008 за №620/378 «Про затвердження Правил підготовки теплових господарств до опалювального періоду», зареєстрованого в Міністерстві юстиції України 31.12.2008 за № 1310/16001;</w:t>
      </w:r>
      <w:r>
        <w:rPr>
          <w:rStyle w:val="1001"/>
          <w:rFonts w:eastAsia="Calibri"/>
        </w:rPr>
      </w:r>
      <w:r>
        <w:rPr>
          <w:rStyle w:val="1001"/>
          <w:rFonts w:eastAsia="Calibri"/>
        </w:rPr>
      </w:r>
    </w:p>
    <w:p>
      <w:pPr>
        <w:pStyle w:val="801"/>
        <w:pBdr/>
        <w:spacing/>
        <w:ind w:firstLine="708"/>
        <w:jc w:val="both"/>
        <w:rPr>
          <w:rStyle w:val="1001"/>
          <w:rFonts w:eastAsia="Calibri"/>
        </w:rPr>
      </w:pPr>
      <w:r>
        <w:rPr>
          <w:rStyle w:val="1001"/>
          <w:rFonts w:eastAsia="Calibri"/>
        </w:rPr>
        <w:t xml:space="preserve">- провести закупівлю необхідної кількості твердого палива з максимальним використанням його місцевих видів (торфу, несортованої деревини та її відходів тощо).</w:t>
      </w:r>
      <w:r>
        <w:rPr>
          <w:rStyle w:val="1001"/>
          <w:rFonts w:eastAsia="Calibri"/>
        </w:rPr>
      </w:r>
      <w:r>
        <w:rPr>
          <w:rStyle w:val="1001"/>
          <w:rFonts w:eastAsia="Calibri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Попередити керівників відповідних структурних підрозділів, керівників відповідних підприємств,</w:t>
      </w:r>
      <w:r>
        <w:rPr>
          <w:rFonts w:ascii="Times New Roman" w:hAnsi="Times New Roman"/>
          <w:sz w:val="28"/>
          <w:szCs w:val="28"/>
        </w:rPr>
        <w:t xml:space="preserve"> старост Менської міської територіальної громади про їх персональну відповідальність за своєчасну підготовку підприємств, установ, закладів  житлово-комунального господарства та об’єктів соціальної сфери до їх стабільної роботи в осінньо-зимовий період 202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/2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років.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Керівникам  установ, підприємств Менської  міської територіальної громади та  старостам  Менської міської територіальної громади надавати відділу  житлово-комунального господарства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 комунального майна  Менської міської ради інформацію про хід виконання плану комплексних заходів двічі на місяць</w:t>
      </w:r>
      <w:r>
        <w:rPr>
          <w:rStyle w:val="1001"/>
          <w:rFonts w:eastAsia="Calibri"/>
        </w:rPr>
        <w:t xml:space="preserve">  станом на 10 та 25 число щомісяця, починаючи з 01 червня та по 10 жовтня цього року </w:t>
      </w:r>
      <w:r>
        <w:rPr>
          <w:rFonts w:ascii="Times New Roman" w:hAnsi="Times New Roman"/>
          <w:sz w:val="28"/>
          <w:szCs w:val="28"/>
        </w:rPr>
        <w:t xml:space="preserve">для інформування Корюківської РВА.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1001"/>
          <w:rFonts w:eastAsia="Calibri"/>
        </w:rPr>
        <w:t xml:space="preserve">Визнати таким, що втратило чинність, розпорядження голови Менської міської ради від </w:t>
      </w:r>
      <w:r>
        <w:rPr>
          <w:rStyle w:val="1001"/>
          <w:rFonts w:eastAsia="Calibri"/>
        </w:rPr>
        <w:t xml:space="preserve">14</w:t>
      </w:r>
      <w:r>
        <w:rPr>
          <w:rStyle w:val="1001"/>
          <w:rFonts w:eastAsia="Calibri"/>
        </w:rPr>
        <w:t xml:space="preserve"> травня 202</w:t>
      </w:r>
      <w:r>
        <w:rPr>
          <w:rStyle w:val="1001"/>
          <w:rFonts w:eastAsia="Calibri"/>
        </w:rPr>
        <w:t xml:space="preserve">4</w:t>
      </w:r>
      <w:r>
        <w:rPr>
          <w:rStyle w:val="1001"/>
          <w:rFonts w:eastAsia="Calibri"/>
        </w:rPr>
        <w:t xml:space="preserve"> року №1</w:t>
      </w:r>
      <w:r>
        <w:rPr>
          <w:rStyle w:val="1001"/>
          <w:rFonts w:eastAsia="Calibri"/>
        </w:rPr>
        <w:t xml:space="preserve">3</w:t>
      </w:r>
      <w:r>
        <w:rPr>
          <w:rStyle w:val="1001"/>
          <w:rFonts w:eastAsia="Calibri"/>
        </w:rPr>
        <w:t xml:space="preserve">7 «Про підготовку Менської міської територіальної громади до роботи в осінньо-зимовий період 202</w:t>
      </w:r>
      <w:r>
        <w:rPr>
          <w:rStyle w:val="1001"/>
          <w:rFonts w:eastAsia="Calibri"/>
        </w:rPr>
        <w:t xml:space="preserve">4</w:t>
      </w:r>
      <w:r>
        <w:rPr>
          <w:rStyle w:val="1001"/>
          <w:rFonts w:eastAsia="Calibri"/>
        </w:rPr>
        <w:t xml:space="preserve">-202</w:t>
      </w:r>
      <w:r>
        <w:rPr>
          <w:rStyle w:val="1001"/>
          <w:rFonts w:eastAsia="Calibri"/>
        </w:rPr>
        <w:t xml:space="preserve">5</w:t>
      </w:r>
      <w:r>
        <w:rPr>
          <w:rStyle w:val="1001"/>
          <w:rFonts w:eastAsia="Calibri"/>
        </w:rPr>
        <w:t xml:space="preserve"> року».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Контроль за </w:t>
      </w:r>
      <w:r>
        <w:rPr>
          <w:rFonts w:ascii="Times New Roman" w:hAnsi="Times New Roman"/>
          <w:sz w:val="28"/>
          <w:szCs w:val="28"/>
        </w:rPr>
        <w:t xml:space="preserve">виконанням даного розпорядження залишаю за собою</w:t>
      </w:r>
      <w:bookmarkStart w:id="0" w:name="_GoBack"/>
      <w:r/>
      <w:bookmarkEnd w:id="0"/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1002"/>
        <w:pBdr/>
        <w:shd w:val="clear" w:color="auto" w:fill="ffffff"/>
        <w:spacing w:after="225" w:afterAutospacing="0" w:before="0" w:beforeAutospacing="0"/>
        <w:ind/>
        <w:rPr>
          <w:rFonts w:ascii="probapro" w:hAnsi="probapro"/>
          <w:color w:val="000000"/>
          <w:sz w:val="27"/>
          <w:szCs w:val="27"/>
        </w:rPr>
      </w:pPr>
      <w:r>
        <w:rPr>
          <w:rFonts w:ascii="probapro" w:hAnsi="probapro"/>
          <w:color w:val="000000"/>
          <w:sz w:val="27"/>
          <w:szCs w:val="27"/>
        </w:rPr>
      </w:r>
      <w:r>
        <w:rPr>
          <w:rFonts w:ascii="probapro" w:hAnsi="probapro"/>
          <w:color w:val="000000"/>
          <w:sz w:val="27"/>
          <w:szCs w:val="27"/>
        </w:rPr>
      </w:r>
      <w:r>
        <w:rPr>
          <w:rFonts w:ascii="probapro" w:hAnsi="probapro"/>
          <w:color w:val="000000"/>
          <w:sz w:val="27"/>
          <w:szCs w:val="27"/>
        </w:rPr>
      </w:r>
    </w:p>
    <w:p>
      <w:pPr>
        <w:pStyle w:val="984"/>
        <w:pBdr/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84"/>
        <w:pBdr/>
        <w:tabs>
          <w:tab w:val="left" w:leader="none" w:pos="6520"/>
        </w:tabs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                                                              </w:t>
        <w:tab/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851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robapro">
    <w:panose1 w:val="02070409020205020404"/>
  </w:font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5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pBdr/>
      <w:spacing/>
      <w:ind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5720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5720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6.0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right"/>
      <w:lvlText w:val="%1)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right"/>
      <w:lvlText w:val="%1)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right"/>
      <w:lvlText w:val="%1)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2880"/>
      </w:pPr>
      <w:rPr>
        <w:b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6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3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0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7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4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2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9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640"/>
      </w:pPr>
      <w:rPr/>
      <w:start w:val="1"/>
      <w:suff w:val="tab"/>
    </w:lvl>
  </w:abstractNum>
  <w:abstractNum w:abstractNumId="10">
    <w:lvl w:ilvl="0">
      <w:isLgl w:val="false"/>
      <w:lvlJc w:val="left"/>
      <w:lvlText w:val="–"/>
      <w:numFmt w:val="bullet"/>
      <w:pPr>
        <w:pBdr/>
        <w:spacing/>
        <w:ind w:hanging="360" w:left="720"/>
      </w:pPr>
      <w:rPr>
        <w:rFonts w:ascii="Arial" w:hAnsi="Arial" w:eastAsia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8"/>
  </w:num>
  <w:num w:numId="7">
    <w:abstractNumId w:val="6"/>
  </w:num>
  <w:num w:numId="8">
    <w:abstractNumId w:val="3"/>
  </w:num>
  <w:num w:numId="9">
    <w:abstractNumId w:val="0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7">
    <w:name w:val="Title Char"/>
    <w:basedOn w:val="770"/>
    <w:link w:val="77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48">
    <w:name w:val="Subtitle Char"/>
    <w:basedOn w:val="770"/>
    <w:link w:val="77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9">
    <w:name w:val="Quote Char"/>
    <w:basedOn w:val="770"/>
    <w:link w:val="77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50">
    <w:name w:val="Intense Emphasis"/>
    <w:basedOn w:val="7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1">
    <w:name w:val="Intense Quote Char"/>
    <w:basedOn w:val="770"/>
    <w:link w:val="7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52">
    <w:name w:val="Intense Reference"/>
    <w:basedOn w:val="7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3">
    <w:name w:val="Subtle Emphasis"/>
    <w:basedOn w:val="7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4">
    <w:name w:val="Emphasis"/>
    <w:basedOn w:val="770"/>
    <w:uiPriority w:val="20"/>
    <w:qFormat/>
    <w:pPr>
      <w:pBdr/>
      <w:spacing/>
      <w:ind/>
    </w:pPr>
    <w:rPr>
      <w:i/>
      <w:iCs/>
    </w:rPr>
  </w:style>
  <w:style w:type="character" w:styleId="755">
    <w:name w:val="Subtle Reference"/>
    <w:basedOn w:val="7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6">
    <w:name w:val="Book Title"/>
    <w:basedOn w:val="77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7">
    <w:name w:val="Footnote Text Char"/>
    <w:basedOn w:val="770"/>
    <w:link w:val="781"/>
    <w:uiPriority w:val="99"/>
    <w:semiHidden/>
    <w:pPr>
      <w:pBdr/>
      <w:spacing/>
      <w:ind/>
    </w:pPr>
    <w:rPr>
      <w:sz w:val="20"/>
      <w:szCs w:val="20"/>
    </w:rPr>
  </w:style>
  <w:style w:type="character" w:styleId="758">
    <w:name w:val="Endnote Text Char"/>
    <w:basedOn w:val="770"/>
    <w:link w:val="783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FollowedHyperlink"/>
    <w:basedOn w:val="7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0" w:default="1">
    <w:name w:val="Normal"/>
    <w:qFormat/>
    <w:pPr>
      <w:pBdr/>
      <w:spacing/>
      <w:ind/>
    </w:pPr>
    <w:rPr>
      <w:lang w:eastAsia="zh-CN"/>
    </w:rPr>
  </w:style>
  <w:style w:type="paragraph" w:styleId="761">
    <w:name w:val="Heading 1"/>
    <w:basedOn w:val="984"/>
    <w:next w:val="984"/>
    <w:link w:val="988"/>
    <w:pPr>
      <w:keepNext w:val="true"/>
      <w:keepLines w:val="true"/>
      <w:pBdr/>
      <w:spacing/>
      <w:ind/>
      <w:outlineLvl w:val="0"/>
    </w:pPr>
    <w:rPr>
      <w:rFonts w:eastAsia="Times New Roman"/>
      <w:b/>
      <w:bCs/>
      <w:color w:val="365f91"/>
      <w:sz w:val="32"/>
      <w:szCs w:val="28"/>
      <w:lang w:val="en-US"/>
    </w:rPr>
  </w:style>
  <w:style w:type="paragraph" w:styleId="762">
    <w:name w:val="Heading 2"/>
    <w:basedOn w:val="984"/>
    <w:next w:val="984"/>
    <w:link w:val="989"/>
    <w:semiHidden/>
    <w:pPr>
      <w:keepNext w:val="true"/>
      <w:keepLines w:val="true"/>
      <w:pBdr/>
      <w:spacing/>
      <w:ind/>
      <w:outlineLvl w:val="1"/>
    </w:pPr>
    <w:rPr>
      <w:rFonts w:eastAsia="Times New Roman"/>
      <w:b/>
      <w:bCs/>
      <w:sz w:val="26"/>
      <w:szCs w:val="26"/>
      <w:lang w:val="en-US"/>
    </w:rPr>
  </w:style>
  <w:style w:type="paragraph" w:styleId="763">
    <w:name w:val="Heading 3"/>
    <w:link w:val="840"/>
    <w:pPr>
      <w:keepNext w:val="true"/>
      <w:keepLines w:val="true"/>
      <w:pBdr/>
      <w:spacing w:after="200" w:before="320"/>
      <w:ind/>
      <w:outlineLvl w:val="2"/>
    </w:pPr>
    <w:rPr>
      <w:rFonts w:eastAsia="Arial"/>
      <w:sz w:val="30"/>
      <w:szCs w:val="30"/>
      <w:lang w:eastAsia="zh-CN"/>
    </w:rPr>
  </w:style>
  <w:style w:type="paragraph" w:styleId="764">
    <w:name w:val="Heading 4"/>
    <w:link w:val="841"/>
    <w:pPr>
      <w:keepNext w:val="true"/>
      <w:keepLines w:val="true"/>
      <w:pBdr/>
      <w:spacing w:after="200" w:before="320"/>
      <w:ind/>
      <w:outlineLvl w:val="3"/>
    </w:pPr>
    <w:rPr>
      <w:rFonts w:eastAsia="Arial"/>
      <w:b/>
      <w:bCs/>
      <w:sz w:val="26"/>
      <w:szCs w:val="26"/>
      <w:lang w:eastAsia="zh-CN"/>
    </w:rPr>
  </w:style>
  <w:style w:type="paragraph" w:styleId="765">
    <w:name w:val="Heading 5"/>
    <w:link w:val="842"/>
    <w:pPr>
      <w:keepNext w:val="true"/>
      <w:keepLines w:val="true"/>
      <w:pBdr/>
      <w:spacing w:after="200" w:before="320"/>
      <w:ind/>
      <w:outlineLvl w:val="4"/>
    </w:pPr>
    <w:rPr>
      <w:rFonts w:eastAsia="Arial"/>
      <w:b/>
      <w:bCs/>
      <w:sz w:val="24"/>
      <w:szCs w:val="24"/>
      <w:lang w:eastAsia="zh-CN"/>
    </w:rPr>
  </w:style>
  <w:style w:type="paragraph" w:styleId="766">
    <w:name w:val="Heading 6"/>
    <w:link w:val="843"/>
    <w:pPr>
      <w:keepNext w:val="true"/>
      <w:keepLines w:val="true"/>
      <w:pBdr/>
      <w:spacing w:after="200" w:before="320"/>
      <w:ind/>
      <w:outlineLvl w:val="5"/>
    </w:pPr>
    <w:rPr>
      <w:rFonts w:eastAsia="Arial"/>
      <w:b/>
      <w:bCs/>
      <w:sz w:val="22"/>
      <w:szCs w:val="22"/>
      <w:lang w:eastAsia="zh-CN"/>
    </w:rPr>
  </w:style>
  <w:style w:type="paragraph" w:styleId="767">
    <w:name w:val="Heading 7"/>
    <w:link w:val="844"/>
    <w:pPr>
      <w:keepNext w:val="true"/>
      <w:keepLines w:val="true"/>
      <w:pBdr/>
      <w:spacing w:after="200" w:before="320"/>
      <w:ind/>
      <w:outlineLvl w:val="6"/>
    </w:pPr>
    <w:rPr>
      <w:rFonts w:eastAsia="Arial"/>
      <w:b/>
      <w:bCs/>
      <w:i/>
      <w:iCs/>
      <w:sz w:val="22"/>
      <w:szCs w:val="22"/>
      <w:lang w:eastAsia="zh-CN"/>
    </w:rPr>
  </w:style>
  <w:style w:type="paragraph" w:styleId="768">
    <w:name w:val="Heading 8"/>
    <w:link w:val="845"/>
    <w:pPr>
      <w:keepNext w:val="true"/>
      <w:keepLines w:val="true"/>
      <w:pBdr/>
      <w:spacing w:after="200" w:before="320"/>
      <w:ind/>
      <w:outlineLvl w:val="7"/>
    </w:pPr>
    <w:rPr>
      <w:rFonts w:eastAsia="Arial"/>
      <w:i/>
      <w:iCs/>
      <w:sz w:val="22"/>
      <w:szCs w:val="22"/>
      <w:lang w:eastAsia="zh-CN"/>
    </w:rPr>
  </w:style>
  <w:style w:type="paragraph" w:styleId="769">
    <w:name w:val="Heading 9"/>
    <w:link w:val="846"/>
    <w:pPr>
      <w:keepNext w:val="true"/>
      <w:keepLines w:val="true"/>
      <w:pBdr/>
      <w:spacing w:after="200" w:before="320"/>
      <w:ind/>
      <w:outlineLvl w:val="8"/>
    </w:pPr>
    <w:rPr>
      <w:rFonts w:eastAsia="Arial"/>
      <w:i/>
      <w:iCs/>
      <w:sz w:val="21"/>
      <w:szCs w:val="21"/>
      <w:lang w:eastAsia="zh-CN"/>
    </w:rPr>
  </w:style>
  <w:style w:type="character" w:styleId="770" w:default="1">
    <w:name w:val="Default Paragraph Font"/>
    <w:uiPriority w:val="1"/>
    <w:semiHidden/>
    <w:unhideWhenUsed/>
    <w:pPr>
      <w:pBdr/>
      <w:spacing/>
      <w:ind/>
    </w:pPr>
  </w:style>
  <w:style w:type="table" w:styleId="7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2" w:default="1">
    <w:name w:val="No List"/>
    <w:uiPriority w:val="99"/>
    <w:semiHidden/>
    <w:unhideWhenUsed/>
    <w:pPr>
      <w:pBdr/>
      <w:spacing/>
      <w:ind/>
    </w:pPr>
  </w:style>
  <w:style w:type="paragraph" w:styleId="773">
    <w:name w:val="List Paragraph"/>
    <w:uiPriority w:val="34"/>
    <w:qFormat/>
    <w:pPr>
      <w:pBdr/>
      <w:spacing/>
      <w:ind w:left="720"/>
      <w:contextualSpacing w:val="true"/>
    </w:pPr>
    <w:rPr>
      <w:lang w:eastAsia="zh-CN"/>
    </w:rPr>
  </w:style>
  <w:style w:type="paragraph" w:styleId="774">
    <w:name w:val="No Spacing"/>
    <w:uiPriority w:val="1"/>
    <w:qFormat/>
    <w:pPr>
      <w:pBdr/>
      <w:spacing/>
      <w:ind/>
    </w:pPr>
    <w:rPr>
      <w:lang w:eastAsia="zh-CN"/>
    </w:rPr>
  </w:style>
  <w:style w:type="paragraph" w:styleId="775">
    <w:name w:val="Title"/>
    <w:link w:val="830"/>
    <w:uiPriority w:val="10"/>
    <w:qFormat/>
    <w:pPr>
      <w:pBdr/>
      <w:spacing w:after="200" w:before="300"/>
      <w:ind/>
      <w:contextualSpacing w:val="true"/>
    </w:pPr>
    <w:rPr>
      <w:sz w:val="48"/>
      <w:szCs w:val="48"/>
      <w:lang w:eastAsia="zh-CN"/>
    </w:rPr>
  </w:style>
  <w:style w:type="paragraph" w:styleId="776">
    <w:name w:val="Subtitle"/>
    <w:link w:val="831"/>
    <w:uiPriority w:val="11"/>
    <w:qFormat/>
    <w:pPr>
      <w:pBdr/>
      <w:spacing w:after="200" w:before="200"/>
      <w:ind/>
    </w:pPr>
    <w:rPr>
      <w:sz w:val="24"/>
      <w:szCs w:val="24"/>
      <w:lang w:eastAsia="zh-CN"/>
    </w:rPr>
  </w:style>
  <w:style w:type="paragraph" w:styleId="777">
    <w:name w:val="Quote"/>
    <w:link w:val="832"/>
    <w:uiPriority w:val="29"/>
    <w:qFormat/>
    <w:pPr>
      <w:pBdr/>
      <w:spacing/>
      <w:ind w:right="720" w:left="720"/>
    </w:pPr>
    <w:rPr>
      <w:i/>
      <w:lang w:eastAsia="zh-CN"/>
    </w:rPr>
  </w:style>
  <w:style w:type="paragraph" w:styleId="778">
    <w:name w:val="Intense Quote"/>
    <w:link w:val="8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eastAsia="zh-CN"/>
    </w:rPr>
  </w:style>
  <w:style w:type="table" w:styleId="779">
    <w:name w:val="Table Grid"/>
    <w:uiPriority w:val="59"/>
    <w:pPr>
      <w:pBdr/>
      <w:spacing/>
      <w:ind/>
    </w:pPr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81">
    <w:name w:val="footnote text"/>
    <w:link w:val="836"/>
    <w:uiPriority w:val="99"/>
    <w:semiHidden/>
    <w:unhideWhenUsed/>
    <w:pPr>
      <w:pBdr/>
      <w:spacing w:after="40"/>
      <w:ind/>
    </w:pPr>
    <w:rPr>
      <w:sz w:val="18"/>
      <w:lang w:eastAsia="zh-CN"/>
    </w:rPr>
  </w:style>
  <w:style w:type="character" w:styleId="782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783">
    <w:name w:val="endnote text"/>
    <w:link w:val="837"/>
    <w:uiPriority w:val="99"/>
    <w:semiHidden/>
    <w:unhideWhenUsed/>
    <w:pPr>
      <w:pBdr/>
      <w:spacing/>
      <w:ind/>
    </w:pPr>
    <w:rPr>
      <w:lang w:eastAsia="zh-CN"/>
    </w:rPr>
  </w:style>
  <w:style w:type="character" w:styleId="784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85">
    <w:name w:val="toc 1"/>
    <w:uiPriority w:val="39"/>
    <w:unhideWhenUsed/>
    <w:pPr>
      <w:pBdr/>
      <w:spacing w:after="57"/>
      <w:ind/>
    </w:pPr>
    <w:rPr>
      <w:lang w:eastAsia="zh-CN"/>
    </w:rPr>
  </w:style>
  <w:style w:type="paragraph" w:styleId="786">
    <w:name w:val="toc 2"/>
    <w:uiPriority w:val="39"/>
    <w:unhideWhenUsed/>
    <w:pPr>
      <w:pBdr/>
      <w:spacing w:after="57"/>
      <w:ind w:left="283"/>
    </w:pPr>
    <w:rPr>
      <w:lang w:eastAsia="zh-CN"/>
    </w:rPr>
  </w:style>
  <w:style w:type="paragraph" w:styleId="787">
    <w:name w:val="toc 3"/>
    <w:uiPriority w:val="39"/>
    <w:unhideWhenUsed/>
    <w:pPr>
      <w:pBdr/>
      <w:spacing w:after="57"/>
      <w:ind w:left="567"/>
    </w:pPr>
    <w:rPr>
      <w:lang w:eastAsia="zh-CN"/>
    </w:rPr>
  </w:style>
  <w:style w:type="paragraph" w:styleId="788">
    <w:name w:val="toc 4"/>
    <w:uiPriority w:val="39"/>
    <w:unhideWhenUsed/>
    <w:pPr>
      <w:pBdr/>
      <w:spacing w:after="57"/>
      <w:ind w:left="850"/>
    </w:pPr>
    <w:rPr>
      <w:lang w:eastAsia="zh-CN"/>
    </w:rPr>
  </w:style>
  <w:style w:type="paragraph" w:styleId="789">
    <w:name w:val="toc 5"/>
    <w:uiPriority w:val="39"/>
    <w:unhideWhenUsed/>
    <w:pPr>
      <w:pBdr/>
      <w:spacing w:after="57"/>
      <w:ind w:left="1134"/>
    </w:pPr>
    <w:rPr>
      <w:lang w:eastAsia="zh-CN"/>
    </w:rPr>
  </w:style>
  <w:style w:type="paragraph" w:styleId="790">
    <w:name w:val="toc 6"/>
    <w:uiPriority w:val="39"/>
    <w:unhideWhenUsed/>
    <w:pPr>
      <w:pBdr/>
      <w:spacing w:after="57"/>
      <w:ind w:left="1417"/>
    </w:pPr>
    <w:rPr>
      <w:lang w:eastAsia="zh-CN"/>
    </w:rPr>
  </w:style>
  <w:style w:type="paragraph" w:styleId="791">
    <w:name w:val="toc 7"/>
    <w:uiPriority w:val="39"/>
    <w:unhideWhenUsed/>
    <w:pPr>
      <w:pBdr/>
      <w:spacing w:after="57"/>
      <w:ind w:left="1701"/>
    </w:pPr>
    <w:rPr>
      <w:lang w:eastAsia="zh-CN"/>
    </w:rPr>
  </w:style>
  <w:style w:type="paragraph" w:styleId="792">
    <w:name w:val="toc 8"/>
    <w:uiPriority w:val="39"/>
    <w:unhideWhenUsed/>
    <w:pPr>
      <w:pBdr/>
      <w:spacing w:after="57"/>
      <w:ind w:left="1984"/>
    </w:pPr>
    <w:rPr>
      <w:lang w:eastAsia="zh-CN"/>
    </w:rPr>
  </w:style>
  <w:style w:type="paragraph" w:styleId="793">
    <w:name w:val="toc 9"/>
    <w:uiPriority w:val="39"/>
    <w:unhideWhenUsed/>
    <w:pPr>
      <w:pBdr/>
      <w:spacing w:after="57"/>
      <w:ind w:left="2268"/>
    </w:pPr>
    <w:rPr>
      <w:lang w:eastAsia="zh-CN"/>
    </w:rPr>
  </w:style>
  <w:style w:type="paragraph" w:styleId="794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795">
    <w:name w:val="table of figures"/>
    <w:uiPriority w:val="99"/>
    <w:unhideWhenUsed/>
    <w:pPr>
      <w:pBdr/>
      <w:spacing/>
      <w:ind/>
    </w:pPr>
    <w:rPr>
      <w:lang w:eastAsia="zh-CN"/>
    </w:rPr>
  </w:style>
  <w:style w:type="paragraph" w:styleId="796" w:customStyle="1">
    <w:name w:val="Обычный"/>
    <w:pPr>
      <w:pBdr/>
      <w:spacing/>
      <w:ind/>
    </w:pPr>
    <w:rPr>
      <w:lang w:val="uk-UA" w:eastAsia="zh-CN"/>
    </w:rPr>
  </w:style>
  <w:style w:type="character" w:styleId="797" w:customStyle="1">
    <w:name w:val="Основной шрифт абзаца"/>
    <w:semiHidden/>
    <w:pPr>
      <w:pBdr/>
      <w:spacing/>
      <w:ind/>
    </w:pPr>
  </w:style>
  <w:style w:type="table" w:styleId="798" w:customStyle="1">
    <w:name w:val="Обычная таблица"/>
    <w:semiHidden/>
    <w:pPr>
      <w:pBdr/>
      <w:spacing/>
      <w:ind/>
    </w:pPr>
    <w:rPr>
      <w:lang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9" w:customStyle="1">
    <w:name w:val="Нет списка"/>
    <w:semiHidden/>
    <w:pPr>
      <w:pBdr/>
      <w:spacing/>
      <w:ind/>
    </w:pPr>
  </w:style>
  <w:style w:type="paragraph" w:styleId="800" w:customStyle="1">
    <w:name w:val="Абзац списка"/>
    <w:pPr>
      <w:pBdr/>
      <w:spacing/>
      <w:ind w:left="720"/>
      <w:contextualSpacing w:val="true"/>
    </w:pPr>
    <w:rPr>
      <w:lang w:val="uk-UA" w:eastAsia="zh-CN"/>
    </w:rPr>
  </w:style>
  <w:style w:type="paragraph" w:styleId="801" w:customStyle="1">
    <w:name w:val="Без интервала"/>
    <w:pPr>
      <w:pBdr/>
      <w:spacing/>
      <w:ind/>
    </w:pPr>
    <w:rPr>
      <w:lang w:val="uk-UA" w:eastAsia="zh-CN"/>
    </w:rPr>
  </w:style>
  <w:style w:type="paragraph" w:styleId="802" w:customStyle="1">
    <w:name w:val="Название"/>
    <w:link w:val="847"/>
    <w:pPr>
      <w:pBdr/>
      <w:spacing w:after="200" w:before="300"/>
      <w:ind/>
      <w:contextualSpacing w:val="true"/>
    </w:pPr>
    <w:rPr>
      <w:sz w:val="48"/>
      <w:szCs w:val="48"/>
      <w:lang w:eastAsia="zh-CN"/>
    </w:rPr>
  </w:style>
  <w:style w:type="paragraph" w:styleId="803" w:customStyle="1">
    <w:name w:val="Подзаголовок"/>
    <w:link w:val="848"/>
    <w:pPr>
      <w:pBdr/>
      <w:spacing w:after="200" w:before="200"/>
      <w:ind/>
    </w:pPr>
    <w:rPr>
      <w:sz w:val="24"/>
      <w:szCs w:val="24"/>
      <w:lang w:eastAsia="zh-CN"/>
    </w:rPr>
  </w:style>
  <w:style w:type="paragraph" w:styleId="804" w:customStyle="1">
    <w:name w:val="Цитата 2"/>
    <w:link w:val="849"/>
    <w:pPr>
      <w:pBdr/>
      <w:spacing/>
      <w:ind w:right="720" w:left="720"/>
    </w:pPr>
    <w:rPr>
      <w:i/>
      <w:lang w:val="uk-UA" w:eastAsia="zh-CN"/>
    </w:rPr>
  </w:style>
  <w:style w:type="paragraph" w:styleId="805" w:customStyle="1">
    <w:name w:val="Выделенная цитата"/>
    <w:link w:val="85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/>
    </w:rPr>
  </w:style>
  <w:style w:type="table" w:styleId="806" w:customStyle="1">
    <w:name w:val="Сетка таблицы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7" w:customStyle="1">
    <w:name w:val="Гиперссылка"/>
    <w:pPr>
      <w:pBdr/>
      <w:spacing/>
      <w:ind/>
    </w:pPr>
    <w:rPr>
      <w:color w:val="0000ff"/>
      <w:u w:val="single"/>
    </w:rPr>
  </w:style>
  <w:style w:type="paragraph" w:styleId="808" w:customStyle="1">
    <w:name w:val="Текст сноски"/>
    <w:link w:val="982"/>
    <w:semiHidden/>
    <w:pPr>
      <w:pBdr/>
      <w:spacing w:after="40"/>
      <w:ind/>
    </w:pPr>
    <w:rPr>
      <w:sz w:val="18"/>
      <w:lang w:eastAsia="zh-CN"/>
    </w:rPr>
  </w:style>
  <w:style w:type="character" w:styleId="809" w:customStyle="1">
    <w:name w:val="Знак сноски"/>
    <w:pPr>
      <w:pBdr/>
      <w:spacing/>
      <w:ind/>
    </w:pPr>
    <w:rPr>
      <w:vertAlign w:val="superscript"/>
    </w:rPr>
  </w:style>
  <w:style w:type="paragraph" w:styleId="810" w:customStyle="1">
    <w:name w:val="Текст концевой сноски"/>
    <w:link w:val="983"/>
    <w:semiHidden/>
    <w:pPr>
      <w:pBdr/>
      <w:spacing/>
      <w:ind/>
    </w:pPr>
    <w:rPr>
      <w:lang w:val="uk-UA" w:eastAsia="zh-CN"/>
    </w:rPr>
  </w:style>
  <w:style w:type="character" w:styleId="811" w:customStyle="1">
    <w:name w:val="Знак концевой сноски"/>
    <w:semiHidden/>
    <w:pPr>
      <w:pBdr/>
      <w:spacing/>
      <w:ind/>
    </w:pPr>
    <w:rPr>
      <w:vertAlign w:val="superscript"/>
    </w:rPr>
  </w:style>
  <w:style w:type="paragraph" w:styleId="812" w:customStyle="1">
    <w:name w:val="Оглавление 1"/>
    <w:pPr>
      <w:pBdr/>
      <w:spacing w:after="57"/>
      <w:ind/>
    </w:pPr>
    <w:rPr>
      <w:lang w:val="uk-UA" w:eastAsia="zh-CN"/>
    </w:rPr>
  </w:style>
  <w:style w:type="paragraph" w:styleId="813" w:customStyle="1">
    <w:name w:val="Оглавление 2"/>
    <w:pPr>
      <w:pBdr/>
      <w:spacing w:after="57"/>
      <w:ind w:left="283"/>
    </w:pPr>
    <w:rPr>
      <w:lang w:val="uk-UA" w:eastAsia="zh-CN"/>
    </w:rPr>
  </w:style>
  <w:style w:type="paragraph" w:styleId="814" w:customStyle="1">
    <w:name w:val="Оглавление 3"/>
    <w:pPr>
      <w:pBdr/>
      <w:spacing w:after="57"/>
      <w:ind w:left="567"/>
    </w:pPr>
    <w:rPr>
      <w:lang w:val="uk-UA" w:eastAsia="zh-CN"/>
    </w:rPr>
  </w:style>
  <w:style w:type="paragraph" w:styleId="815" w:customStyle="1">
    <w:name w:val="Оглавление 4"/>
    <w:pPr>
      <w:pBdr/>
      <w:spacing w:after="57"/>
      <w:ind w:left="850"/>
    </w:pPr>
    <w:rPr>
      <w:lang w:val="uk-UA" w:eastAsia="zh-CN"/>
    </w:rPr>
  </w:style>
  <w:style w:type="paragraph" w:styleId="816" w:customStyle="1">
    <w:name w:val="Оглавление 5"/>
    <w:pPr>
      <w:pBdr/>
      <w:spacing w:after="57"/>
      <w:ind w:left="1134"/>
    </w:pPr>
    <w:rPr>
      <w:lang w:val="uk-UA" w:eastAsia="zh-CN"/>
    </w:rPr>
  </w:style>
  <w:style w:type="paragraph" w:styleId="817" w:customStyle="1">
    <w:name w:val="Оглавление 6"/>
    <w:pPr>
      <w:pBdr/>
      <w:spacing w:after="57"/>
      <w:ind w:left="1417"/>
    </w:pPr>
    <w:rPr>
      <w:lang w:val="uk-UA" w:eastAsia="zh-CN"/>
    </w:rPr>
  </w:style>
  <w:style w:type="paragraph" w:styleId="818" w:customStyle="1">
    <w:name w:val="Оглавление 7"/>
    <w:pPr>
      <w:pBdr/>
      <w:spacing w:after="57"/>
      <w:ind w:left="1701"/>
    </w:pPr>
    <w:rPr>
      <w:lang w:val="uk-UA" w:eastAsia="zh-CN"/>
    </w:rPr>
  </w:style>
  <w:style w:type="paragraph" w:styleId="819" w:customStyle="1">
    <w:name w:val="Оглавление 8"/>
    <w:pPr>
      <w:pBdr/>
      <w:spacing w:after="57"/>
      <w:ind w:left="1984"/>
    </w:pPr>
    <w:rPr>
      <w:lang w:val="uk-UA" w:eastAsia="zh-CN"/>
    </w:rPr>
  </w:style>
  <w:style w:type="paragraph" w:styleId="820" w:customStyle="1">
    <w:name w:val="Оглавление 9"/>
    <w:pPr>
      <w:pBdr/>
      <w:spacing w:after="57"/>
      <w:ind w:left="2268"/>
    </w:pPr>
    <w:rPr>
      <w:lang w:val="uk-UA" w:eastAsia="zh-CN"/>
    </w:rPr>
  </w:style>
  <w:style w:type="paragraph" w:styleId="821" w:customStyle="1">
    <w:name w:val="Заголовок оглавления"/>
    <w:pPr>
      <w:pBdr/>
      <w:spacing/>
      <w:ind/>
    </w:pPr>
    <w:rPr>
      <w:lang w:val="uk-UA" w:eastAsia="zh-CN"/>
    </w:rPr>
  </w:style>
  <w:style w:type="paragraph" w:styleId="822" w:customStyle="1">
    <w:name w:val="Перечень рисунков"/>
    <w:pPr>
      <w:pBdr/>
      <w:spacing/>
      <w:ind/>
    </w:pPr>
    <w:rPr>
      <w:lang w:val="uk-UA" w:eastAsia="zh-CN"/>
    </w:rPr>
  </w:style>
  <w:style w:type="character" w:styleId="823" w:customStyle="1">
    <w:name w:val="Heading 3 Char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24" w:customStyle="1">
    <w:name w:val="Heading 4 Char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25" w:customStyle="1">
    <w:name w:val="Heading 5 Char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26" w:customStyle="1">
    <w:name w:val="Heading 6 Char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27" w:customStyle="1">
    <w:name w:val="Heading 7 Char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28" w:customStyle="1">
    <w:name w:val="Heading 8 Char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29" w:customStyle="1">
    <w:name w:val="Heading 9 Char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30" w:customStyle="1">
    <w:name w:val="Назва Знак"/>
    <w:link w:val="775"/>
    <w:pPr>
      <w:pBdr/>
      <w:spacing/>
      <w:ind/>
    </w:pPr>
    <w:rPr>
      <w:sz w:val="48"/>
      <w:szCs w:val="48"/>
    </w:rPr>
  </w:style>
  <w:style w:type="character" w:styleId="831" w:customStyle="1">
    <w:name w:val="Підзаголовок Знак"/>
    <w:link w:val="776"/>
    <w:pPr>
      <w:pBdr/>
      <w:spacing/>
      <w:ind/>
    </w:pPr>
    <w:rPr>
      <w:sz w:val="24"/>
      <w:szCs w:val="24"/>
    </w:rPr>
  </w:style>
  <w:style w:type="character" w:styleId="832" w:customStyle="1">
    <w:name w:val="Цитата Знак"/>
    <w:link w:val="777"/>
    <w:pPr>
      <w:pBdr/>
      <w:spacing/>
      <w:ind/>
    </w:pPr>
    <w:rPr>
      <w:i/>
    </w:rPr>
  </w:style>
  <w:style w:type="character" w:styleId="833" w:customStyle="1">
    <w:name w:val="Насичена цитата Знак"/>
    <w:link w:val="778"/>
    <w:pPr>
      <w:pBdr/>
      <w:spacing/>
      <w:ind/>
    </w:pPr>
    <w:rPr>
      <w:i/>
    </w:rPr>
  </w:style>
  <w:style w:type="character" w:styleId="834" w:customStyle="1">
    <w:name w:val="Header Char"/>
    <w:basedOn w:val="797"/>
    <w:pPr>
      <w:pBdr/>
      <w:spacing/>
      <w:ind/>
    </w:pPr>
  </w:style>
  <w:style w:type="character" w:styleId="835" w:customStyle="1">
    <w:name w:val="Caption Char"/>
    <w:pPr>
      <w:pBdr/>
      <w:spacing/>
      <w:ind/>
    </w:pPr>
  </w:style>
  <w:style w:type="character" w:styleId="836" w:customStyle="1">
    <w:name w:val="Текст виноски Знак"/>
    <w:link w:val="781"/>
    <w:pPr>
      <w:pBdr/>
      <w:spacing/>
      <w:ind/>
    </w:pPr>
    <w:rPr>
      <w:sz w:val="18"/>
    </w:rPr>
  </w:style>
  <w:style w:type="character" w:styleId="837" w:customStyle="1">
    <w:name w:val="Текст кінцевої виноски Знак"/>
    <w:link w:val="783"/>
    <w:pPr>
      <w:pBdr/>
      <w:spacing/>
      <w:ind/>
    </w:pPr>
    <w:rPr>
      <w:sz w:val="20"/>
    </w:rPr>
  </w:style>
  <w:style w:type="character" w:styleId="838" w:customStyle="1">
    <w:name w:val="Heading 1 Char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39" w:customStyle="1">
    <w:name w:val="Heading 2 Char"/>
    <w:pPr>
      <w:pBdr/>
      <w:spacing/>
      <w:ind/>
    </w:pPr>
    <w:rPr>
      <w:rFonts w:ascii="Arial" w:hAnsi="Arial" w:eastAsia="Arial"/>
      <w:sz w:val="34"/>
    </w:rPr>
  </w:style>
  <w:style w:type="character" w:styleId="840" w:customStyle="1">
    <w:name w:val="Заголовок 3 Знак"/>
    <w:link w:val="763"/>
    <w:pPr>
      <w:pBdr/>
      <w:spacing/>
      <w:ind/>
    </w:pPr>
    <w:rPr>
      <w:rFonts w:eastAsia="Arial"/>
      <w:sz w:val="30"/>
      <w:szCs w:val="30"/>
      <w:lang w:bidi="ar-SA"/>
    </w:rPr>
  </w:style>
  <w:style w:type="character" w:styleId="841" w:customStyle="1">
    <w:name w:val="Заголовок 4 Знак"/>
    <w:link w:val="764"/>
    <w:pPr>
      <w:pBdr/>
      <w:spacing/>
      <w:ind/>
    </w:pPr>
    <w:rPr>
      <w:rFonts w:eastAsia="Arial"/>
      <w:b/>
      <w:bCs/>
      <w:sz w:val="26"/>
      <w:szCs w:val="26"/>
      <w:lang w:bidi="ar-SA"/>
    </w:rPr>
  </w:style>
  <w:style w:type="character" w:styleId="842" w:customStyle="1">
    <w:name w:val="Заголовок 5 Знак"/>
    <w:link w:val="765"/>
    <w:pPr>
      <w:pBdr/>
      <w:spacing/>
      <w:ind/>
    </w:pPr>
    <w:rPr>
      <w:rFonts w:eastAsia="Arial"/>
      <w:b/>
      <w:bCs/>
      <w:sz w:val="24"/>
      <w:szCs w:val="24"/>
      <w:lang w:bidi="ar-SA"/>
    </w:rPr>
  </w:style>
  <w:style w:type="character" w:styleId="843" w:customStyle="1">
    <w:name w:val="Заголовок 6 Знак"/>
    <w:link w:val="766"/>
    <w:pPr>
      <w:pBdr/>
      <w:spacing/>
      <w:ind/>
    </w:pPr>
    <w:rPr>
      <w:rFonts w:eastAsia="Arial"/>
      <w:b/>
      <w:bCs/>
      <w:sz w:val="22"/>
      <w:szCs w:val="22"/>
      <w:lang w:bidi="ar-SA"/>
    </w:rPr>
  </w:style>
  <w:style w:type="character" w:styleId="844" w:customStyle="1">
    <w:name w:val="Заголовок 7 Знак"/>
    <w:link w:val="767"/>
    <w:pPr>
      <w:pBdr/>
      <w:spacing/>
      <w:ind/>
    </w:pPr>
    <w:rPr>
      <w:rFonts w:eastAsia="Arial"/>
      <w:b/>
      <w:bCs/>
      <w:i/>
      <w:iCs/>
      <w:sz w:val="22"/>
      <w:szCs w:val="22"/>
      <w:lang w:bidi="ar-SA"/>
    </w:rPr>
  </w:style>
  <w:style w:type="character" w:styleId="845" w:customStyle="1">
    <w:name w:val="Заголовок 8 Знак"/>
    <w:link w:val="768"/>
    <w:pPr>
      <w:pBdr/>
      <w:spacing/>
      <w:ind/>
    </w:pPr>
    <w:rPr>
      <w:rFonts w:eastAsia="Arial"/>
      <w:i/>
      <w:iCs/>
      <w:sz w:val="22"/>
      <w:szCs w:val="22"/>
      <w:lang w:bidi="ar-SA"/>
    </w:rPr>
  </w:style>
  <w:style w:type="character" w:styleId="846" w:customStyle="1">
    <w:name w:val="Заголовок 9 Знак"/>
    <w:link w:val="769"/>
    <w:pPr>
      <w:pBdr/>
      <w:spacing/>
      <w:ind/>
    </w:pPr>
    <w:rPr>
      <w:rFonts w:eastAsia="Arial"/>
      <w:i/>
      <w:iCs/>
      <w:sz w:val="21"/>
      <w:szCs w:val="21"/>
      <w:lang w:bidi="ar-SA"/>
    </w:rPr>
  </w:style>
  <w:style w:type="character" w:styleId="847" w:customStyle="1">
    <w:name w:val="Название Знак"/>
    <w:link w:val="802"/>
    <w:pPr>
      <w:pBdr/>
      <w:spacing/>
      <w:ind/>
    </w:pPr>
    <w:rPr>
      <w:sz w:val="48"/>
      <w:szCs w:val="48"/>
      <w:lang w:bidi="ar-SA"/>
    </w:rPr>
  </w:style>
  <w:style w:type="character" w:styleId="848" w:customStyle="1">
    <w:name w:val="Подзаголовок Знак"/>
    <w:link w:val="803"/>
    <w:pPr>
      <w:pBdr/>
      <w:spacing/>
      <w:ind/>
    </w:pPr>
    <w:rPr>
      <w:sz w:val="24"/>
      <w:szCs w:val="24"/>
      <w:lang w:bidi="ar-SA"/>
    </w:rPr>
  </w:style>
  <w:style w:type="character" w:styleId="849" w:customStyle="1">
    <w:name w:val="Цитата 2 Знак"/>
    <w:link w:val="804"/>
    <w:pPr>
      <w:pBdr/>
      <w:spacing/>
      <w:ind/>
    </w:pPr>
    <w:rPr>
      <w:i/>
      <w:lang w:val="uk-UA" w:eastAsia="zh-CN" w:bidi="ar-SA"/>
    </w:rPr>
  </w:style>
  <w:style w:type="character" w:styleId="850" w:customStyle="1">
    <w:name w:val="Выделенная цитата Знак"/>
    <w:link w:val="805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51">
    <w:name w:val="Header"/>
    <w:link w:val="852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/>
    </w:rPr>
  </w:style>
  <w:style w:type="character" w:styleId="852" w:customStyle="1">
    <w:name w:val="Верхній колонтитул Знак"/>
    <w:link w:val="851"/>
    <w:pPr>
      <w:pBdr/>
      <w:spacing/>
      <w:ind/>
    </w:pPr>
    <w:rPr>
      <w:lang w:val="uk-UA" w:eastAsia="zh-CN" w:bidi="ar-SA"/>
    </w:rPr>
  </w:style>
  <w:style w:type="paragraph" w:styleId="853">
    <w:name w:val="Footer"/>
    <w:link w:val="856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/>
    </w:rPr>
  </w:style>
  <w:style w:type="character" w:styleId="854" w:customStyle="1">
    <w:name w:val="Footer Char"/>
    <w:pPr>
      <w:pBdr/>
      <w:spacing/>
      <w:ind/>
    </w:pPr>
  </w:style>
  <w:style w:type="paragraph" w:styleId="855">
    <w:name w:val="Caption"/>
    <w:semiHidden/>
    <w:pPr>
      <w:pBdr/>
      <w:spacing w:line="276" w:lineRule="auto"/>
      <w:ind/>
    </w:pPr>
    <w:rPr>
      <w:b/>
      <w:bCs/>
      <w:color w:val="4f81bd"/>
      <w:sz w:val="18"/>
      <w:szCs w:val="18"/>
      <w:lang w:val="uk-UA" w:eastAsia="zh-CN"/>
    </w:rPr>
  </w:style>
  <w:style w:type="character" w:styleId="856" w:customStyle="1">
    <w:name w:val="Нижній колонтитул Знак"/>
    <w:link w:val="853"/>
    <w:pPr>
      <w:pBdr/>
      <w:spacing/>
      <w:ind/>
    </w:pPr>
    <w:rPr>
      <w:lang w:val="uk-UA" w:eastAsia="zh-CN" w:bidi="ar-SA"/>
    </w:rPr>
  </w:style>
  <w:style w:type="table" w:styleId="857" w:customStyle="1">
    <w:name w:val="Table Grid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Plain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Plain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Plain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Plain Table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1 Light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1 Light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1 Light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1 Light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1 Light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2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2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2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2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2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3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3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3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3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3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4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4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4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4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4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5 Dark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5 Dark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5 Dark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5 Dark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5 Dark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6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6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6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6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6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7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7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7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7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7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1 Light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1 Light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1 Light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1 Light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1 Light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2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2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2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2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2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3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3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3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3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3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4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4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4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4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4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5 Dark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5 Dark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5 Dark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5 Dark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5 Dark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6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6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6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6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6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7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7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7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7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7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1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 &amp; Lined - Accent 2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&amp; Lined - Accent 3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&amp; Lined - Accent 4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&amp; Lined - Accent 5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&amp; Lined - Accent 6"/>
    <w:pPr>
      <w:pBdr/>
      <w:spacing/>
      <w:ind/>
    </w:pPr>
    <w:rPr>
      <w:color w:val="404040"/>
      <w:lang w:val="uk-UA" w:eastAsia="uk-UA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Bordered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Bordered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Bordered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Bordered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Bordered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 w:customStyle="1">
    <w:name w:val="Текст сноски Знак"/>
    <w:link w:val="808"/>
    <w:semiHidden/>
    <w:pPr>
      <w:pBdr/>
      <w:spacing/>
      <w:ind/>
    </w:pPr>
    <w:rPr>
      <w:sz w:val="18"/>
      <w:lang w:bidi="ar-SA"/>
    </w:rPr>
  </w:style>
  <w:style w:type="character" w:styleId="983" w:customStyle="1">
    <w:name w:val="Текст концевой сноски Знак"/>
    <w:link w:val="810"/>
    <w:semiHidden/>
    <w:pPr>
      <w:pBdr/>
      <w:spacing/>
      <w:ind/>
    </w:pPr>
    <w:rPr>
      <w:lang w:val="uk-UA" w:eastAsia="zh-CN" w:bidi="ar-SA"/>
    </w:rPr>
  </w:style>
  <w:style w:type="paragraph" w:styleId="984" w:customStyle="1">
    <w:name w:val="Обычный1"/>
    <w:pPr>
      <w:pBdr/>
      <w:spacing/>
      <w:ind/>
      <w:jc w:val="both"/>
    </w:pPr>
    <w:rPr>
      <w:sz w:val="24"/>
      <w:szCs w:val="22"/>
      <w:lang w:eastAsia="en-US"/>
    </w:rPr>
  </w:style>
  <w:style w:type="character" w:styleId="985" w:customStyle="1">
    <w:name w:val="Основной шрифт абзаца1"/>
    <w:semiHidden/>
    <w:pPr>
      <w:pBdr/>
      <w:spacing/>
      <w:ind/>
    </w:pPr>
  </w:style>
  <w:style w:type="table" w:styleId="986" w:customStyle="1">
    <w:name w:val="Обычная таблица1"/>
    <w:semiHidden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7" w:customStyle="1">
    <w:name w:val="Нет списка1"/>
    <w:semiHidden/>
    <w:pPr>
      <w:pBdr/>
      <w:spacing/>
      <w:ind/>
    </w:pPr>
  </w:style>
  <w:style w:type="character" w:styleId="988" w:customStyle="1">
    <w:name w:val="Заголовок 1 Знак"/>
    <w:link w:val="761"/>
    <w:pPr>
      <w:pBdr/>
      <w:spacing/>
      <w:ind/>
    </w:pPr>
    <w:rPr>
      <w:rFonts w:eastAsia="Times New Roman"/>
      <w:b/>
      <w:bCs/>
      <w:color w:val="365f91"/>
      <w:sz w:val="32"/>
      <w:szCs w:val="28"/>
    </w:rPr>
  </w:style>
  <w:style w:type="character" w:styleId="989" w:customStyle="1">
    <w:name w:val="Заголовок 2 Знак"/>
    <w:link w:val="762"/>
    <w:semiHidden/>
    <w:pPr>
      <w:pBdr/>
      <w:spacing/>
      <w:ind/>
    </w:pPr>
    <w:rPr>
      <w:rFonts w:eastAsia="Times New Roman"/>
      <w:b/>
      <w:bCs/>
      <w:sz w:val="26"/>
      <w:szCs w:val="26"/>
    </w:rPr>
  </w:style>
  <w:style w:type="table" w:styleId="990" w:customStyle="1">
    <w:name w:val="Сетка таблицы1"/>
    <w:basedOn w:val="986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1">
    <w:name w:val="Strong"/>
    <w:pPr>
      <w:pBdr/>
      <w:spacing/>
      <w:ind/>
    </w:pPr>
    <w:rPr>
      <w:b/>
      <w:bCs/>
    </w:rPr>
  </w:style>
  <w:style w:type="paragraph" w:styleId="992" w:customStyle="1">
    <w:name w:val="Абзац списка1"/>
    <w:basedOn w:val="984"/>
    <w:pPr>
      <w:pBdr/>
      <w:spacing/>
      <w:ind w:left="720"/>
      <w:contextualSpacing w:val="true"/>
    </w:pPr>
  </w:style>
  <w:style w:type="paragraph" w:styleId="993" w:customStyle="1">
    <w:name w:val="Верхний колонтитул1"/>
    <w:basedOn w:val="984"/>
    <w:link w:val="994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94" w:customStyle="1">
    <w:name w:val="Верхний колонтитул Знак"/>
    <w:basedOn w:val="985"/>
    <w:link w:val="993"/>
    <w:pPr>
      <w:pBdr/>
      <w:spacing/>
      <w:ind/>
    </w:pPr>
  </w:style>
  <w:style w:type="paragraph" w:styleId="995" w:customStyle="1">
    <w:name w:val="Нижний колонтитул1"/>
    <w:basedOn w:val="984"/>
    <w:link w:val="996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96" w:customStyle="1">
    <w:name w:val="Нижний колонтитул Знак"/>
    <w:basedOn w:val="985"/>
    <w:link w:val="995"/>
    <w:pPr>
      <w:pBdr/>
      <w:spacing/>
      <w:ind/>
    </w:pPr>
  </w:style>
  <w:style w:type="character" w:styleId="997" w:customStyle="1">
    <w:name w:val="apple-converted-space"/>
    <w:basedOn w:val="985"/>
    <w:pPr>
      <w:pBdr/>
      <w:spacing/>
      <w:ind/>
    </w:pPr>
  </w:style>
  <w:style w:type="paragraph" w:styleId="998" w:customStyle="1">
    <w:name w:val="Стандартный HTML1"/>
    <w:basedOn w:val="984"/>
    <w:link w:val="999"/>
    <w:semiHidden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  <w:jc w:val="left"/>
    </w:pPr>
    <w:rPr>
      <w:rFonts w:ascii="Courier New" w:hAnsi="Courier New" w:eastAsia="Times New Roman"/>
      <w:sz w:val="20"/>
      <w:szCs w:val="20"/>
      <w:lang w:val="en-US" w:eastAsia="ru-RU"/>
    </w:rPr>
  </w:style>
  <w:style w:type="character" w:styleId="999" w:customStyle="1">
    <w:name w:val="Стандартный HTML Знак"/>
    <w:link w:val="998"/>
    <w:semiHidden/>
    <w:pPr>
      <w:pBdr/>
      <w:spacing/>
      <w:ind/>
    </w:pPr>
    <w:rPr>
      <w:rFonts w:ascii="Courier New" w:hAnsi="Courier New" w:eastAsia="Times New Roman"/>
      <w:sz w:val="20"/>
      <w:szCs w:val="20"/>
      <w:lang w:eastAsia="ru-RU"/>
    </w:rPr>
  </w:style>
  <w:style w:type="paragraph" w:styleId="1000" w:customStyle="1">
    <w:name w:val="Heading 1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4395"/>
      </w:tabs>
      <w:spacing w:after="142" w:before="142"/>
      <w:ind w:right="5103"/>
      <w:jc w:val="both"/>
      <w:outlineLvl w:val="0"/>
    </w:pPr>
    <w:rPr>
      <w:rFonts w:ascii="Times New Roman" w:hAnsi="Times New Roman"/>
      <w:b/>
      <w:sz w:val="28"/>
    </w:rPr>
  </w:style>
  <w:style w:type="character" w:styleId="1001" w:customStyle="1">
    <w:name w:val="Основной текст (2)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1002" w:customStyle="1">
    <w:name w:val="Обычный (веб)"/>
    <w:basedOn w:val="796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54AA420-ADB2-4054-AFA8-06E00B0219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Єкименко Ірина Валеріївна</cp:lastModifiedBy>
  <cp:revision>18</cp:revision>
  <dcterms:created xsi:type="dcterms:W3CDTF">2025-04-23T06:56:00Z</dcterms:created>
  <dcterms:modified xsi:type="dcterms:W3CDTF">2025-05-26T12:22:08Z</dcterms:modified>
</cp:coreProperties>
</file>