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5"/>
        <w:pBdr/>
        <w:tabs>
          <w:tab w:val="left" w:leader="none" w:pos="426"/>
          <w:tab w:val="left" w:leader="none" w:pos="709"/>
          <w:tab w:val="left" w:leader="none" w:pos="7087"/>
          <w:tab w:val="left" w:leader="none" w:pos="9781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/>
      <w:bookmarkStart w:id="0" w:name="_gjdgxs"/>
      <w:r/>
      <w:bookmarkEnd w:id="0"/>
      <w:r/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5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95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895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шістдесят перша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восьмого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скликання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74"/>
        <w:pBdr/>
        <w:spacing/>
        <w:ind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ІШЕННЯ</w:t>
      </w:r>
      <w:r>
        <w:rPr>
          <w:rFonts w:ascii="Times New Roman" w:hAnsi="Times New Roman"/>
          <w:b/>
          <w:bCs/>
          <w:spacing w:val="60"/>
          <w:sz w:val="28"/>
          <w:szCs w:val="28"/>
        </w:rPr>
      </w:r>
    </w:p>
    <w:p>
      <w:pPr>
        <w:pStyle w:val="896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/>
      </w:pPr>
      <w:r/>
      <w:r/>
    </w:p>
    <w:p>
      <w:pPr>
        <w:pStyle w:val="896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20 </w:t>
      </w:r>
      <w:r>
        <w:rPr>
          <w:color w:val="000000"/>
          <w:sz w:val="28"/>
          <w:szCs w:val="28"/>
          <w:lang w:val="uk-UA"/>
        </w:rPr>
        <w:t xml:space="preserve">травня 2025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287</w:t>
      </w:r>
      <w:r>
        <w:rPr>
          <w:color w:val="000000"/>
          <w:sz w:val="28"/>
          <w:szCs w:val="28"/>
          <w:lang w:val="uk-UA"/>
        </w:rPr>
      </w:r>
    </w:p>
    <w:p>
      <w:pPr>
        <w:keepNext w:val="true"/>
        <w:pBdr/>
        <w:tabs>
          <w:tab w:val="left" w:leader="none" w:pos="4962"/>
        </w:tabs>
        <w:spacing/>
        <w:ind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962"/>
        </w:tabs>
        <w:spacing/>
        <w:ind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Про припинення в порядку реорганізації шляхом приєднання юридичної особи – </w:t>
      </w:r>
      <w:bookmarkStart w:id="1" w:name="_Hlk177551765"/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Покровський заклад дошкільної освіти (дитячий садок) «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Капітошка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» загального типу Менської міської ради  </w:t>
      </w:r>
      <w:bookmarkEnd w:id="1"/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та створення філії закладу освіти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962"/>
        </w:tabs>
        <w:spacing/>
        <w:ind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/>
        </w:rPr>
      </w:r>
    </w:p>
    <w:p>
      <w:pPr>
        <w:pStyle w:val="896"/>
        <w:pBdr/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lang w:val="uk-UA"/>
        </w:rPr>
        <w:t xml:space="preserve">оптимізації</w:t>
      </w:r>
      <w:r>
        <w:rPr>
          <w:sz w:val="32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мережі закладів освіти Менської міської територіальної громади, керуючись рішенням 46 сесії 8 скликання Менської міської ради від 21 березня 2024 року № 149 «Пр</w:t>
      </w:r>
      <w:r>
        <w:rPr>
          <w:sz w:val="28"/>
          <w:szCs w:val="28"/>
          <w:lang w:val="uk-UA"/>
        </w:rPr>
        <w:t xml:space="preserve">о затвердження Перспективного плану формування спроможної мережі закладів освіти Менської міської територіальної громади на 2024 – 2027 роки», </w:t>
      </w:r>
      <w:r>
        <w:rPr>
          <w:color w:val="000000"/>
          <w:sz w:val="28"/>
          <w:szCs w:val="28"/>
          <w:lang w:val="uk-UA" w:eastAsia="uk-UA"/>
        </w:rPr>
        <w:t xml:space="preserve">рішенням п’ятдесят п’ятої сесії Менської міської ради восьмого скликання від 21 листопада 2024 року № 585 «Про за</w:t>
      </w:r>
      <w:r>
        <w:rPr>
          <w:color w:val="000000"/>
          <w:sz w:val="28"/>
          <w:szCs w:val="28"/>
          <w:lang w:val="uk-UA" w:eastAsia="uk-UA"/>
        </w:rPr>
        <w:t xml:space="preserve">твердження Стратегії розвитку освіти Менської міської територіальної громади на 2024-2027 роки»,</w:t>
      </w:r>
      <w:r>
        <w:rPr>
          <w:sz w:val="28"/>
          <w:szCs w:val="28"/>
          <w:lang w:val="uk-UA"/>
        </w:rPr>
        <w:t xml:space="preserve"> ст.ст.104, 105, 106, 107 Цивільного кодексу України, Законами України «Про державну реєстрацію юридичних осіб, фізичних осіб - підприємців та громадських форму</w:t>
      </w:r>
      <w:r>
        <w:rPr>
          <w:sz w:val="28"/>
          <w:szCs w:val="28"/>
          <w:lang w:val="uk-UA"/>
        </w:rPr>
        <w:t xml:space="preserve">вань», «Про освіту», «Про дошкільну освіту», статті 26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Припинити в порядку реорганізації 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Покровський заклад дошкільної освіти (дитячий садок) «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Капітошка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» загального типу М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енської міської ради 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(код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ЄДРПОУ 36570595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шляхом приєднання до Менського закладу дошкільної освіти (ясла-садок) «Сонечко» комбінованого типу Менської міської ради (код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ЄДРПОУ 33993329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з подальшим створенням 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  <w:t xml:space="preserve">Покровської філії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Менського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ru-RU" w:bidi="ar-SA"/>
        </w:rPr>
      </w:r>
    </w:p>
    <w:p>
      <w:pPr>
        <w:pStyle w:val="897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outlineLvl w:val="1"/>
        <w:rPr>
          <w:rFonts w:ascii="Times New Roman" w:hAnsi="Times New Roman" w:eastAsia="Times New Roman"/>
          <w:iCs/>
          <w:sz w:val="28"/>
          <w:szCs w:val="28"/>
          <w:lang w:val="uk-UA" w:eastAsia="ru-RU"/>
          <w14:ligatures w14:val="none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  <w:t xml:space="preserve">Створ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ити </w:t>
      </w:r>
      <w:bookmarkStart w:id="2" w:name="_Hlk177552644"/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Покровську філію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Менського закладу дошкільної освіти (ясла-садок) «Сонечко» комбінованого типу Менської міської ради </w:t>
      </w:r>
      <w:bookmarkEnd w:id="2"/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 01.09.2025.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897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Встановити строк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заявлення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вимог кредиторів  при припиненні в порядку реорганізації шляхом приєднання вищезазначеного закладу освіти - два місяці з дня оприлюднення повідомлення про рішення щодо припинення на офіційному сайті.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Вимоги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кредиторів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приймаються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за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адресою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bookmarkStart w:id="3" w:name="_GoBack"/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bookmarkEnd w:id="3"/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с. Покровське, вул.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Сіверська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46,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Корюківський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р-н , Чернігівська обл. </w:t>
      </w:r>
      <w:r>
        <w:rPr>
          <w:rFonts w:ascii="Times New Roman" w:hAnsi="Times New Roman" w:eastAsia="Times New Roman"/>
          <w:sz w:val="28"/>
          <w:szCs w:val="28"/>
          <w:lang w:val="uk-UA" w:eastAsia="ru-RU" w:bidi="ar-SA"/>
        </w:rPr>
      </w:r>
    </w:p>
    <w:p>
      <w:pPr>
        <w:pStyle w:val="897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Визначити Менський заклад дошкільної освіти (ясла-садок) «Сонечко» комбінованого типу Менської міської ради правонаступником Покровського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закладу дошкільної освіти (дитячого садка) «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Капітошка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» загального типу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 w:bidi="ar-SA"/>
        </w:rPr>
      </w:r>
    </w:p>
    <w:p>
      <w:pPr>
        <w:pStyle w:val="897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Створити комісію з припи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нення Покровського закладу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дошкільної освіти (дитячий садок) «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Капітошка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» загального типу Менської міської ради в порядку реорганізації шляхом приєднання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 Менського закладу дошкільної освіти (ясла-садок) «Сонечко» комбінованого типу Менської міської ради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(далі -  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/>
          <w:sz w:val="28"/>
          <w:szCs w:val="28"/>
          <w:lang w:val="uk-UA" w:eastAsia="ru-RU" w:bidi="ar-SA"/>
        </w:rPr>
      </w:r>
    </w:p>
    <w:p>
      <w:pPr>
        <w:pStyle w:val="897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Комісії з припинення в установленому законодавством порядку здійснити заходи щодо припинення в порядку реорганізації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Покровського закладу дошкільної освіти (дитячого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садка) «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Капітошка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» загального типу Менської міської ради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шляхом приєднання до Менського 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ru-RU" w:bidi="ar-SA"/>
        </w:rPr>
      </w:r>
    </w:p>
    <w:p>
      <w:pPr>
        <w:pStyle w:val="897"/>
        <w:numPr>
          <w:ilvl w:val="0"/>
          <w:numId w:val="1"/>
        </w:numPr>
        <w:pBdr>
          <w:right w:val="none" w:color="000000" w:sz="4" w:space="4"/>
        </w:pBdr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Голові комісії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 припинення:</w:t>
      </w:r>
      <w:r>
        <w:rPr>
          <w:rFonts w:ascii="Times New Roman" w:hAnsi="Times New Roman" w:eastAsia="Times New Roman"/>
          <w:sz w:val="28"/>
          <w:szCs w:val="28"/>
          <w:lang w:val="uk-UA" w:eastAsia="ru-RU" w:bidi="ar-SA"/>
        </w:rPr>
      </w:r>
    </w:p>
    <w:p>
      <w:pPr>
        <w:suppressLineNumbers w:val="false"/>
        <w:pBdr>
          <w:right w:val="none" w:color="000000" w:sz="4" w:space="4"/>
        </w:pBdr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7.1. Пода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ти державному реєстратору документи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необхідні для проведення державної реєстрації припинення в порядку реорганізації юридичної особи;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suppressLineNumbers w:val="false"/>
        <w:pBdr>
          <w:right w:val="none" w:color="000000" w:sz="4" w:space="4"/>
        </w:pBdr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7.2. Провести необхідні заходи, пов’язані з процедурою припинення в порядку реорганізації шляхом приєднання 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Покровського закладу дошкільної освіти (дитячий 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с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адок) «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Капітошка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» загального типу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right w:val="none" w:color="000000" w:sz="4" w:space="4"/>
        </w:pBdr>
        <w:shd w:val="clear" w:color="auto" w:fill="ffffff"/>
        <w:spacing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Відділу освіти Менської міської ради 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абезпечити функціонування Покровської філії Менського 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</w:r>
    </w:p>
    <w:p>
      <w:pPr>
        <w:pBdr>
          <w:right w:val="none" w:color="000000" w:sz="4" w:space="4"/>
        </w:pBdr>
        <w:shd w:val="clear" w:color="auto" w:fill="ffffff"/>
        <w:spacing/>
        <w:ind w:firstLine="567"/>
        <w:jc w:val="both"/>
        <w:rPr>
          <w:rStyle w:val="898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Контроль за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виконанням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р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ішення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покласти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постійну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комісію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міської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ради з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питань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охорони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здоров’я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соціального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захисту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населення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освіти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культури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молоді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фізкультури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і спорту та заступника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міського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голови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з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питань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діяльності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виконавчих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органів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 ради Прищ</w:t>
      </w:r>
      <w:r>
        <w:rPr>
          <w:rStyle w:val="898"/>
          <w:rFonts w:ascii="Times New Roman" w:hAnsi="Times New Roman"/>
          <w:color w:val="000000"/>
          <w:sz w:val="28"/>
          <w:szCs w:val="28"/>
        </w:rPr>
        <w:t xml:space="preserve">епу В.В.</w:t>
      </w:r>
      <w:r>
        <w:rPr>
          <w:rStyle w:val="898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>
          <w:right w:val="none" w:color="000000" w:sz="4" w:space="4"/>
        </w:pBdr>
        <w:shd w:val="clear" w:color="auto" w:fill="ffffff"/>
        <w:spacing/>
        <w:ind w:firstLine="567"/>
        <w:jc w:val="both"/>
        <w:rPr>
          <w:rStyle w:val="898"/>
          <w:color w:val="000000"/>
          <w:lang w:val="uk-UA"/>
        </w:rPr>
      </w:pPr>
      <w:r>
        <w:rPr>
          <w:color w:val="000000"/>
          <w:lang w:val="uk-UA"/>
        </w:rPr>
      </w:r>
      <w:r>
        <w:rPr>
          <w:rStyle w:val="898"/>
          <w:color w:val="000000"/>
          <w:lang w:val="uk-UA"/>
        </w:rPr>
      </w:r>
    </w:p>
    <w:p>
      <w:pPr>
        <w:pStyle w:val="897"/>
        <w:keepNext w:val="true"/>
        <w:pBdr/>
        <w:tabs>
          <w:tab w:val="left" w:leader="none" w:pos="4962"/>
        </w:tabs>
        <w:spacing/>
        <w:ind/>
        <w:jc w:val="both"/>
        <w:outlineLvl w:val="1"/>
        <w:rPr>
          <w:rFonts w:ascii="Times New Roman" w:hAnsi="Times New Roman" w:eastAsia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</w:r>
    </w:p>
    <w:p>
      <w:pPr>
        <w:pStyle w:val="899"/>
        <w:pBdr/>
        <w:tabs>
          <w:tab w:val="left" w:leader="none" w:pos="6520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lang w:val="uk-UA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</w:r>
      <w:r>
        <w:rPr>
          <w:lang w:val="uk-UA"/>
        </w:rPr>
      </w:r>
      <w:r>
        <w:rPr>
          <w:lang w:val="uk-UA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jc w:val="center"/>
      <w:rPr/>
    </w:pPr>
    <w:r>
      <w:rPr>
        <w:rFonts w:ascii="Times New Roman" w:hAnsi="Times New Roman"/>
        <w:color w:val="000000"/>
        <w:sz w:val="28"/>
        <w:szCs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748323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6"/>
    <w:link w:val="8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6"/>
    <w:link w:val="8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6"/>
    <w:link w:val="86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6"/>
    <w:link w:val="8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6"/>
    <w:link w:val="880"/>
    <w:uiPriority w:val="99"/>
    <w:pPr>
      <w:pBdr/>
      <w:spacing/>
      <w:ind/>
    </w:pPr>
  </w:style>
  <w:style w:type="character" w:styleId="178">
    <w:name w:val="Footer Char"/>
    <w:basedOn w:val="726"/>
    <w:link w:val="882"/>
    <w:uiPriority w:val="99"/>
    <w:pPr>
      <w:pBdr/>
      <w:spacing/>
      <w:ind/>
    </w:pPr>
  </w:style>
  <w:style w:type="character" w:styleId="181">
    <w:name w:val="Footnote Text Char"/>
    <w:basedOn w:val="726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6"/>
    <w:link w:val="888"/>
    <w:uiPriority w:val="99"/>
    <w:semiHidden/>
    <w:pPr>
      <w:pBdr/>
      <w:spacing/>
      <w:ind/>
    </w:pPr>
    <w:rPr>
      <w:sz w:val="20"/>
      <w:szCs w:val="20"/>
    </w:rPr>
  </w:style>
  <w:style w:type="paragraph" w:styleId="71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  <w:sz w:val="20"/>
      <w:lang w:val="ru-RU" w:bidi="en-US"/>
    </w:rPr>
  </w:style>
  <w:style w:type="paragraph" w:styleId="717">
    <w:name w:val="Heading 1"/>
    <w:basedOn w:val="716"/>
    <w:next w:val="716"/>
    <w:link w:val="85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18">
    <w:name w:val="Heading 2"/>
    <w:basedOn w:val="716"/>
    <w:next w:val="716"/>
    <w:link w:val="85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19">
    <w:name w:val="Heading 3"/>
    <w:basedOn w:val="716"/>
    <w:next w:val="716"/>
    <w:link w:val="85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20">
    <w:name w:val="Heading 4"/>
    <w:basedOn w:val="716"/>
    <w:next w:val="716"/>
    <w:link w:val="85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21">
    <w:name w:val="Heading 5"/>
    <w:basedOn w:val="716"/>
    <w:next w:val="716"/>
    <w:link w:val="85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22">
    <w:name w:val="Heading 6"/>
    <w:basedOn w:val="716"/>
    <w:next w:val="716"/>
    <w:link w:val="86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3">
    <w:name w:val="Heading 7"/>
    <w:basedOn w:val="716"/>
    <w:next w:val="716"/>
    <w:link w:val="86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4">
    <w:name w:val="Heading 8"/>
    <w:basedOn w:val="716"/>
    <w:next w:val="716"/>
    <w:link w:val="86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5">
    <w:name w:val="Heading 9"/>
    <w:basedOn w:val="716"/>
    <w:next w:val="716"/>
    <w:link w:val="86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table" w:styleId="729">
    <w:name w:val="Table Grid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Table Grid Light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1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Plain Table 2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5" w:customStyle="1">
    <w:name w:val="Заголовок 1 Знак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56" w:customStyle="1">
    <w:name w:val="Заголовок 2 Знак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57" w:customStyle="1">
    <w:name w:val="Заголовок 3 Знак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58" w:customStyle="1">
    <w:name w:val="Заголовок 4 Знак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59" w:customStyle="1">
    <w:name w:val="Заголовок 5 Знак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60" w:customStyle="1">
    <w:name w:val="Заголовок 6 Знак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1" w:customStyle="1">
    <w:name w:val="Заголовок 7 Знак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2" w:customStyle="1">
    <w:name w:val="Заголовок 8 Знак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3" w:customStyle="1">
    <w:name w:val="Заголовок 9 Знак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Title"/>
    <w:basedOn w:val="716"/>
    <w:next w:val="716"/>
    <w:link w:val="86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5" w:customStyle="1">
    <w:name w:val="Название Знак"/>
    <w:basedOn w:val="726"/>
    <w:link w:val="8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6">
    <w:name w:val="Subtitle"/>
    <w:basedOn w:val="716"/>
    <w:next w:val="716"/>
    <w:link w:val="86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7" w:customStyle="1">
    <w:name w:val="Подзаголовок Знак"/>
    <w:basedOn w:val="726"/>
    <w:link w:val="8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8">
    <w:name w:val="Quote"/>
    <w:basedOn w:val="716"/>
    <w:next w:val="716"/>
    <w:link w:val="86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9" w:customStyle="1">
    <w:name w:val="Цитата 2 Знак"/>
    <w:basedOn w:val="726"/>
    <w:link w:val="86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0">
    <w:name w:val="Intense Emphasis"/>
    <w:basedOn w:val="72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71">
    <w:name w:val="Intense Quote"/>
    <w:basedOn w:val="716"/>
    <w:next w:val="716"/>
    <w:link w:val="87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72" w:customStyle="1">
    <w:name w:val="Выделенная цитата Знак"/>
    <w:basedOn w:val="726"/>
    <w:link w:val="87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73">
    <w:name w:val="Intense Reference"/>
    <w:basedOn w:val="72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74">
    <w:name w:val="No Spacing"/>
    <w:basedOn w:val="716"/>
    <w:uiPriority w:val="1"/>
    <w:qFormat/>
    <w:pPr>
      <w:pBdr/>
      <w:spacing/>
      <w:ind/>
    </w:pPr>
  </w:style>
  <w:style w:type="character" w:styleId="875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877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878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0">
    <w:name w:val="Header"/>
    <w:basedOn w:val="716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1" w:customStyle="1">
    <w:name w:val="Верхний колонтитул Знак"/>
    <w:basedOn w:val="726"/>
    <w:link w:val="880"/>
    <w:uiPriority w:val="99"/>
    <w:pPr>
      <w:pBdr/>
      <w:spacing/>
      <w:ind/>
    </w:pPr>
  </w:style>
  <w:style w:type="paragraph" w:styleId="882">
    <w:name w:val="Footer"/>
    <w:basedOn w:val="716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3" w:customStyle="1">
    <w:name w:val="Нижний колонтитул Знак"/>
    <w:basedOn w:val="726"/>
    <w:link w:val="882"/>
    <w:uiPriority w:val="99"/>
    <w:pPr>
      <w:pBdr/>
      <w:spacing/>
      <w:ind/>
    </w:pPr>
  </w:style>
  <w:style w:type="paragraph" w:styleId="884">
    <w:name w:val="Caption"/>
    <w:basedOn w:val="716"/>
    <w:next w:val="71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5">
    <w:name w:val="footnote text"/>
    <w:basedOn w:val="716"/>
    <w:link w:val="886"/>
    <w:uiPriority w:val="99"/>
    <w:semiHidden/>
    <w:unhideWhenUsed/>
    <w:pPr>
      <w:pBdr/>
      <w:spacing/>
      <w:ind/>
    </w:pPr>
    <w:rPr>
      <w:szCs w:val="20"/>
    </w:rPr>
  </w:style>
  <w:style w:type="character" w:styleId="886" w:customStyle="1">
    <w:name w:val="Текст сноски Знак"/>
    <w:basedOn w:val="726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foot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716"/>
    <w:link w:val="889"/>
    <w:uiPriority w:val="99"/>
    <w:semiHidden/>
    <w:unhideWhenUsed/>
    <w:pPr>
      <w:pBdr/>
      <w:spacing/>
      <w:ind/>
    </w:pPr>
    <w:rPr>
      <w:szCs w:val="20"/>
    </w:rPr>
  </w:style>
  <w:style w:type="character" w:styleId="889" w:customStyle="1">
    <w:name w:val="Текст концевой сноски Знак"/>
    <w:basedOn w:val="726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Hyperlink"/>
    <w:basedOn w:val="7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2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716"/>
    <w:next w:val="716"/>
    <w:uiPriority w:val="99"/>
    <w:unhideWhenUsed/>
    <w:pPr>
      <w:pBdr/>
      <w:spacing/>
      <w:ind/>
    </w:pPr>
  </w:style>
  <w:style w:type="paragraph" w:styleId="895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  <w:lang w:val="ru-RU"/>
    </w:rPr>
  </w:style>
  <w:style w:type="paragraph" w:styleId="896">
    <w:name w:val="Normal (Web)"/>
    <w:basedOn w:val="716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ru-RU"/>
    </w:rPr>
  </w:style>
  <w:style w:type="paragraph" w:styleId="897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898" w:customStyle="1">
    <w:name w:val="2416"/>
    <w:basedOn w:val="726"/>
    <w:pPr>
      <w:pBdr/>
      <w:spacing/>
      <w:ind/>
    </w:pPr>
  </w:style>
  <w:style w:type="paragraph" w:styleId="899" w:customStyle="1">
    <w:name w:val="docdata"/>
    <w:basedOn w:val="71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  <w:style w:type="paragraph" w:styleId="900">
    <w:name w:val="Balloon Text"/>
    <w:basedOn w:val="716"/>
    <w:link w:val="901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basedOn w:val="726"/>
    <w:link w:val="900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val="ru-RU" w:bidi="en-US"/>
    </w:rPr>
  </w:style>
  <w:style w:type="paragraph" w:styleId="902">
    <w:name w:val="Body Text"/>
    <w:basedOn w:val="716"/>
    <w:link w:val="903"/>
    <w:pPr>
      <w:pBdr/>
      <w:spacing w:after="120"/>
      <w:ind/>
    </w:pPr>
    <w:rPr>
      <w:szCs w:val="20"/>
      <w:lang w:eastAsia="zh-CN"/>
    </w:rPr>
  </w:style>
  <w:style w:type="character" w:styleId="903" w:customStyle="1">
    <w:name w:val="Основной текст Знак"/>
    <w:basedOn w:val="726"/>
    <w:link w:val="902"/>
    <w:pPr>
      <w:pBdr/>
      <w:spacing/>
      <w:ind/>
    </w:pPr>
    <w:rPr>
      <w:rFonts w:ascii="Calibri" w:hAnsi="Calibri" w:eastAsia="Calibri" w:cs="Times New Roman"/>
      <w:sz w:val="20"/>
      <w:szCs w:val="20"/>
      <w:lang w:val="ru-RU" w:eastAsia="zh-CN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273E-C390-42A8-A8B7-51A5B6B7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СТАЛЬНИЧЕНКО Юрій Валерійович</cp:lastModifiedBy>
  <cp:revision>3</cp:revision>
  <dcterms:created xsi:type="dcterms:W3CDTF">2025-05-20T13:08:00Z</dcterms:created>
  <dcterms:modified xsi:type="dcterms:W3CDTF">2025-05-20T15:57:20Z</dcterms:modified>
</cp:coreProperties>
</file>