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16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  <w:lang w:val="uk-UA" w:bidi="en-US"/>
        </w:rPr>
      </w:pPr>
      <w:r>
        <w:rPr>
          <w:rFonts w:ascii="Times New Roman" w:hAnsi="Times New Roman"/>
          <w:b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sz w:val="28"/>
          <w:szCs w:val="28"/>
          <w:lang w:val="uk-UA" w:bidi="en-US"/>
        </w:rPr>
      </w:r>
    </w:p>
    <w:p>
      <w:pPr>
        <w:pStyle w:val="916"/>
        <w:pBdr/>
        <w:spacing/>
        <w:ind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</w:r>
      <w:r>
        <w:rPr>
          <w:rFonts w:ascii="Times New Roman" w:hAnsi="Times New Roman"/>
          <w:b/>
          <w:bCs/>
          <w:sz w:val="16"/>
          <w:szCs w:val="16"/>
        </w:rPr>
      </w:r>
    </w:p>
    <w:p>
      <w:pPr>
        <w:pStyle w:val="916"/>
        <w:pBdr/>
        <w:spacing/>
        <w:ind/>
        <w:jc w:val="center"/>
        <w:rPr/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шістдесят перша </w:t>
      </w:r>
      <w:r>
        <w:rPr>
          <w:rFonts w:ascii="Times New Roman" w:hAnsi="Times New Roman"/>
          <w:b/>
          <w:sz w:val="28"/>
          <w:lang w:val="uk-UA" w:bidi="en-US"/>
        </w:rPr>
        <w:t xml:space="preserve">сесія восьмого скликання) </w:t>
      </w:r>
      <w:bookmarkEnd w:id="0"/>
      <w:r/>
      <w:r/>
    </w:p>
    <w:p>
      <w:pPr>
        <w:widowControl w:val="false"/>
        <w:pBdr/>
        <w:spacing/>
        <w:ind/>
        <w:jc w:val="center"/>
        <w:rPr>
          <w:rFonts w:eastAsia="Lucida Sans Unicode"/>
          <w:b/>
          <w:sz w:val="28"/>
          <w:szCs w:val="28"/>
          <w:lang w:eastAsia="hi-IN" w:bidi="hi-IN"/>
        </w:rPr>
      </w:pPr>
      <w:r>
        <w:rPr>
          <w:rFonts w:eastAsia="Lucida Sans Unicode"/>
          <w:b/>
          <w:sz w:val="28"/>
          <w:szCs w:val="28"/>
          <w:lang w:eastAsia="hi-IN" w:bidi="hi-IN"/>
        </w:rPr>
        <w:t xml:space="preserve">Р</w:t>
      </w:r>
      <w:r>
        <w:rPr>
          <w:rFonts w:eastAsia="Lucida Sans Unicode"/>
          <w:b/>
          <w:sz w:val="28"/>
          <w:szCs w:val="28"/>
          <w:lang w:eastAsia="hi-IN" w:bidi="hi-IN"/>
        </w:rPr>
        <w:t xml:space="preserve">ІШЕННЯ</w:t>
      </w:r>
      <w:r>
        <w:rPr>
          <w:rFonts w:eastAsia="Lucida Sans Unicode"/>
          <w:b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567"/>
        <w:jc w:val="both"/>
        <w:rPr>
          <w:rFonts w:eastAsia="Lucida Sans Unicode"/>
          <w:b/>
          <w:sz w:val="28"/>
          <w:szCs w:val="28"/>
        </w:rPr>
      </w:pPr>
      <w:r>
        <w:rPr>
          <w:rFonts w:eastAsia="Lucida Sans Unicode"/>
          <w:b/>
          <w:sz w:val="28"/>
          <w:szCs w:val="28"/>
        </w:rPr>
      </w:r>
      <w:r>
        <w:rPr>
          <w:rFonts w:eastAsia="Lucida Sans Unicode"/>
          <w:b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lang w:val="uk-UA"/>
        </w:rPr>
      </w:pPr>
      <w:r>
        <w:rPr>
          <w:rFonts w:eastAsia="Lucida Sans Unicode"/>
          <w:sz w:val="28"/>
          <w:szCs w:val="28"/>
          <w:lang w:val="uk-UA" w:eastAsia="hi-IN" w:bidi="hi-IN"/>
        </w:rPr>
        <w:t xml:space="preserve">20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травня </w:t>
      </w:r>
      <w:r>
        <w:rPr>
          <w:rFonts w:eastAsia="Lucida Sans Unicode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5</w:t>
      </w:r>
      <w:r>
        <w:rPr>
          <w:rFonts w:eastAsia="Lucida Sans Unicode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sz w:val="28"/>
          <w:szCs w:val="28"/>
          <w:lang w:eastAsia="hi-IN" w:bidi="hi-IN"/>
        </w:rPr>
        <w:tab/>
        <w:t xml:space="preserve">м. Мена</w:t>
      </w:r>
      <w:r>
        <w:rPr>
          <w:rFonts w:eastAsia="Lucida Sans Unicode"/>
          <w:sz w:val="28"/>
          <w:szCs w:val="28"/>
          <w:lang w:eastAsia="hi-IN" w:bidi="hi-IN"/>
        </w:rPr>
        <w:tab/>
        <w:t xml:space="preserve">№ 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270</w:t>
      </w:r>
      <w:bookmarkStart w:id="1" w:name="_GoBack"/>
      <w:r/>
      <w:bookmarkEnd w:id="1"/>
      <w:r/>
      <w:r>
        <w:rPr>
          <w:lang w:val="uk-UA"/>
        </w:rPr>
      </w:r>
    </w:p>
    <w:p>
      <w:pPr>
        <w:pBdr/>
        <w:spacing/>
        <w:ind/>
        <w:jc w:val="center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</w:r>
      <w:r>
        <w:rPr>
          <w:rFonts w:eastAsia="Batang"/>
          <w:sz w:val="20"/>
          <w:szCs w:val="20"/>
        </w:rPr>
      </w:r>
    </w:p>
    <w:p>
      <w:pPr>
        <w:pBdr/>
        <w:spacing/>
        <w:ind w:right="49"/>
        <w:jc w:val="both"/>
        <w:rPr>
          <w:b/>
          <w:color w:val="000000"/>
          <w:sz w:val="28"/>
          <w:szCs w:val="28"/>
        </w:rPr>
      </w:pPr>
      <w:r/>
      <w:bookmarkStart w:id="2" w:name="_Toc502337417"/>
      <w:r>
        <w:rPr>
          <w:rFonts w:eastAsia="Batang"/>
          <w:b/>
          <w:bCs/>
          <w:iCs/>
          <w:sz w:val="28"/>
          <w:szCs w:val="28"/>
          <w:lang w:val="uk-UA"/>
        </w:rPr>
        <w:t xml:space="preserve">Про внесення доповнень до </w:t>
      </w:r>
      <w:bookmarkEnd w:id="2"/>
      <w:r>
        <w:rPr>
          <w:b/>
          <w:bCs/>
          <w:sz w:val="28"/>
          <w:szCs w:val="28"/>
          <w:lang w:val="uk-UA" w:eastAsia="uk-UA"/>
        </w:rPr>
        <w:t xml:space="preserve">Програми </w:t>
      </w:r>
      <w:r>
        <w:rPr>
          <w:b/>
          <w:color w:val="000000"/>
          <w:sz w:val="28"/>
          <w:szCs w:val="28"/>
        </w:rPr>
        <w:t xml:space="preserve">організації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харчування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дітей</w:t>
      </w:r>
      <w:r>
        <w:rPr>
          <w:b/>
          <w:color w:val="000000"/>
          <w:sz w:val="28"/>
          <w:szCs w:val="28"/>
        </w:rPr>
        <w:t xml:space="preserve"> в закладах </w:t>
      </w:r>
      <w:r>
        <w:rPr>
          <w:b/>
          <w:color w:val="000000"/>
          <w:sz w:val="28"/>
          <w:szCs w:val="28"/>
        </w:rPr>
        <w:t xml:space="preserve">загальної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середньої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освіти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Менської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міської</w:t>
      </w:r>
      <w:r>
        <w:rPr>
          <w:b/>
          <w:color w:val="000000"/>
          <w:sz w:val="28"/>
          <w:szCs w:val="28"/>
        </w:rPr>
        <w:t xml:space="preserve"> ради на 2025-2027 роки</w:t>
      </w:r>
      <w:r>
        <w:rPr>
          <w:b/>
          <w:color w:val="000000"/>
          <w:sz w:val="28"/>
          <w:szCs w:val="28"/>
        </w:rPr>
      </w:r>
    </w:p>
    <w:p>
      <w:pPr>
        <w:pBdr/>
        <w:spacing/>
        <w:ind w:right="49"/>
        <w:jc w:val="both"/>
        <w:rPr>
          <w:rFonts w:eastAsia="Batang"/>
          <w:b/>
          <w:sz w:val="20"/>
          <w:szCs w:val="20"/>
        </w:rPr>
      </w:pPr>
      <w:r>
        <w:rPr>
          <w:rFonts w:eastAsia="Batang"/>
          <w:b/>
          <w:sz w:val="20"/>
          <w:szCs w:val="20"/>
        </w:rPr>
      </w:r>
      <w:r>
        <w:rPr>
          <w:rFonts w:eastAsia="Batang"/>
          <w:b/>
          <w:sz w:val="20"/>
          <w:szCs w:val="20"/>
        </w:rPr>
      </w:r>
    </w:p>
    <w:p>
      <w:pPr>
        <w:pStyle w:val="914"/>
        <w:pBdr/>
        <w:shd w:val="clear" w:color="auto" w:fill="ffffff"/>
        <w:spacing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 метою забезпечення належної організації та надання відпочинкових послуг  дітям шкільного віку у пришкільних таборах відпочинку при закладах загальної середньої освіти Менської міської ради,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 керуючись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ст.26 Закону України «Про міс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цеве самоврядування в Україні»</w:t>
      </w:r>
      <w:r>
        <w:rPr>
          <w:rFonts w:ascii="Times New Roman" w:hAnsi="Times New Roman" w:eastAsia="Batang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Менська  міська  рада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</w:r>
    </w:p>
    <w:p>
      <w:pPr>
        <w:pStyle w:val="914"/>
        <w:pBdr/>
        <w:shd w:val="clear" w:color="auto" w:fill="ffffff"/>
        <w:spacing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ВИРІШИЛА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1. Внести доповнення</w:t>
      </w:r>
      <w:r>
        <w:rPr>
          <w:rFonts w:eastAsia="Batang"/>
          <w:bCs/>
          <w:iCs/>
          <w:sz w:val="28"/>
          <w:szCs w:val="28"/>
          <w:lang w:val="uk-UA"/>
        </w:rPr>
        <w:t xml:space="preserve"> до </w:t>
      </w:r>
      <w:r>
        <w:rPr>
          <w:bCs/>
          <w:sz w:val="28"/>
          <w:szCs w:val="28"/>
          <w:lang w:val="uk-UA" w:eastAsia="uk-UA"/>
        </w:rPr>
        <w:t xml:space="preserve">Програми </w:t>
      </w:r>
      <w:r>
        <w:rPr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організації харчування дітей в закладах загальної середньої освіти Менської міської ради</w:t>
      </w:r>
      <w:r>
        <w:rPr>
          <w:bCs/>
          <w:color w:val="000000" w:themeColor="text1"/>
          <w:sz w:val="28"/>
          <w:szCs w:val="28"/>
          <w:lang w:val="uk-UA"/>
        </w:rPr>
        <w:t xml:space="preserve"> на 2025-2027 роки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rFonts w:eastAsia="Batang"/>
          <w:bCs/>
          <w:iCs/>
          <w:sz w:val="28"/>
          <w:szCs w:val="28"/>
          <w:lang w:val="uk-UA"/>
        </w:rPr>
        <w:t xml:space="preserve">рішенням п’ятдесят шостої сесії Менської міської ради восьмого скликання 19 грудня 2024 </w:t>
      </w:r>
      <w:r>
        <w:rPr>
          <w:bCs/>
          <w:sz w:val="28"/>
          <w:szCs w:val="28"/>
          <w:lang w:val="uk-UA" w:eastAsia="uk-UA"/>
        </w:rPr>
        <w:t xml:space="preserve">року № 707, (зі змінами, внесеними рішенням п’ятдесят восьмої сесії Менської міської ради восьмого скликання 20.02.2025 № 78 «Про внесення змін до Програми організації</w:t>
      </w:r>
      <w:r>
        <w:rPr>
          <w:bCs/>
          <w:sz w:val="28"/>
          <w:szCs w:val="28"/>
          <w:lang w:val="uk-UA" w:eastAsia="uk-UA"/>
        </w:rPr>
        <w:t xml:space="preserve"> харчування дітей в закладах загальної середньої освіти Менської міської ради на 2025-2027 роки»), а саме доповнити розділ «8. Оцінка фінансових, матеріально-технічних, трудових ресурсів, необхідних для виконання Програми» (перед таблицею) реченням наступн</w:t>
      </w:r>
      <w:r>
        <w:rPr>
          <w:bCs/>
          <w:sz w:val="28"/>
          <w:szCs w:val="28"/>
          <w:lang w:val="uk-UA" w:eastAsia="uk-UA"/>
        </w:rPr>
        <w:t xml:space="preserve">ого змісту:</w:t>
      </w:r>
      <w:r>
        <w:rPr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lang w:val="uk-UA"/>
        </w:rPr>
      </w:pPr>
      <w:r>
        <w:rPr>
          <w:sz w:val="28"/>
          <w:lang w:val="uk-UA" w:eastAsia="uk-UA"/>
        </w:rPr>
        <w:t xml:space="preserve">«Фінансування харчування дітей шкільного віку в пришкільних таборах відпочинку при закладах загальної середньої освіти здійснюється за рахунок бюджету Менської міської територіальної громади, інших джерел фінансування, не заборонених законодавс</w:t>
      </w:r>
      <w:r>
        <w:rPr>
          <w:sz w:val="28"/>
          <w:lang w:val="uk-UA" w:eastAsia="uk-UA"/>
        </w:rPr>
        <w:t xml:space="preserve">твом України»</w:t>
      </w:r>
      <w:r>
        <w:rPr>
          <w:iCs/>
          <w:sz w:val="28"/>
          <w:lang w:val="uk-UA" w:eastAsia="uk-UA"/>
        </w:rPr>
        <w:t xml:space="preserve">.</w:t>
      </w:r>
      <w:r>
        <w:rPr>
          <w:sz w:val="28"/>
          <w:lang w:val="uk-UA"/>
        </w:rPr>
      </w:r>
    </w:p>
    <w:p>
      <w:pPr>
        <w:pStyle w:val="916"/>
        <w:pBdr/>
        <w:spacing/>
        <w:ind w:firstLine="567"/>
        <w:jc w:val="both"/>
        <w:rPr>
          <w:rFonts w:ascii="Times New Roman" w:hAnsi="Times New Roman"/>
          <w:sz w:val="28"/>
          <w:lang w:val="uk-UA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 w:bidi="en-US"/>
        </w:rPr>
        <w:t xml:space="preserve">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 </w:t>
      </w:r>
      <w:r>
        <w:rPr>
          <w:rFonts w:ascii="Times New Roman" w:hAnsi="Times New Roman"/>
          <w:sz w:val="28"/>
          <w:lang w:val="uk-UA" w:bidi="en-US"/>
        </w:rPr>
        <w:t xml:space="preserve">Прище</w:t>
      </w:r>
      <w:r>
        <w:rPr>
          <w:rFonts w:ascii="Times New Roman" w:hAnsi="Times New Roman"/>
          <w:sz w:val="28"/>
          <w:lang w:val="uk-UA" w:bidi="en-US"/>
        </w:rPr>
        <w:t xml:space="preserve">пу</w:t>
      </w:r>
      <w:r>
        <w:rPr>
          <w:rFonts w:ascii="Times New Roman" w:hAnsi="Times New Roman"/>
          <w:sz w:val="28"/>
          <w:lang w:val="uk-UA" w:bidi="en-US"/>
        </w:rPr>
        <w:t xml:space="preserve"> В.В.</w:t>
      </w:r>
      <w:r>
        <w:rPr>
          <w:rFonts w:ascii="Times New Roman" w:hAnsi="Times New Roman"/>
          <w:sz w:val="28"/>
          <w:lang w:val="uk-UA" w:bidi="en-US"/>
        </w:rPr>
      </w:r>
    </w:p>
    <w:p>
      <w:pPr>
        <w:pBdr/>
        <w:spacing/>
        <w:ind w:firstLine="1418"/>
        <w:jc w:val="both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pBdr/>
        <w:tabs>
          <w:tab w:val="left" w:leader="none" w:pos="6237"/>
        </w:tabs>
        <w:spacing/>
        <w:ind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  <w:r>
        <w:rPr>
          <w:rFonts w:eastAsia="Batang"/>
          <w:b/>
          <w:sz w:val="28"/>
          <w:szCs w:val="28"/>
        </w:rPr>
      </w:r>
    </w:p>
    <w:p>
      <w:pPr>
        <w:pStyle w:val="917"/>
        <w:pBdr/>
        <w:tabs>
          <w:tab w:val="left" w:leader="none" w:pos="0"/>
          <w:tab w:val="left" w:leader="none" w:pos="993"/>
          <w:tab w:val="left" w:leader="none" w:pos="6520"/>
        </w:tabs>
        <w:spacing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Batang">
    <w:panose1 w:val="02020603020101020101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984" w:left="155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table" w:styleId="711" w:customStyle="1">
    <w:name w:val="Plain Table 1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Plain Table 2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0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31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32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33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34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35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6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7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8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9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0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1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2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43" w:customStyle="1">
    <w:name w:val="Footer Char"/>
    <w:basedOn w:val="708"/>
    <w:uiPriority w:val="99"/>
    <w:pPr>
      <w:pBdr/>
      <w:spacing/>
      <w:ind/>
    </w:pPr>
  </w:style>
  <w:style w:type="character" w:styleId="744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45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46">
    <w:name w:val="Table Grid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11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21"/>
    <w:basedOn w:val="7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3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Звичайна таблиця 4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Звичайна таблиця 5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1 (світла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ітка 2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3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ітка 4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5 (темна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ітка 6 (кольорова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7 (кольорова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1 (світлий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2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я-список 3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писок 4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5 (темний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писок 6 (кольоровий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7 (кольоровий)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3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4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5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6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7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698"/>
    <w:next w:val="698"/>
    <w:link w:val="8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Название Знак"/>
    <w:basedOn w:val="708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698"/>
    <w:next w:val="698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 w:customStyle="1">
    <w:name w:val="Подзаголовок Знак"/>
    <w:basedOn w:val="708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698"/>
    <w:next w:val="698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 w:customStyle="1">
    <w:name w:val="Цитата 2 Знак"/>
    <w:basedOn w:val="708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7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9">
    <w:name w:val="Intense Quote"/>
    <w:basedOn w:val="698"/>
    <w:next w:val="698"/>
    <w:link w:val="89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90" w:customStyle="1">
    <w:name w:val="Выделенная цитата Знак"/>
    <w:basedOn w:val="708"/>
    <w:link w:val="88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1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92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7" w:customStyle="1">
    <w:name w:val="Header Char"/>
    <w:basedOn w:val="708"/>
    <w:uiPriority w:val="99"/>
    <w:pPr>
      <w:pBdr/>
      <w:spacing/>
      <w:ind/>
    </w:pPr>
  </w:style>
  <w:style w:type="paragraph" w:styleId="898">
    <w:name w:val="Footer"/>
    <w:basedOn w:val="698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Нижний колонтитул Знак"/>
    <w:basedOn w:val="708"/>
    <w:link w:val="898"/>
    <w:uiPriority w:val="99"/>
    <w:pPr>
      <w:pBdr/>
      <w:spacing/>
      <w:ind/>
    </w:pPr>
  </w:style>
  <w:style w:type="paragraph" w:styleId="900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01">
    <w:name w:val="footnote text"/>
    <w:basedOn w:val="698"/>
    <w:link w:val="90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2" w:customStyle="1">
    <w:name w:val="Текст сноски Знак"/>
    <w:basedOn w:val="70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698"/>
    <w:link w:val="90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5" w:customStyle="1">
    <w:name w:val="Текст концевой сноски Знак"/>
    <w:basedOn w:val="708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911">
    <w:name w:val="Header"/>
    <w:basedOn w:val="698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2" w:customStyle="1">
    <w:name w:val="Верхний колонтитул Знак"/>
    <w:basedOn w:val="708"/>
    <w:link w:val="91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13">
    <w:name w:val="Normal (Web)"/>
    <w:basedOn w:val="698"/>
    <w:unhideWhenUsed/>
    <w:pPr>
      <w:pBdr/>
      <w:spacing w:after="100" w:afterAutospacing="1" w:before="100" w:beforeAutospacing="1"/>
      <w:ind/>
    </w:pPr>
  </w:style>
  <w:style w:type="paragraph" w:styleId="914">
    <w:name w:val="HTML Preformatted"/>
    <w:basedOn w:val="698"/>
    <w:link w:val="915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val="uk-UA" w:eastAsia="uk-UA"/>
    </w:rPr>
  </w:style>
  <w:style w:type="character" w:styleId="915" w:customStyle="1">
    <w:name w:val="Стандартный HTML Знак"/>
    <w:basedOn w:val="708"/>
    <w:link w:val="914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16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917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  <w:style w:type="paragraph" w:styleId="918">
    <w:name w:val="Balloon Text"/>
    <w:basedOn w:val="698"/>
    <w:link w:val="91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19" w:customStyle="1">
    <w:name w:val="Текст выноски Знак"/>
    <w:basedOn w:val="708"/>
    <w:link w:val="91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3</cp:revision>
  <dcterms:created xsi:type="dcterms:W3CDTF">2025-05-20T11:27:00Z</dcterms:created>
  <dcterms:modified xsi:type="dcterms:W3CDTF">2025-05-20T16:16:50Z</dcterms:modified>
</cp:coreProperties>
</file>