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rPr/>
      </w:pPr>
      <w:r>
        <w:rPr>
          <w:rFonts w:ascii="Times New Roman" w:hAnsi="Times New Roman"/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/>
      </w:pPr>
      <w:r>
        <w:rPr>
          <w:rFonts w:ascii="Times New Roman" w:hAnsi="Times New Roman"/>
          <w:color w:val="000000"/>
          <w:sz w:val="28"/>
          <w:highlight w:val="white"/>
        </w:rPr>
        <w:t xml:space="preserve">до рішення 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  <w:t xml:space="preserve">61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20 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  <w:t xml:space="preserve">травня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202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  <w:t xml:space="preserve"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року № </w:t>
      </w:r>
      <w:r>
        <w:rPr>
          <w:rFonts w:ascii="Times New Roman" w:hAnsi="Times New Roman"/>
          <w:color w:val="000000"/>
          <w:sz w:val="28"/>
          <w:highlight w:val="none"/>
        </w:rPr>
        <w:t xml:space="preserve">273</w:t>
      </w: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ї територіальної громади на 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648" w:type="dxa"/>
        <w:tblBorders/>
        <w:tblLook w:val="01E0" w:firstRow="1" w:lastRow="1" w:firstColumn="1" w:lastColumn="1" w:noHBand="0" w:noVBand="0"/>
      </w:tblPr>
      <w:tblGrid>
        <w:gridCol w:w="8928"/>
        <w:gridCol w:w="720"/>
      </w:tblGrid>
      <w:tr>
        <w:trPr>
          <w:trHeight w:val="6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Паспорт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 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3. Мета Програми………………………………………………………….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джерел фінансування, строки виконання Програми……………………….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5. Завдання та результативні показники…………………………………..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6. Координація та контроль за виконанням Програми…………………….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47" w:type="dxa"/>
        <w:tblBorders/>
        <w:tblLook w:val="00A0" w:firstRow="1" w:lastRow="0" w:firstColumn="1" w:lastColumn="0" w:noHBand="0" w:noVBand="0"/>
      </w:tblPr>
      <w:tblGrid>
        <w:gridCol w:w="1384"/>
        <w:gridCol w:w="836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Заходи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                 6-10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Ресурсне забезпечення Програми виконання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заходів з мобілізації, призову на строкову військову службу на території населених пунктів Менської міської  територіальної громади на 2025-2027 роки                                                                                                 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268"/>
        </w:tabs>
        <w:spacing/>
        <w:ind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979"/>
        <w:numPr>
          <w:ilvl w:val="0"/>
          <w:numId w:val="9"/>
        </w:numPr>
        <w:pBdr/>
        <w:spacing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Паспорт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8"/>
        <w:gridCol w:w="5671"/>
      </w:tblGrid>
      <w:tr>
        <w:trPr>
          <w:trHeight w:val="486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"/>
              </w:tabs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Дата, номер і назва розпорядчого документа про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Закони </w:t>
            </w:r>
            <w:bookmarkStart w:id="0" w:name="_Hlk100572204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України «Про оборону України», «Про правовий режим воєнного стану»,«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17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Співрозробники 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6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2025- 2027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010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міської територіальної громади та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0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Всього за програмою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649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8,0 тис. грн.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2025 р. – 1675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2026 р. –  2166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2027 р. – 2657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,0 тис. грн.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виконання заходів з мобілізації, призову на військову службу на території населених пунктів громади, що входять до Менської мі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ської ради на 2025 -2027 роки (далі - Програма) розроблена відповідно до Законів України «Про оборону України»,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правовий режим воєнного стану».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«Про мобілізаційну підготовку та мобілізацію», «Про військовий обов’язок і військову службу», «Положення про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військово-транспортний обов’язок», затвердженого постановою Кабінету Міністрів України від 28 грудня 2000 року №1921 (в редакції постанови Кабінету Міністрів України від 17 червня 2015 року №405).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Програма направлення на вирішення проблеми щодо забезпечен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ня потреб ЗСУ, а саме виконання заходів із мобілізації, призову на військов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службу.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3.Мета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Основною метою Програми є успішне та своєчасне виконання поставлених перед Менською міською територіальною громадою завдань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потреб Зброй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них Сил України людськими та справними комплектними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транспортними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ресурсами в умовах правового режиму воєнного стану, удосконалення теоретичної і практичної підготовки особового складу оперативного резерву військових частин Збройних Сил України.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.Завдання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 та результативні показники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Основним завданням Програми є створення належних умов для успішного та своєчасного виконання заходів мобілізації та призову на військову службу по забезпеченню потреб Збройних сил України у людських ресурсах 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 справних комплектних транспортних засобах в умовах правового режиму воєнного стану.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Заходи на реалізацію завдань визначені Додатком до Програми.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дасть змогу забезпечити успішне та своєчасне виконання завдань щодо забезпечення потреб Зб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ройних сил України людськими та справними транспортними ресурсами, поставлених виконавцям заходів мобілізації в громаді.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5. Обсяги та джерел фінансування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здійснюється в межах видатків, затверджених на відповідний рік за відповідним напрямком, виходячи з фінан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сових можливостей.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1046"/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може здійснюватися шляхом передачі субвенції з місцевого бюджету</w:t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  <w:r>
        <w:rPr>
          <w:rStyle w:val="104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Передача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Першому відділу Корюківського районного територіального центру комплектування та соціальної підтримки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(далі -Отримувач) матеріалів, техніки, обладнання, приладів, товарів, виробів та іншого майна, придбаного за рахунок коштів бюджету Менської міської територіальної громади відповідно до даної Програми здійснюється за актами приймання-передачі майна, які п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ідписуються уповноваженими представниками сторін.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Малоцінні та швидкозношувані предмети використовуються Отримувачем в процесі діяльності. Менській міській раді надаються підтвердні документи про їх використання.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Основні засоби, передані відповідно до Прог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рами, перебувають у тимчасовому безоплатному користуванні Отримувача на період дії воєнного стану та протягом 3 місяців після його завершення або скасування.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Після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завершення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скасування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воєнного стану майно, яке передане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відповідно до Програми, 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3-місячний термін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підлягає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поверненню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раді, або в цей же термін вирішується питання його подальшого використання Отримувачем відповідно до вимог чинного законодавства.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 разі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знищення майна в ході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бойових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дій, дії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непереборної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сили, інших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надзвичайних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ситуацій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Отримувачу подати 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відповідний акт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для його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виключення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власності.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Рішення про виключення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вказаного майна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власності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громади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приймається на засіданні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есії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 ради.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6.Координація та контроль за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покладається на Менську міську раду та Перший відділ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Менська міська рада та Перший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відділ Корюківського районного територіального центру комплектування та соціальної підтримки забезпечують своєчасне та якісне виконання заходів Програми, ефективне і цільове використання бюджетних коштів.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питань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органів ради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1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pP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pP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  <w:lang w:val="uk-UA"/>
        </w:rPr>
        <w:t xml:space="preserve">ЗАХОДИ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2022-2024 роки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15768" w:type="dxa"/>
        <w:tblInd w:w="-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003"/>
        <w:gridCol w:w="1418"/>
        <w:gridCol w:w="2406"/>
        <w:gridCol w:w="2548"/>
        <w:gridCol w:w="856"/>
        <w:gridCol w:w="996"/>
        <w:gridCol w:w="856"/>
        <w:gridCol w:w="2119"/>
      </w:tblGrid>
      <w:tr>
        <w:trPr>
          <w:trHeight w:val="297"/>
        </w:trPr>
        <w:tc>
          <w:tcPr>
            <w:tcBorders/>
            <w:tcW w:w="56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з/п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4003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Строк виконання заходів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40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54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/>
            <w:tcW w:w="270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-105" w:firstLine="147" w:lef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О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рієнтовані обсяги фінансування, тис. грн.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22"/>
        </w:trPr>
        <w:tc>
          <w:tcPr>
            <w:tcBorders/>
            <w:tcW w:w="56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0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4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2025 р.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  <w:lang w:val="uk-UA"/>
              </w:rPr>
              <w:t xml:space="preserve">2026 р.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  <w:lang w:val="uk-UA"/>
              </w:rPr>
              <w:t xml:space="preserve">2027 р.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211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1784"/>
        </w:trPr>
        <w:tc>
          <w:tcPr>
            <w:tcBorders/>
            <w:tcW w:w="56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Доставка транспортних засобів у визначені пункти збору для передачі військовим формуванням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2025 -2027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5" w:left="-3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Успішне та своєчасне виконання захо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дів мобілізації по забезпеченню потреб Збройних сил України у людських ресурсах та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справних комплектних транспортних засобах в умовах особливого періоду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1015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надання послуг з транспортних перевезень військовозобов’язаних, призваних по мобілізації, призовників, військовослужбовців за контрактом, співробітників правоохоронних органів до пунктів збору, військових частин, для проходження обласної військ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ово-лікарської комісії та у зворотному напрямку, для проведення навчальних зборів, навчань і тренувань з мобілізаційного розгортання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1400</w:t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першого відділу Корюківського районного територіального центру комплектування та соціальної підтримки з оповіщення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призову на військову службу в т.ч. під час мобілізації, розшуку та збору 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пально-мастильних матеріалів;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запасних частин;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оплата послуг по ремонту транспортних засобів;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комп’ютерної техніки та обладнання;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нагрудних бодікамер (нагрудних відео реєстраторів);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ІР-відеокамер.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Надання транспортних послуг для доставки посадових осіб Першого відділу Корюківського районного територіального центру комплектування та соціальної підтримки до населених пунктів громади, підприємств, установ і організацій громади для проведення перевірки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військового обліку військовозобов’язаних і призовників та мобілізаційної готовності транспортних засобів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медичних оглядів призовників, військовозобов’язаних, що призиваються на навчальні збори до військових частин, військовозобов’язаних в строки, визначені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призову на військову службу та навчальні збори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належної роботи призовного пункту першого відділу Корюківського районного територіального центру комплектування та соціальної підтримки під час мобілізації в період воєнного стану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комп’ютерної техніки та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навчання старост старостинських округів громади та відповідальних за військовий облік підприємств, установ та організацій з питань військового обліку та мобілізації, в т.ч.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фотографічного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79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bookmarkStart w:id="1" w:name="_GoBack"/>
            <w:r/>
            <w:bookmarkEnd w:id="1"/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8.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Організація роботи дільниці оповіщення Менської міської територіальної громади в т.ч.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по оповіщенню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пально-мастильних матеріалів.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2025-2027р.р.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9.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Забезпечення виготовлення та розміщення агітаційних матеріалів рекламування військової служби за контрактом та вступу до вищих військових навчальних закладів,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 т.ч.: виготовлення інформаційних буклетів,  банерів, біл-бордів, сіті-лайтів.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15,0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20,0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25,0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Рекламування військової служби за контрактом та вступу до вищих військових навчальних закладів.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</w:tc>
      </w:tr>
      <w:tr>
        <w:trPr>
          <w:trHeight w:val="330"/>
        </w:trPr>
        <w:tc>
          <w:tcPr>
            <w:gridSpan w:val="5"/>
            <w:tcBorders/>
            <w:tcW w:w="10941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Усього: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75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216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26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57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органів ради                                                                                                                    Сергій ГАЄВОЙ </w:t>
      </w:r>
      <w:r>
        <w:rPr>
          <w:rFonts w:ascii="Times New Roman" w:hAnsi="Times New Roman"/>
          <w:color w:val="000000" w:themeColor="text1"/>
          <w:sz w:val="28"/>
          <w:lang w:val="uk-UA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2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их пунктів Менської міської територіальної громади на 2025-2027 роки</w:t>
      </w:r>
      <w:r>
        <w:rPr>
          <w:rFonts w:ascii="Times New Roman" w:hAnsi="Times New Roman"/>
          <w:b/>
          <w:color w:val="000000"/>
          <w:sz w:val="28"/>
          <w:szCs w:val="32"/>
        </w:rPr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2025-2027 роки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0" w:type="auto"/>
        <w:jc w:val="center"/>
        <w:tblInd w:w="-1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99"/>
        <w:gridCol w:w="4869"/>
      </w:tblGrid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Усього витрат на виконання Програми, тис. гривень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всього на 2025-2027  роки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649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8,0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міської територіальної громади на 2025-2027 роки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649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8,0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органів ради                                                                                                      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12"/>
      <w:headerReference w:type="even" r:id="rId13"/>
      <w:footnotePr/>
      <w:endnotePr/>
      <w:type w:val="nextPage"/>
      <w:pgSz w:h="11906" w:orient="landscape" w:w="16838"/>
      <w:pgMar w:top="709" w:right="709" w:bottom="567" w:left="85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="170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2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tabs>
        <w:tab w:val="left" w:leader="none" w:pos="2544"/>
        <w:tab w:val="clear" w:leader="none" w:pos="4153"/>
        <w:tab w:val="center" w:leader="none" w:pos="4819"/>
        <w:tab w:val="clear" w:leader="none" w:pos="8306"/>
      </w:tabs>
      <w:spacing/>
      <w:ind/>
      <w:jc w:val="right"/>
      <w:rPr>
        <w:i/>
        <w:sz w:val="24"/>
      </w:rPr>
    </w:pPr>
    <w:r>
      <w:tab/>
    </w:r>
    <w:r>
      <w:tab/>
    </w:r>
    <w:r>
      <w:rPr>
        <w:i/>
        <w:sz w:val="24"/>
      </w:rPr>
      <w:t xml:space="preserve">продовження додатка</w:t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6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40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7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framePr w:hAnchor="margin" w:vAnchor="text" w:wrap="around" w:xAlign="center" w:y="1"/>
      <w:pBdr/>
      <w:spacing/>
      <w:ind/>
      <w:rPr>
        <w:rStyle w:val="1042"/>
      </w:rPr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4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7" w:left="481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553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625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697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769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841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913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985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10579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7" w:left="141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213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285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357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429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501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573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645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7177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7" w:left="106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1068"/>
        </w:tabs>
        <w:spacing/>
        <w:ind w:hanging="357" w:left="1068"/>
      </w:pPr>
      <w:rPr>
        <w:rFonts w:cs="Times New Roman"/>
      </w:rPr>
      <w:start w:val="2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427"/>
        </w:tabs>
        <w:spacing/>
        <w:ind w:hanging="357" w:left="4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paragraph" w:styleId="802" w:customStyle="1">
    <w:name w:val="Heading 1"/>
    <w:basedOn w:val="798"/>
    <w:next w:val="7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03" w:customStyle="1">
    <w:name w:val="Heading 2"/>
    <w:basedOn w:val="798"/>
    <w:next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4" w:customStyle="1">
    <w:name w:val="Heading 3"/>
    <w:basedOn w:val="798"/>
    <w:next w:val="7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5" w:customStyle="1">
    <w:name w:val="Heading 4"/>
    <w:basedOn w:val="798"/>
    <w:next w:val="7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6" w:customStyle="1">
    <w:name w:val="Heading 5"/>
    <w:basedOn w:val="798"/>
    <w:next w:val="7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7" w:customStyle="1">
    <w:name w:val="Heading 6"/>
    <w:basedOn w:val="798"/>
    <w:next w:val="79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8" w:customStyle="1">
    <w:name w:val="Heading 7"/>
    <w:basedOn w:val="798"/>
    <w:next w:val="79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9" w:customStyle="1">
    <w:name w:val="Heading 8"/>
    <w:basedOn w:val="798"/>
    <w:next w:val="7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0" w:customStyle="1">
    <w:name w:val="Heading 9"/>
    <w:basedOn w:val="798"/>
    <w:next w:val="79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 w:customStyle="1">
    <w:name w:val="Header"/>
    <w:basedOn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2" w:customStyle="1">
    <w:name w:val="Footer"/>
    <w:basedOn w:val="79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3" w:customStyle="1">
    <w:name w:val="Caption"/>
    <w:basedOn w:val="798"/>
    <w:next w:val="79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14">
    <w:name w:val="Intense Emphasis"/>
    <w:basedOn w:val="79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5">
    <w:name w:val="Intense Reference"/>
    <w:basedOn w:val="79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6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18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9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0">
    <w:name w:val="FollowedHyperlink"/>
    <w:basedOn w:val="79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21" w:customStyle="1">
    <w:name w:val="Заголовок 11"/>
    <w:basedOn w:val="798"/>
    <w:next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2" w:customStyle="1">
    <w:name w:val="Заголовок 21"/>
    <w:basedOn w:val="798"/>
    <w:next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3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4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5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27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8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9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30" w:customStyle="1">
    <w:name w:val="Верх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1" w:customStyle="1">
    <w:name w:val="Ниж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2" w:customStyle="1">
    <w:name w:val="Название объекта1"/>
    <w:basedOn w:val="798"/>
    <w:next w:val="7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33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4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5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36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7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38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39" w:customStyle="1">
    <w:name w:val="Нижний колонтитул1"/>
    <w:basedOn w:val="798"/>
    <w:link w:val="85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Endnote Text Char"/>
    <w:uiPriority w:val="99"/>
    <w:pPr>
      <w:pBdr/>
      <w:spacing/>
      <w:ind/>
    </w:pPr>
    <w:rPr>
      <w:sz w:val="20"/>
    </w:rPr>
  </w:style>
  <w:style w:type="paragraph" w:styleId="841" w:customStyle="1">
    <w:name w:val="Заголовок 11"/>
    <w:basedOn w:val="798"/>
    <w:next w:val="798"/>
    <w:link w:val="1029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 w:eastAsia="Batang"/>
      <w:b/>
      <w:sz w:val="20"/>
      <w:szCs w:val="20"/>
      <w:lang w:eastAsia="ru-RU"/>
    </w:rPr>
  </w:style>
  <w:style w:type="paragraph" w:styleId="842" w:customStyle="1">
    <w:name w:val="Заголовок 21"/>
    <w:basedOn w:val="798"/>
    <w:next w:val="798"/>
    <w:link w:val="1030"/>
    <w:uiPriority w:val="99"/>
    <w:qFormat/>
    <w:pPr>
      <w:keepNext w:val="true"/>
      <w:pBdr/>
      <w:spacing w:after="60" w:before="240"/>
      <w:ind/>
      <w:outlineLvl w:val="1"/>
    </w:pPr>
    <w:rPr>
      <w:rFonts w:ascii="Arial" w:hAnsi="Arial" w:eastAsia="Batang"/>
      <w:b/>
      <w:i/>
      <w:sz w:val="28"/>
      <w:szCs w:val="20"/>
      <w:lang w:eastAsia="ru-RU"/>
    </w:rPr>
  </w:style>
  <w:style w:type="paragraph" w:styleId="843" w:customStyle="1">
    <w:name w:val="Заголовок 31"/>
    <w:basedOn w:val="798"/>
    <w:next w:val="798"/>
    <w:link w:val="1039"/>
    <w:uiPriority w:val="99"/>
    <w:qFormat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character" w:styleId="844" w:customStyle="1">
    <w:name w:val="Heading 1 Char"/>
    <w:basedOn w:val="799"/>
    <w:link w:val="964"/>
    <w:uiPriority w:val="99"/>
    <w:pPr>
      <w:pBdr/>
      <w:spacing/>
      <w:ind/>
    </w:pPr>
    <w:rPr>
      <w:rFonts w:ascii="Arial" w:hAnsi="Arial"/>
      <w:sz w:val="40"/>
      <w:szCs w:val="40"/>
      <w:lang w:val="ru-RU" w:eastAsia="ru-RU" w:bidi="ar-SA"/>
    </w:rPr>
  </w:style>
  <w:style w:type="character" w:styleId="845" w:customStyle="1">
    <w:name w:val="Heading 2 Char"/>
    <w:basedOn w:val="799"/>
    <w:link w:val="965"/>
    <w:uiPriority w:val="99"/>
    <w:pPr>
      <w:pBdr/>
      <w:spacing/>
      <w:ind/>
    </w:pPr>
    <w:rPr>
      <w:rFonts w:ascii="Arial" w:hAnsi="Arial"/>
      <w:sz w:val="34"/>
      <w:szCs w:val="22"/>
      <w:lang w:val="ru-RU" w:eastAsia="ru-RU" w:bidi="ar-SA"/>
    </w:rPr>
  </w:style>
  <w:style w:type="character" w:styleId="846" w:customStyle="1">
    <w:name w:val="Heading 3 Char"/>
    <w:basedOn w:val="799"/>
    <w:link w:val="966"/>
    <w:uiPriority w:val="99"/>
    <w:pPr>
      <w:pBdr/>
      <w:spacing/>
      <w:ind/>
    </w:pPr>
    <w:rPr>
      <w:rFonts w:ascii="Arial" w:hAnsi="Arial"/>
      <w:sz w:val="30"/>
      <w:szCs w:val="30"/>
      <w:lang w:val="ru-RU" w:eastAsia="ru-RU" w:bidi="ar-SA"/>
    </w:rPr>
  </w:style>
  <w:style w:type="character" w:styleId="847" w:customStyle="1">
    <w:name w:val="Title Char"/>
    <w:basedOn w:val="799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48" w:customStyle="1">
    <w:name w:val="Subtitle Char"/>
    <w:basedOn w:val="799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49" w:customStyle="1">
    <w:name w:val="Quote Char"/>
    <w:uiPriority w:val="99"/>
    <w:pPr>
      <w:pBdr/>
      <w:spacing/>
      <w:ind/>
    </w:pPr>
    <w:rPr>
      <w:i/>
    </w:rPr>
  </w:style>
  <w:style w:type="character" w:styleId="850" w:customStyle="1">
    <w:name w:val="Intense Quote Char"/>
    <w:uiPriority w:val="99"/>
    <w:pPr>
      <w:pBdr/>
      <w:spacing/>
      <w:ind/>
    </w:pPr>
    <w:rPr>
      <w:i/>
    </w:rPr>
  </w:style>
  <w:style w:type="paragraph" w:styleId="851" w:customStyle="1">
    <w:name w:val="Название объекта1"/>
    <w:basedOn w:val="798"/>
    <w:next w:val="798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52" w:customStyle="1">
    <w:name w:val="Caption Char"/>
    <w:link w:val="839"/>
    <w:uiPriority w:val="99"/>
    <w:pPr>
      <w:pBdr/>
      <w:spacing/>
      <w:ind/>
    </w:pPr>
  </w:style>
  <w:style w:type="table" w:styleId="853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 w:customStyle="1">
    <w:name w:val="Footnote Text Char"/>
    <w:uiPriority w:val="99"/>
    <w:pPr>
      <w:pBdr/>
      <w:spacing/>
      <w:ind/>
    </w:pPr>
    <w:rPr>
      <w:sz w:val="18"/>
    </w:rPr>
  </w:style>
  <w:style w:type="paragraph" w:styleId="960">
    <w:name w:val="endnote text"/>
    <w:basedOn w:val="798"/>
    <w:link w:val="961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961" w:customStyle="1">
    <w:name w:val="Текст концевой сноски Знак"/>
    <w:basedOn w:val="799"/>
    <w:link w:val="960"/>
    <w:uiPriority w:val="99"/>
    <w:pPr>
      <w:pBdr/>
      <w:spacing/>
      <w:ind/>
    </w:pPr>
    <w:rPr>
      <w:rFonts w:cs="Times New Roman"/>
      <w:sz w:val="20"/>
    </w:rPr>
  </w:style>
  <w:style w:type="character" w:styleId="962">
    <w:name w:val="endnote reference"/>
    <w:basedOn w:val="799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63">
    <w:name w:val="table of figures"/>
    <w:basedOn w:val="798"/>
    <w:next w:val="798"/>
    <w:uiPriority w:val="99"/>
    <w:pPr>
      <w:pBdr/>
      <w:spacing/>
      <w:ind/>
    </w:pPr>
  </w:style>
  <w:style w:type="paragraph" w:styleId="964" w:customStyle="1">
    <w:name w:val="Heading 11"/>
    <w:link w:val="844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65" w:customStyle="1">
    <w:name w:val="Heading 21"/>
    <w:link w:val="845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  <w:szCs w:val="22"/>
    </w:rPr>
  </w:style>
  <w:style w:type="paragraph" w:styleId="966" w:customStyle="1">
    <w:name w:val="Heading 31"/>
    <w:link w:val="846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67" w:customStyle="1">
    <w:name w:val="Heading 41"/>
    <w:link w:val="968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2"/>
      <w:szCs w:val="22"/>
    </w:rPr>
  </w:style>
  <w:style w:type="character" w:styleId="968" w:customStyle="1">
    <w:name w:val="Heading 4 Char"/>
    <w:link w:val="967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69" w:customStyle="1">
    <w:name w:val="Heading 51"/>
    <w:link w:val="970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2"/>
      <w:szCs w:val="22"/>
    </w:rPr>
  </w:style>
  <w:style w:type="character" w:styleId="970" w:customStyle="1">
    <w:name w:val="Heading 5 Char"/>
    <w:link w:val="969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71" w:customStyle="1">
    <w:name w:val="Heading 61"/>
    <w:link w:val="972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2"/>
    </w:rPr>
  </w:style>
  <w:style w:type="character" w:styleId="972" w:customStyle="1">
    <w:name w:val="Heading 6 Char"/>
    <w:link w:val="971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73" w:customStyle="1">
    <w:name w:val="Heading 71"/>
    <w:link w:val="974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2"/>
    </w:rPr>
  </w:style>
  <w:style w:type="character" w:styleId="974" w:customStyle="1">
    <w:name w:val="Heading 7 Char"/>
    <w:link w:val="973"/>
    <w:uiPriority w:val="99"/>
    <w:pPr>
      <w:pBdr/>
      <w:spacing/>
      <w:ind/>
    </w:pPr>
    <w:rPr>
      <w:rFonts w:ascii="Arial" w:hAnsi="Arial"/>
      <w:b/>
      <w:i/>
      <w:sz w:val="22"/>
      <w:szCs w:val="22"/>
      <w:lang w:bidi="ar-SA"/>
    </w:rPr>
  </w:style>
  <w:style w:type="paragraph" w:styleId="975" w:customStyle="1">
    <w:name w:val="Heading 81"/>
    <w:link w:val="976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2"/>
    </w:rPr>
  </w:style>
  <w:style w:type="character" w:styleId="976" w:customStyle="1">
    <w:name w:val="Heading 8 Char"/>
    <w:link w:val="975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77" w:customStyle="1">
    <w:name w:val="Heading 91"/>
    <w:link w:val="97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2"/>
      <w:szCs w:val="22"/>
    </w:rPr>
  </w:style>
  <w:style w:type="character" w:styleId="978" w:customStyle="1">
    <w:name w:val="Heading 9 Char"/>
    <w:link w:val="977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79">
    <w:name w:val="List Paragraph"/>
    <w:basedOn w:val="798"/>
    <w:uiPriority w:val="99"/>
    <w:qFormat/>
    <w:pPr>
      <w:pBdr/>
      <w:spacing/>
      <w:ind w:left="720"/>
      <w:contextualSpacing w:val="true"/>
    </w:pPr>
  </w:style>
  <w:style w:type="paragraph" w:styleId="980">
    <w:name w:val="No Spacing"/>
    <w:uiPriority w:val="99"/>
    <w:qFormat/>
    <w:pPr>
      <w:pBdr/>
      <w:spacing/>
      <w:ind/>
    </w:pPr>
    <w:rPr>
      <w:sz w:val="22"/>
      <w:szCs w:val="22"/>
      <w:lang w:eastAsia="en-US"/>
    </w:rPr>
  </w:style>
  <w:style w:type="paragraph" w:styleId="981">
    <w:name w:val="Title"/>
    <w:basedOn w:val="798"/>
    <w:link w:val="982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82" w:customStyle="1">
    <w:name w:val="Название Знак"/>
    <w:basedOn w:val="799"/>
    <w:link w:val="981"/>
    <w:uiPriority w:val="99"/>
    <w:pPr>
      <w:pBdr/>
      <w:spacing/>
      <w:ind/>
    </w:pPr>
    <w:rPr>
      <w:rFonts w:cs="Times New Roman"/>
      <w:sz w:val="48"/>
    </w:rPr>
  </w:style>
  <w:style w:type="paragraph" w:styleId="983">
    <w:name w:val="Subtitle"/>
    <w:basedOn w:val="798"/>
    <w:link w:val="984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84" w:customStyle="1">
    <w:name w:val="Подзаголовок Знак"/>
    <w:basedOn w:val="799"/>
    <w:link w:val="983"/>
    <w:uiPriority w:val="99"/>
    <w:pPr>
      <w:pBdr/>
      <w:spacing/>
      <w:ind/>
    </w:pPr>
    <w:rPr>
      <w:rFonts w:cs="Times New Roman"/>
      <w:sz w:val="24"/>
    </w:rPr>
  </w:style>
  <w:style w:type="paragraph" w:styleId="985">
    <w:name w:val="Quote"/>
    <w:basedOn w:val="798"/>
    <w:link w:val="986"/>
    <w:uiPriority w:val="99"/>
    <w:qFormat/>
    <w:pPr>
      <w:pBdr/>
      <w:spacing/>
      <w:ind w:right="720" w:left="720"/>
    </w:pPr>
    <w:rPr>
      <w:i/>
      <w:sz w:val="20"/>
      <w:szCs w:val="20"/>
      <w:lang w:eastAsia="ru-RU"/>
    </w:rPr>
  </w:style>
  <w:style w:type="character" w:styleId="986" w:customStyle="1">
    <w:name w:val="Цитата 2 Знак"/>
    <w:basedOn w:val="799"/>
    <w:link w:val="985"/>
    <w:uiPriority w:val="99"/>
    <w:pPr>
      <w:pBdr/>
      <w:spacing/>
      <w:ind/>
    </w:pPr>
    <w:rPr>
      <w:rFonts w:cs="Times New Roman"/>
      <w:i/>
      <w:sz w:val="22"/>
      <w:lang w:val="ru-RU" w:eastAsia="en-US"/>
    </w:rPr>
  </w:style>
  <w:style w:type="paragraph" w:styleId="987">
    <w:name w:val="Intense Quote"/>
    <w:basedOn w:val="798"/>
    <w:link w:val="98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sz w:val="20"/>
      <w:szCs w:val="20"/>
      <w:lang w:eastAsia="ru-RU"/>
    </w:rPr>
  </w:style>
  <w:style w:type="character" w:styleId="988" w:customStyle="1">
    <w:name w:val="Выделенная цитата Знак"/>
    <w:basedOn w:val="799"/>
    <w:link w:val="987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ru-RU" w:eastAsia="en-US"/>
    </w:rPr>
  </w:style>
  <w:style w:type="paragraph" w:styleId="989" w:customStyle="1">
    <w:name w:val="Header1"/>
    <w:link w:val="99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90" w:customStyle="1">
    <w:name w:val="Header Char"/>
    <w:link w:val="989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paragraph" w:styleId="991" w:customStyle="1">
    <w:name w:val="Footer1"/>
    <w:link w:val="992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92" w:customStyle="1">
    <w:name w:val="Footer Char"/>
    <w:link w:val="991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table" w:styleId="993">
    <w:name w:val="Table Grid"/>
    <w:basedOn w:val="800"/>
    <w:uiPriority w:val="9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1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2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3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4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5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6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>
    <w:name w:val="Hyperlink"/>
    <w:basedOn w:val="799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16">
    <w:name w:val="footnote text"/>
    <w:basedOn w:val="798"/>
    <w:link w:val="1017"/>
    <w:uiPriority w:val="99"/>
    <w:semiHidden/>
    <w:pPr>
      <w:pBdr/>
      <w:spacing w:after="40"/>
      <w:ind/>
    </w:pPr>
    <w:rPr>
      <w:sz w:val="18"/>
      <w:szCs w:val="20"/>
      <w:lang w:eastAsia="ru-RU"/>
    </w:rPr>
  </w:style>
  <w:style w:type="character" w:styleId="1017" w:customStyle="1">
    <w:name w:val="Текст сноски Знак"/>
    <w:basedOn w:val="799"/>
    <w:link w:val="1016"/>
    <w:uiPriority w:val="99"/>
    <w:semiHidden/>
    <w:pPr>
      <w:pBdr/>
      <w:spacing/>
      <w:ind/>
    </w:pPr>
    <w:rPr>
      <w:rFonts w:cs="Times New Roman"/>
      <w:sz w:val="22"/>
    </w:rPr>
  </w:style>
  <w:style w:type="character" w:styleId="1018">
    <w:name w:val="footnote reference"/>
    <w:basedOn w:val="799"/>
    <w:uiPriority w:val="99"/>
    <w:pPr>
      <w:pBdr/>
      <w:spacing/>
      <w:ind/>
    </w:pPr>
    <w:rPr>
      <w:rFonts w:cs="Times New Roman"/>
      <w:vertAlign w:val="superscript"/>
    </w:rPr>
  </w:style>
  <w:style w:type="paragraph" w:styleId="1019">
    <w:name w:val="toc 1"/>
    <w:basedOn w:val="798"/>
    <w:uiPriority w:val="99"/>
    <w:pPr>
      <w:pBdr/>
      <w:spacing w:after="57"/>
      <w:ind/>
    </w:pPr>
  </w:style>
  <w:style w:type="paragraph" w:styleId="1020">
    <w:name w:val="toc 2"/>
    <w:basedOn w:val="798"/>
    <w:uiPriority w:val="99"/>
    <w:pPr>
      <w:pBdr/>
      <w:spacing w:after="57"/>
      <w:ind w:left="283"/>
    </w:pPr>
  </w:style>
  <w:style w:type="paragraph" w:styleId="1021">
    <w:name w:val="toc 3"/>
    <w:basedOn w:val="798"/>
    <w:uiPriority w:val="99"/>
    <w:pPr>
      <w:pBdr/>
      <w:spacing w:after="57"/>
      <w:ind w:left="567"/>
    </w:pPr>
  </w:style>
  <w:style w:type="paragraph" w:styleId="1022">
    <w:name w:val="toc 4"/>
    <w:basedOn w:val="798"/>
    <w:uiPriority w:val="99"/>
    <w:pPr>
      <w:pBdr/>
      <w:spacing w:after="57"/>
      <w:ind w:left="850"/>
    </w:pPr>
  </w:style>
  <w:style w:type="paragraph" w:styleId="1023">
    <w:name w:val="toc 5"/>
    <w:basedOn w:val="798"/>
    <w:uiPriority w:val="99"/>
    <w:pPr>
      <w:pBdr/>
      <w:spacing w:after="57"/>
      <w:ind w:left="1134"/>
    </w:pPr>
  </w:style>
  <w:style w:type="paragraph" w:styleId="1024">
    <w:name w:val="toc 6"/>
    <w:basedOn w:val="798"/>
    <w:uiPriority w:val="99"/>
    <w:pPr>
      <w:pBdr/>
      <w:spacing w:after="57"/>
      <w:ind w:left="1417"/>
    </w:pPr>
  </w:style>
  <w:style w:type="paragraph" w:styleId="1025">
    <w:name w:val="toc 7"/>
    <w:basedOn w:val="798"/>
    <w:uiPriority w:val="99"/>
    <w:pPr>
      <w:pBdr/>
      <w:spacing w:after="57"/>
      <w:ind w:left="1701"/>
    </w:pPr>
  </w:style>
  <w:style w:type="paragraph" w:styleId="1026">
    <w:name w:val="toc 8"/>
    <w:basedOn w:val="798"/>
    <w:uiPriority w:val="99"/>
    <w:pPr>
      <w:pBdr/>
      <w:spacing w:after="57"/>
      <w:ind w:left="1984"/>
    </w:pPr>
  </w:style>
  <w:style w:type="paragraph" w:styleId="1027">
    <w:name w:val="toc 9"/>
    <w:basedOn w:val="798"/>
    <w:uiPriority w:val="99"/>
    <w:pPr>
      <w:pBdr/>
      <w:spacing w:after="57"/>
      <w:ind w:left="2268"/>
    </w:pPr>
  </w:style>
  <w:style w:type="paragraph" w:styleId="1028">
    <w:name w:val="TOC Heading"/>
    <w:basedOn w:val="841"/>
    <w:uiPriority w:val="99"/>
    <w:qFormat/>
    <w:pPr>
      <w:keepNext w:val="false"/>
      <w:pBdr/>
      <w:spacing/>
      <w:ind/>
      <w:jc w:val="left"/>
      <w:outlineLvl w:val="9"/>
    </w:pPr>
    <w:rPr>
      <w:rFonts w:ascii="Calibri" w:hAnsi="Calibri" w:eastAsia="Times New Roman"/>
      <w:b w:val="0"/>
      <w:sz w:val="22"/>
      <w:szCs w:val="22"/>
      <w:lang w:eastAsia="en-US"/>
    </w:rPr>
  </w:style>
  <w:style w:type="character" w:styleId="1029" w:customStyle="1">
    <w:name w:val="Заголовок 1 Знак"/>
    <w:link w:val="841"/>
    <w:uiPriority w:val="99"/>
    <w:pPr>
      <w:pBdr/>
      <w:spacing/>
      <w:ind/>
    </w:pPr>
    <w:rPr>
      <w:rFonts w:ascii="Times New Roman" w:hAnsi="Times New Roman" w:eastAsia="Batang"/>
      <w:b/>
      <w:sz w:val="20"/>
      <w:lang w:eastAsia="ru-RU"/>
    </w:rPr>
  </w:style>
  <w:style w:type="character" w:styleId="1030" w:customStyle="1">
    <w:name w:val="Заголовок 2 Знак"/>
    <w:link w:val="842"/>
    <w:uiPriority w:val="99"/>
    <w:pPr>
      <w:pBdr/>
      <w:spacing/>
      <w:ind/>
    </w:pPr>
    <w:rPr>
      <w:rFonts w:ascii="Arial" w:hAnsi="Arial" w:eastAsia="Batang"/>
      <w:b/>
      <w:i/>
      <w:sz w:val="28"/>
      <w:lang w:eastAsia="ru-RU"/>
    </w:rPr>
  </w:style>
  <w:style w:type="paragraph" w:styleId="1031">
    <w:name w:val="Body Text"/>
    <w:basedOn w:val="798"/>
    <w:link w:val="1032"/>
    <w:uiPriority w:val="99"/>
    <w:pPr>
      <w:pBdr/>
      <w:spacing/>
      <w:ind/>
      <w:jc w:val="both"/>
    </w:pPr>
    <w:rPr>
      <w:rFonts w:ascii="Times New Roman" w:hAnsi="Times New Roman" w:eastAsia="Batang"/>
      <w:b/>
      <w:sz w:val="28"/>
      <w:szCs w:val="20"/>
      <w:lang w:eastAsia="ru-RU"/>
    </w:rPr>
  </w:style>
  <w:style w:type="character" w:styleId="1032" w:customStyle="1">
    <w:name w:val="Основной текст Знак"/>
    <w:basedOn w:val="799"/>
    <w:link w:val="1031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lang w:eastAsia="ru-RU"/>
    </w:rPr>
  </w:style>
  <w:style w:type="paragraph" w:styleId="1033">
    <w:name w:val="Balloon Text"/>
    <w:basedOn w:val="798"/>
    <w:link w:val="1034"/>
    <w:uiPriority w:val="99"/>
    <w:semiHidden/>
    <w:pPr>
      <w:pBdr/>
      <w:spacing/>
      <w:ind/>
    </w:pPr>
    <w:rPr>
      <w:rFonts w:ascii="Tahoma" w:hAnsi="Tahoma"/>
      <w:sz w:val="16"/>
      <w:szCs w:val="16"/>
      <w:lang w:eastAsia="ru-RU"/>
    </w:rPr>
  </w:style>
  <w:style w:type="character" w:styleId="1034" w:customStyle="1">
    <w:name w:val="Текст выноски Знак"/>
    <w:basedOn w:val="799"/>
    <w:link w:val="1033"/>
    <w:uiPriority w:val="99"/>
    <w:semiHidden/>
    <w:pPr>
      <w:pBdr/>
      <w:spacing/>
      <w:ind/>
    </w:pPr>
    <w:rPr>
      <w:rFonts w:ascii="Tahoma" w:hAnsi="Tahoma" w:cs="Times New Roman"/>
      <w:sz w:val="16"/>
    </w:rPr>
  </w:style>
  <w:style w:type="paragraph" w:styleId="1035">
    <w:name w:val="Normal (Web)"/>
    <w:basedOn w:val="798"/>
    <w:uiPriority w:val="99"/>
    <w:pPr>
      <w:pBdr/>
      <w:spacing w:after="117" w:before="59"/>
      <w:ind/>
    </w:pPr>
    <w:rPr>
      <w:rFonts w:ascii="Times New Roman" w:hAnsi="Times New Roman"/>
      <w:sz w:val="24"/>
      <w:szCs w:val="24"/>
      <w:lang w:eastAsia="ru-RU"/>
    </w:rPr>
  </w:style>
  <w:style w:type="character" w:styleId="1036">
    <w:name w:val="Strong"/>
    <w:basedOn w:val="799"/>
    <w:uiPriority w:val="99"/>
    <w:qFormat/>
    <w:pPr>
      <w:pBdr/>
      <w:spacing/>
      <w:ind/>
    </w:pPr>
    <w:rPr>
      <w:rFonts w:cs="Times New Roman"/>
      <w:b/>
    </w:rPr>
  </w:style>
  <w:style w:type="paragraph" w:styleId="1037">
    <w:name w:val="Body Text 2"/>
    <w:basedOn w:val="798"/>
    <w:link w:val="1038"/>
    <w:uiPriority w:val="99"/>
    <w:semiHidden/>
    <w:pPr>
      <w:pBdr/>
      <w:spacing w:after="120" w:line="480" w:lineRule="auto"/>
      <w:ind/>
    </w:pPr>
    <w:rPr>
      <w:lang w:eastAsia="ru-RU"/>
    </w:rPr>
  </w:style>
  <w:style w:type="character" w:styleId="1038" w:customStyle="1">
    <w:name w:val="Основной текст 2 Знак"/>
    <w:basedOn w:val="799"/>
    <w:link w:val="1037"/>
    <w:uiPriority w:val="99"/>
    <w:semiHidden/>
    <w:pPr>
      <w:pBdr/>
      <w:spacing/>
      <w:ind/>
    </w:pPr>
    <w:rPr>
      <w:rFonts w:cs="Times New Roman"/>
      <w:sz w:val="22"/>
    </w:rPr>
  </w:style>
  <w:style w:type="character" w:styleId="1039" w:customStyle="1">
    <w:name w:val="Заголовок 3 Знак"/>
    <w:link w:val="843"/>
    <w:uiPriority w:val="99"/>
    <w:semiHidden/>
    <w:pPr>
      <w:pBdr/>
      <w:spacing/>
      <w:ind/>
    </w:pPr>
    <w:rPr>
      <w:rFonts w:ascii="Cambria" w:hAnsi="Cambria"/>
      <w:b/>
      <w:sz w:val="26"/>
      <w:lang w:eastAsia="ru-RU"/>
    </w:rPr>
  </w:style>
  <w:style w:type="paragraph" w:styleId="1040" w:customStyle="1">
    <w:name w:val="Верхний колонтитул1"/>
    <w:basedOn w:val="798"/>
    <w:link w:val="1041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  <w:szCs w:val="20"/>
      <w:lang w:eastAsia="ru-RU"/>
    </w:rPr>
  </w:style>
  <w:style w:type="character" w:styleId="1041" w:customStyle="1">
    <w:name w:val="Верхний колонтитул Знак"/>
    <w:basedOn w:val="799"/>
    <w:link w:val="1040"/>
    <w:uiPriority w:val="99"/>
    <w:pPr>
      <w:pBdr/>
      <w:spacing/>
      <w:ind/>
    </w:pPr>
    <w:rPr>
      <w:rFonts w:ascii="Times New Roman" w:hAnsi="Times New Roman" w:cs="Times New Roman"/>
      <w:lang w:eastAsia="ru-RU"/>
    </w:rPr>
  </w:style>
  <w:style w:type="character" w:styleId="1042">
    <w:name w:val="page number"/>
    <w:basedOn w:val="799"/>
    <w:uiPriority w:val="99"/>
    <w:pPr>
      <w:pBdr/>
      <w:spacing/>
      <w:ind/>
    </w:pPr>
    <w:rPr>
      <w:rFonts w:cs="Times New Roman"/>
    </w:rPr>
  </w:style>
  <w:style w:type="paragraph" w:styleId="1043">
    <w:name w:val="Body Text Indent"/>
    <w:basedOn w:val="798"/>
    <w:link w:val="1044"/>
    <w:uiPriority w:val="99"/>
    <w:pPr>
      <w:pBdr/>
      <w:spacing w:after="120"/>
      <w:ind w:left="283"/>
    </w:pPr>
    <w:rPr>
      <w:rFonts w:ascii="Times New Roman" w:hAnsi="Times New Roman" w:eastAsia="Batang"/>
      <w:sz w:val="20"/>
      <w:szCs w:val="20"/>
      <w:lang w:eastAsia="ru-RU"/>
    </w:rPr>
  </w:style>
  <w:style w:type="character" w:styleId="1044" w:customStyle="1">
    <w:name w:val="Основной текст с отступом Знак"/>
    <w:basedOn w:val="799"/>
    <w:link w:val="1043"/>
    <w:uiPriority w:val="99"/>
    <w:pPr>
      <w:pBdr/>
      <w:spacing/>
      <w:ind/>
    </w:pPr>
    <w:rPr>
      <w:rFonts w:ascii="Times New Roman" w:hAnsi="Times New Roman" w:eastAsia="Batang" w:cs="Times New Roman"/>
      <w:lang w:eastAsia="ru-RU"/>
    </w:rPr>
  </w:style>
  <w:style w:type="character" w:styleId="1045" w:customStyle="1">
    <w:name w:val="apple-converted-space"/>
    <w:basedOn w:val="799"/>
    <w:uiPriority w:val="99"/>
    <w:pPr>
      <w:pBdr/>
      <w:spacing/>
      <w:ind/>
    </w:pPr>
    <w:rPr>
      <w:rFonts w:cs="Times New Roman"/>
    </w:rPr>
  </w:style>
  <w:style w:type="character" w:styleId="1046" w:customStyle="1">
    <w:name w:val="docdata"/>
    <w:basedOn w:val="799"/>
    <w:pPr>
      <w:pBdr/>
      <w:spacing/>
      <w:ind/>
    </w:pPr>
  </w:style>
  <w:style w:type="paragraph" w:styleId="1047" w:customStyle="1">
    <w:name w:val="docy"/>
    <w:basedOn w:val="798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customXml" Target="../customXml/item5.xml" /><Relationship Id="rId20" Type="http://schemas.openxmlformats.org/officeDocument/2006/relationships/customXml" Target="../customXml/item6.xml" /><Relationship Id="rId21" Type="http://schemas.openxmlformats.org/officeDocument/2006/relationships/customXml" Target="../customXml/item7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CFE14CE-0C82-454E-872D-9D0C1DA4E0D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A8ED40A-C334-4DF8-9E0A-FADB300E71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5F853-E91A-423F-B4EA-26865B8ED3E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E0FBA4F-9D9C-4F63-89A9-C6361DF7999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2C816E08-C032-45FB-B4EE-110FFED94FE6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BA8DAE86-E05C-41B9-83B3-194613EE8C1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Карпенко Олександр Петрович</cp:lastModifiedBy>
  <cp:revision>112</cp:revision>
  <dcterms:created xsi:type="dcterms:W3CDTF">2021-11-05T12:00:00Z</dcterms:created>
  <dcterms:modified xsi:type="dcterms:W3CDTF">2025-05-21T07:01:20Z</dcterms:modified>
</cp:coreProperties>
</file>