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78"/>
        <w:pBdr/>
        <w:spacing/>
        <w:ind w:firstLine="567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cs="Mangal"/>
          <w:b/>
          <w:color w:val="000000" w:themeColor="text1"/>
          <w:sz w:val="28"/>
          <w:szCs w:val="28"/>
          <w:highlight w:val="none"/>
          <w:lang w:eastAsia="hi-IN" w:bidi="hi-IN"/>
        </w:rPr>
      </w:r>
    </w:p>
    <w:p>
      <w:pPr>
        <w:pStyle w:val="878"/>
        <w:pBdr/>
        <w:spacing/>
        <w:ind w:firstLine="567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/>
        <w:jc w:val="center"/>
        <w:rPr>
          <w:rFonts w:cs="Mangal"/>
          <w:b/>
          <w:color w:val="000000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cs="Mangal"/>
          <w:color w:val="000000"/>
        </w:rPr>
      </w:pPr>
      <w:r>
        <w:rPr>
          <w:rFonts w:cs="Mangal"/>
          <w:color w:val="000000"/>
        </w:rPr>
      </w:r>
      <w:r>
        <w:rPr>
          <w:rFonts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right="0" w:firstLine="0" w:left="0"/>
        <w:rPr>
          <w:rFonts w:cs="Mangal"/>
          <w:color w:val="000000" w:themeColor="text1"/>
          <w:szCs w:val="28"/>
          <w:lang w:eastAsia="hi-IN" w:bidi="hi-IN"/>
        </w:rPr>
      </w:pP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16</w:t>
      </w: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трав</w:t>
      </w:r>
      <w:r>
        <w:rPr>
          <w:rFonts w:cs="Mangal"/>
          <w:color w:val="000000" w:themeColor="text1"/>
          <w:szCs w:val="28"/>
          <w:lang w:eastAsia="hi-IN" w:bidi="hi-IN"/>
        </w:rPr>
        <w:t xml:space="preserve">ня</w:t>
      </w:r>
      <w:r>
        <w:rPr>
          <w:rFonts w:cs="Mangal"/>
          <w:color w:val="000000" w:themeColor="text1"/>
          <w:szCs w:val="28"/>
          <w:lang w:eastAsia="hi-IN" w:bidi="hi-IN"/>
        </w:rPr>
        <w:t xml:space="preserve"> 202</w:t>
      </w:r>
      <w:r>
        <w:rPr>
          <w:rFonts w:cs="Mangal"/>
          <w:color w:val="000000" w:themeColor="text1"/>
          <w:szCs w:val="28"/>
          <w:lang w:eastAsia="hi-IN" w:bidi="hi-IN"/>
        </w:rPr>
        <w:t xml:space="preserve">5</w:t>
      </w:r>
      <w:r>
        <w:rPr>
          <w:rFonts w:cs="Mangal"/>
          <w:color w:val="000000" w:themeColor="text1"/>
          <w:szCs w:val="28"/>
          <w:lang w:eastAsia="hi-IN" w:bidi="hi-IN"/>
        </w:rPr>
        <w:t xml:space="preserve"> року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м. 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             № </w:t>
      </w:r>
      <w:r>
        <w:rPr>
          <w:rFonts w:cs="Mangal"/>
          <w:color w:val="000000" w:themeColor="text1"/>
          <w:szCs w:val="28"/>
          <w:lang w:eastAsia="hi-IN" w:bidi="hi-IN"/>
        </w:rPr>
        <w:t xml:space="preserve">134</w:t>
      </w:r>
      <w:r>
        <w:rPr>
          <w:rFonts w:cs="Mangal"/>
          <w:color w:val="000000" w:themeColor="text1"/>
          <w:szCs w:val="28"/>
          <w:lang w:eastAsia="hi-IN" w:bidi="hi-IN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tabs>
          <w:tab w:val="clear" w:leader="none" w:pos="1134"/>
        </w:tabs>
        <w:spacing/>
        <w:ind w:right="5386" w:firstLine="0" w:left="0"/>
        <w:rPr>
          <w:b/>
          <w:color w:val="000000"/>
        </w:rPr>
      </w:pPr>
      <w:r>
        <w:rPr>
          <w:b/>
          <w:color w:val="000000"/>
        </w:rPr>
        <w:t xml:space="preserve">Про внесення змін до</w:t>
      </w:r>
      <w:r>
        <w:rPr>
          <w:b/>
          <w:color w:val="000000"/>
        </w:rPr>
        <w:t xml:space="preserve"> </w:t>
      </w:r>
      <w:bookmarkStart w:id="0" w:name="_GoBack"/>
      <w:r/>
      <w:bookmarkEnd w:id="0"/>
      <w:r>
        <w:rPr>
          <w:b/>
          <w:color w:val="000000"/>
        </w:rPr>
        <w:t xml:space="preserve">загального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фонд</w:t>
      </w:r>
      <w:r>
        <w:rPr>
          <w:b/>
          <w:color w:val="000000"/>
        </w:rPr>
        <w:t xml:space="preserve">у</w:t>
      </w:r>
      <w:r>
        <w:rPr>
          <w:b/>
          <w:color w:val="000000"/>
        </w:rPr>
        <w:t xml:space="preserve"> бюджету Менської місько</w:t>
      </w:r>
      <w:r>
        <w:rPr>
          <w:b/>
          <w:color w:val="000000"/>
        </w:rPr>
        <w:t xml:space="preserve">ї територіальної громади на 202</w:t>
      </w:r>
      <w:r>
        <w:rPr>
          <w:b/>
          <w:color w:val="000000"/>
        </w:rPr>
        <w:t xml:space="preserve">5</w:t>
      </w:r>
      <w:r>
        <w:rPr>
          <w:b/>
          <w:color w:val="000000"/>
        </w:rPr>
        <w:t xml:space="preserve"> рік</w:t>
      </w:r>
      <w:r>
        <w:rPr>
          <w:b/>
          <w:color w:val="000000"/>
        </w:rPr>
      </w:r>
    </w:p>
    <w:p>
      <w:pPr>
        <w:pBdr/>
        <w:spacing/>
        <w:ind w:right="5528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Bdr>
          <w:between w:val="none" w:color="000000" w:sz="4" w:space="0"/>
        </w:pBdr>
        <w:tabs>
          <w:tab w:val="clear" w:leader="none" w:pos="1134"/>
        </w:tabs>
        <w:spacing w:line="253" w:lineRule="atLeast"/>
        <w:ind/>
        <w:rPr>
          <w:color w:val="000000"/>
          <w:szCs w:val="28"/>
        </w:rPr>
      </w:pPr>
      <w:r>
        <w:rPr>
          <w:color w:val="000000"/>
          <w:szCs w:val="28"/>
        </w:rPr>
        <w:t xml:space="preserve">Відповідно до положень Бюджетного кодексу України, ст. 42</w:t>
      </w:r>
      <w:r>
        <w:rPr>
          <w:color w:val="000000"/>
          <w:szCs w:val="28"/>
        </w:rPr>
        <w:t xml:space="preserve">, 50</w:t>
      </w:r>
      <w:r>
        <w:rPr>
          <w:color w:val="000000"/>
          <w:szCs w:val="28"/>
        </w:rPr>
        <w:t xml:space="preserve"> Закону України «Про місцеве самоврядування в Україні», рішення 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6</w:t>
      </w:r>
      <w:r>
        <w:rPr>
          <w:color w:val="000000"/>
          <w:szCs w:val="28"/>
        </w:rPr>
        <w:t xml:space="preserve"> сесії Менської міської ради 8 скликання від 1</w:t>
      </w:r>
      <w:r>
        <w:rPr>
          <w:color w:val="000000"/>
          <w:szCs w:val="28"/>
        </w:rPr>
        <w:t xml:space="preserve">9</w:t>
      </w:r>
      <w:r>
        <w:rPr>
          <w:color w:val="000000"/>
          <w:szCs w:val="28"/>
        </w:rPr>
        <w:t xml:space="preserve"> грудня 202</w:t>
      </w:r>
      <w:r>
        <w:rPr>
          <w:color w:val="000000"/>
          <w:szCs w:val="28"/>
        </w:rPr>
        <w:t xml:space="preserve">4</w:t>
      </w:r>
      <w:r>
        <w:rPr>
          <w:color w:val="000000"/>
          <w:szCs w:val="28"/>
        </w:rPr>
        <w:t xml:space="preserve"> року № </w:t>
      </w:r>
      <w:r>
        <w:rPr>
          <w:color w:val="000000"/>
          <w:szCs w:val="28"/>
        </w:rPr>
        <w:t xml:space="preserve">7</w:t>
      </w:r>
      <w:r>
        <w:rPr>
          <w:color w:val="000000"/>
          <w:szCs w:val="28"/>
        </w:rPr>
        <w:t xml:space="preserve">50</w:t>
      </w:r>
      <w:r>
        <w:rPr>
          <w:color w:val="000000"/>
          <w:szCs w:val="28"/>
        </w:rPr>
        <w:t xml:space="preserve"> «Про бюджет Менської міської територіальної громади на 202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 рік</w:t>
      </w:r>
      <w:r>
        <w:rPr>
          <w:color w:val="000000"/>
          <w:szCs w:val="28"/>
        </w:rPr>
        <w:t xml:space="preserve"> (код бюджету 2551700000)</w:t>
      </w:r>
      <w:r>
        <w:rPr>
          <w:color w:val="000000"/>
          <w:szCs w:val="28"/>
        </w:rPr>
        <w:t xml:space="preserve">», звернен</w:t>
      </w:r>
      <w:r>
        <w:rPr>
          <w:color w:val="000000"/>
          <w:szCs w:val="28"/>
        </w:rPr>
        <w:t xml:space="preserve">ня</w:t>
      </w:r>
      <w:r>
        <w:rPr>
          <w:color w:val="000000"/>
          <w:szCs w:val="28"/>
        </w:rPr>
        <w:t xml:space="preserve"> головн</w:t>
      </w:r>
      <w:r>
        <w:rPr>
          <w:color w:val="000000"/>
          <w:szCs w:val="28"/>
        </w:rPr>
        <w:t xml:space="preserve">ого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розпорядник</w:t>
      </w:r>
      <w:r>
        <w:rPr>
          <w:color w:val="000000"/>
          <w:szCs w:val="28"/>
        </w:rPr>
        <w:t xml:space="preserve">а</w:t>
      </w:r>
      <w:r>
        <w:rPr>
          <w:color w:val="000000"/>
          <w:szCs w:val="28"/>
        </w:rPr>
        <w:t xml:space="preserve"> бюджетних коштів:</w:t>
      </w:r>
      <w:r>
        <w:rPr>
          <w:color w:val="000000"/>
          <w:szCs w:val="28"/>
        </w:rPr>
      </w:r>
    </w:p>
    <w:p>
      <w:pPr>
        <w:pStyle w:val="877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 зміни до помісячного розпису видатків загального фонду Відділу освіти Менської міської ради</w:t>
      </w:r>
      <w:r>
        <w:rPr>
          <w:color w:val="000000"/>
          <w:szCs w:val="28"/>
          <w:lang w:eastAsia="uk-UA"/>
        </w:rPr>
        <w:t xml:space="preserve"> </w:t>
      </w:r>
      <w:r>
        <w:t xml:space="preserve">з надання дошкільної освіти</w:t>
      </w:r>
      <w:r>
        <w:t xml:space="preserve">:</w:t>
      </w:r>
      <w:r>
        <w:rPr>
          <w:color w:val="000000"/>
          <w:szCs w:val="28"/>
          <w:lang w:eastAsia="uk-UA"/>
        </w:rPr>
      </w:r>
    </w:p>
    <w:p>
      <w:pPr>
        <w:pStyle w:val="877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/>
      </w:pPr>
      <w:r>
        <w:t xml:space="preserve">-</w:t>
      </w:r>
      <w:r>
        <w:t xml:space="preserve"> </w:t>
      </w:r>
      <w:r>
        <w:t xml:space="preserve">зменшити </w:t>
      </w:r>
      <w:r>
        <w:t xml:space="preserve">кошторисні призначення для о</w:t>
      </w:r>
      <w:r>
        <w:t xml:space="preserve">плат</w:t>
      </w:r>
      <w:r>
        <w:t xml:space="preserve">и</w:t>
      </w:r>
      <w:r>
        <w:t xml:space="preserve"> </w:t>
      </w:r>
      <w:r>
        <w:t xml:space="preserve">теплопостачання у грудні місяці на суму 33000,00 грн., відповідно збільшити кошторисні призначення за вказаним напрямком на таку ж суму у травні місяці</w:t>
      </w:r>
      <w:r>
        <w:t xml:space="preserve"> (</w:t>
      </w:r>
      <w:r>
        <w:t xml:space="preserve">Бірківський</w:t>
      </w:r>
      <w:r>
        <w:t xml:space="preserve">, </w:t>
      </w:r>
      <w:r>
        <w:t xml:space="preserve">Феськівський</w:t>
      </w:r>
      <w:r>
        <w:t xml:space="preserve"> </w:t>
      </w:r>
      <w:r>
        <w:t xml:space="preserve">Осьмаківський</w:t>
      </w:r>
      <w:r>
        <w:t xml:space="preserve">, </w:t>
      </w:r>
      <w:r>
        <w:t xml:space="preserve">Дягівський</w:t>
      </w:r>
      <w:r>
        <w:t xml:space="preserve">  сільські ЗДО</w:t>
      </w:r>
      <w:r>
        <w:t xml:space="preserve">)</w:t>
      </w:r>
      <w:r>
        <w:t xml:space="preserve">; </w:t>
      </w:r>
      <w:r/>
    </w:p>
    <w:p>
      <w:pPr>
        <w:pStyle w:val="877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color w:val="000000"/>
          <w:szCs w:val="28"/>
          <w:lang w:eastAsia="uk-UA"/>
        </w:rPr>
      </w:pPr>
      <w:r>
        <w:t xml:space="preserve">- зменшити кошторисні призначення для оплати </w:t>
      </w:r>
      <w:r>
        <w:t xml:space="preserve">за електроенергію </w:t>
      </w:r>
      <w:r>
        <w:t xml:space="preserve">у </w:t>
      </w:r>
      <w:r>
        <w:t xml:space="preserve">вересні місяці на суму 2400,00 грн., у жовтні місяці на суму 50</w:t>
      </w:r>
      <w:r>
        <w:t xml:space="preserve">00,00 грн., у </w:t>
      </w:r>
      <w:r>
        <w:t xml:space="preserve">листопаді</w:t>
      </w:r>
      <w:r>
        <w:t xml:space="preserve"> місяці на суму </w:t>
      </w:r>
      <w:r>
        <w:t xml:space="preserve">5</w:t>
      </w:r>
      <w:r>
        <w:t xml:space="preserve">00</w:t>
      </w:r>
      <w:r>
        <w:t xml:space="preserve">,00 грн., у </w:t>
      </w:r>
      <w:r>
        <w:t xml:space="preserve">грудні </w:t>
      </w:r>
      <w:r>
        <w:t xml:space="preserve">місяці на суму </w:t>
      </w:r>
      <w:r>
        <w:t xml:space="preserve">7</w:t>
      </w:r>
      <w:r>
        <w:t xml:space="preserve">0</w:t>
      </w:r>
      <w:r>
        <w:t xml:space="preserve">0</w:t>
      </w:r>
      <w:r>
        <w:t xml:space="preserve">,00 грн., відповідно збільшити кошторисні призначення за вказаним напрямком у </w:t>
      </w:r>
      <w:r>
        <w:t xml:space="preserve">травні місяці на суму</w:t>
      </w:r>
      <w:r>
        <w:t xml:space="preserve"> </w:t>
      </w:r>
      <w:r>
        <w:t xml:space="preserve">8600</w:t>
      </w:r>
      <w:r>
        <w:t xml:space="preserve">,00 грн.</w:t>
      </w:r>
      <w:r>
        <w:t xml:space="preserve"> </w:t>
      </w:r>
      <w:r>
        <w:t xml:space="preserve">(</w:t>
      </w:r>
      <w:r>
        <w:t xml:space="preserve">Менській міський ЗДО «Сонечко»</w:t>
      </w:r>
      <w:r>
        <w:t xml:space="preserve">)</w:t>
      </w:r>
      <w:r>
        <w:t xml:space="preserve">;</w:t>
      </w:r>
      <w:r>
        <w:rPr>
          <w:color w:val="000000"/>
          <w:szCs w:val="28"/>
          <w:lang w:eastAsia="uk-UA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color w:val="000000"/>
          <w:szCs w:val="28"/>
          <w:lang w:eastAsia="uk-UA"/>
        </w:rPr>
      </w:pPr>
      <w:r>
        <w:t xml:space="preserve">(КПКВК МБ 0</w:t>
      </w:r>
      <w:r>
        <w:t xml:space="preserve">6</w:t>
      </w:r>
      <w:r>
        <w:t xml:space="preserve">11010 КЕКВ </w:t>
      </w:r>
      <w:r>
        <w:t xml:space="preserve"> 2271, КЕКВ </w:t>
      </w:r>
      <w:r>
        <w:t xml:space="preserve">22</w:t>
      </w:r>
      <w:r>
        <w:t xml:space="preserve">7</w:t>
      </w:r>
      <w:r>
        <w:t xml:space="preserve">3</w:t>
      </w:r>
      <w:r>
        <w:t xml:space="preserve">)</w:t>
      </w:r>
      <w:r>
        <w:t xml:space="preserve">.</w:t>
      </w:r>
      <w:r>
        <w:rPr>
          <w:color w:val="000000"/>
          <w:szCs w:val="28"/>
          <w:lang w:eastAsia="uk-UA"/>
        </w:rPr>
      </w:r>
    </w:p>
    <w:p>
      <w:pPr>
        <w:pStyle w:val="877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 зміни до помісячного розпису видатків загального фонду Відділу освіти Менської міської ради </w:t>
      </w:r>
      <w:r>
        <w:rPr>
          <w:color w:val="000000"/>
          <w:szCs w:val="28"/>
          <w:lang w:eastAsia="uk-UA"/>
        </w:rPr>
        <w:t xml:space="preserve">з н</w:t>
      </w:r>
      <w:r>
        <w:rPr>
          <w:color w:val="000000"/>
          <w:szCs w:val="28"/>
          <w:lang w:eastAsia="uk-UA"/>
        </w:rPr>
        <w:t xml:space="preserve">адання загальної середньої освіти закладами загальної середньої освіти за рахунок коштів місцевого бюджету</w:t>
      </w:r>
      <w:r>
        <w:rPr>
          <w:color w:val="000000"/>
          <w:szCs w:val="28"/>
          <w:lang w:eastAsia="uk-UA"/>
        </w:rPr>
        <w:t xml:space="preserve">:</w:t>
      </w:r>
      <w:r>
        <w:rPr>
          <w:color w:val="000000"/>
          <w:szCs w:val="28"/>
          <w:lang w:eastAsia="uk-UA"/>
        </w:rPr>
      </w:r>
    </w:p>
    <w:p>
      <w:pPr>
        <w:pStyle w:val="877"/>
        <w:numPr>
          <w:ilvl w:val="0"/>
          <w:numId w:val="21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зменшити кошторисні призначення для заробітної плати у листопаді місяці на суму 10000,00 грн., у грудні місяці на суму 10000,00 грн., відповідно збільшити кошторисні призначення за вказаним напрямком у травні місяці на суму 20000,00 грн.</w:t>
      </w:r>
      <w:r>
        <w:rPr>
          <w:color w:val="000000"/>
          <w:szCs w:val="28"/>
          <w:lang w:eastAsia="uk-UA"/>
        </w:rPr>
        <w:t xml:space="preserve"> (Покровський</w:t>
      </w:r>
      <w:r>
        <w:t xml:space="preserve"> </w:t>
      </w:r>
      <w:r>
        <w:t xml:space="preserve">ЗЗСО </w:t>
      </w:r>
      <w:r>
        <w:rPr>
          <w:lang w:val="en-US"/>
        </w:rPr>
        <w:t xml:space="preserve">I</w:t>
      </w:r>
      <w:r>
        <w:t xml:space="preserve">-</w:t>
      </w:r>
      <w:r>
        <w:rPr>
          <w:lang w:val="en-US"/>
        </w:rPr>
        <w:t xml:space="preserve">III</w:t>
      </w:r>
      <w:r>
        <w:t xml:space="preserve"> </w:t>
      </w:r>
      <w:r>
        <w:t xml:space="preserve">ст.)</w:t>
      </w:r>
      <w:r>
        <w:rPr>
          <w:color w:val="000000"/>
          <w:szCs w:val="28"/>
          <w:lang w:eastAsia="uk-UA"/>
        </w:rPr>
        <w:t xml:space="preserve">;</w:t>
      </w:r>
      <w:r>
        <w:rPr>
          <w:color w:val="000000"/>
          <w:szCs w:val="28"/>
          <w:lang w:eastAsia="uk-UA"/>
        </w:rPr>
      </w:r>
    </w:p>
    <w:p>
      <w:pPr>
        <w:pStyle w:val="877"/>
        <w:numPr>
          <w:ilvl w:val="0"/>
          <w:numId w:val="21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t xml:space="preserve"> </w:t>
      </w:r>
      <w:r>
        <w:t xml:space="preserve">зменшити кошторисні призначення для </w:t>
      </w:r>
      <w:r>
        <w:t xml:space="preserve">нарахувань на </w:t>
      </w:r>
      <w:r>
        <w:t xml:space="preserve">оплату праці</w:t>
      </w:r>
      <w:r>
        <w:t xml:space="preserve"> </w:t>
      </w:r>
      <w:r>
        <w:t xml:space="preserve">у </w:t>
      </w:r>
      <w:r>
        <w:t xml:space="preserve">листопаді</w:t>
      </w:r>
      <w:r>
        <w:t xml:space="preserve"> місяці на суму </w:t>
      </w:r>
      <w:r>
        <w:t xml:space="preserve">7972,00</w:t>
      </w:r>
      <w:r>
        <w:t xml:space="preserve"> грн., </w:t>
      </w:r>
      <w:r>
        <w:t xml:space="preserve">у грудні місяці на суму </w:t>
      </w:r>
      <w:r>
        <w:t xml:space="preserve">7972</w:t>
      </w:r>
      <w:r>
        <w:t xml:space="preserve">,00 грн., </w:t>
      </w:r>
      <w:r>
        <w:t xml:space="preserve">відповідно збільшити </w:t>
      </w:r>
      <w:r>
        <w:t xml:space="preserve">кошторисні призначення за вказаним напрямком </w:t>
      </w:r>
      <w:r>
        <w:t xml:space="preserve">у </w:t>
      </w:r>
      <w:r>
        <w:t xml:space="preserve">травні місяці</w:t>
      </w:r>
      <w:r>
        <w:t xml:space="preserve"> на суму</w:t>
      </w:r>
      <w:r>
        <w:t xml:space="preserve"> </w:t>
      </w:r>
      <w:r>
        <w:t xml:space="preserve">15944</w:t>
      </w:r>
      <w:r>
        <w:t xml:space="preserve">,00</w:t>
      </w:r>
      <w:r>
        <w:t xml:space="preserve"> </w:t>
      </w:r>
      <w:r>
        <w:t xml:space="preserve">грн.</w:t>
      </w:r>
      <w:r>
        <w:t xml:space="preserve"> </w:t>
      </w:r>
      <w:r>
        <w:rPr>
          <w:color w:val="000000"/>
          <w:szCs w:val="28"/>
          <w:lang w:eastAsia="uk-UA"/>
        </w:rPr>
        <w:t xml:space="preserve">(</w:t>
      </w:r>
      <w:r>
        <w:rPr>
          <w:color w:val="000000"/>
          <w:szCs w:val="28"/>
          <w:lang w:eastAsia="uk-UA"/>
        </w:rPr>
        <w:t xml:space="preserve">Блистівський</w:t>
      </w:r>
      <w:r>
        <w:t xml:space="preserve"> </w:t>
      </w:r>
      <w:r>
        <w:t xml:space="preserve">ЗЗСО </w:t>
      </w:r>
      <w:r>
        <w:rPr>
          <w:lang w:val="en-US"/>
        </w:rPr>
        <w:t xml:space="preserve">I</w:t>
      </w:r>
      <w:r>
        <w:t xml:space="preserve">-</w:t>
      </w:r>
      <w:r>
        <w:rPr>
          <w:lang w:val="en-US"/>
        </w:rPr>
        <w:t xml:space="preserve">III</w:t>
      </w:r>
      <w:r>
        <w:t xml:space="preserve"> </w:t>
      </w:r>
      <w:r>
        <w:t xml:space="preserve">ст.)</w:t>
      </w:r>
      <w:r>
        <w:t xml:space="preserve">;</w:t>
      </w:r>
      <w:r>
        <w:rPr>
          <w:color w:val="000000"/>
          <w:szCs w:val="28"/>
          <w:lang w:eastAsia="uk-UA"/>
        </w:rPr>
      </w:r>
    </w:p>
    <w:p>
      <w:pPr>
        <w:pStyle w:val="877"/>
        <w:numPr>
          <w:ilvl w:val="0"/>
          <w:numId w:val="21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t xml:space="preserve">зменшити кошторисні призначення для оплати за продукти харчування</w:t>
      </w:r>
      <w:r>
        <w:t xml:space="preserve"> у грудні місяці на суму 6500,00 грн., відповідно збільшити кошторисні призначення за вказаним напрямком у травні місяці на таку ж суму</w:t>
      </w:r>
      <w:r>
        <w:t xml:space="preserve"> </w:t>
      </w:r>
      <w:r>
        <w:rPr>
          <w:color w:val="000000"/>
          <w:szCs w:val="28"/>
          <w:lang w:eastAsia="uk-UA"/>
        </w:rPr>
        <w:t xml:space="preserve">(Покровський</w:t>
      </w:r>
      <w:r>
        <w:t xml:space="preserve"> </w:t>
      </w:r>
      <w:r>
        <w:t xml:space="preserve">ЗЗСО </w:t>
      </w:r>
      <w:r>
        <w:rPr>
          <w:lang w:val="en-US"/>
        </w:rPr>
        <w:t xml:space="preserve">I</w:t>
      </w:r>
      <w:r>
        <w:t xml:space="preserve">-</w:t>
      </w:r>
      <w:r>
        <w:rPr>
          <w:lang w:val="en-US"/>
        </w:rPr>
        <w:t xml:space="preserve">III</w:t>
      </w:r>
      <w:r>
        <w:t xml:space="preserve"> </w:t>
      </w:r>
      <w:r>
        <w:t xml:space="preserve">ст.)</w:t>
      </w:r>
      <w:r>
        <w:t xml:space="preserve">;</w:t>
      </w:r>
      <w:r>
        <w:rPr>
          <w:color w:val="000000"/>
          <w:szCs w:val="28"/>
          <w:lang w:eastAsia="uk-UA"/>
        </w:rPr>
      </w:r>
    </w:p>
    <w:p>
      <w:pPr>
        <w:pStyle w:val="877"/>
        <w:numPr>
          <w:ilvl w:val="0"/>
          <w:numId w:val="21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t xml:space="preserve">зменшити кошторисні призначення для оплати послуг (крім комунальних) у </w:t>
      </w:r>
      <w:r>
        <w:t xml:space="preserve">грудні</w:t>
      </w:r>
      <w:r>
        <w:t xml:space="preserve"> місяці на суму 2</w:t>
      </w:r>
      <w:r>
        <w:t xml:space="preserve">300</w:t>
      </w:r>
      <w:r>
        <w:t xml:space="preserve">,00 грн., відповідно збільшити кошторисні призначення за вказаним напрямком у травні місяці на </w:t>
      </w:r>
      <w:r>
        <w:t xml:space="preserve">таку ж суму (оп</w:t>
      </w:r>
      <w:r>
        <w:t xml:space="preserve">лата за лабораторні дослідження по </w:t>
      </w:r>
      <w:r>
        <w:rPr>
          <w:color w:val="000000"/>
          <w:szCs w:val="28"/>
          <w:lang w:eastAsia="uk-UA"/>
        </w:rPr>
        <w:t xml:space="preserve">Покровськ</w:t>
      </w:r>
      <w:r>
        <w:rPr>
          <w:color w:val="000000"/>
          <w:szCs w:val="28"/>
          <w:lang w:eastAsia="uk-UA"/>
        </w:rPr>
        <w:t xml:space="preserve">ому</w:t>
      </w:r>
      <w:r>
        <w:t xml:space="preserve"> </w:t>
      </w:r>
      <w:r>
        <w:t xml:space="preserve">ЗЗСО </w:t>
      </w:r>
      <w:r>
        <w:rPr>
          <w:lang w:val="en-US"/>
        </w:rPr>
        <w:t xml:space="preserve">I</w:t>
      </w:r>
      <w:r>
        <w:t xml:space="preserve">-</w:t>
      </w:r>
      <w:r>
        <w:rPr>
          <w:lang w:val="en-US"/>
        </w:rPr>
        <w:t xml:space="preserve">III</w:t>
      </w:r>
      <w:r>
        <w:t xml:space="preserve"> </w:t>
      </w:r>
      <w:r>
        <w:t xml:space="preserve">ст.)</w:t>
      </w:r>
      <w:r>
        <w:t xml:space="preserve">;</w:t>
      </w:r>
      <w:r>
        <w:rPr>
          <w:color w:val="000000"/>
          <w:szCs w:val="28"/>
          <w:lang w:eastAsia="uk-UA"/>
        </w:rPr>
      </w:r>
    </w:p>
    <w:p>
      <w:pPr>
        <w:pStyle w:val="877"/>
        <w:numPr>
          <w:ilvl w:val="0"/>
          <w:numId w:val="21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t xml:space="preserve">зменшити кошторисні призначення для оплати за електроенергію </w:t>
      </w:r>
      <w:r>
        <w:t xml:space="preserve">у вересні місяці на суму 5800,00 грн., у листопаді місяці на суму 14400,00 грн., відповідно збільшити кошторисні призначення за вказаним напрямком у травні місяці на суму 20200,00 грн.</w:t>
      </w:r>
      <w:r>
        <w:t xml:space="preserve"> (</w:t>
      </w:r>
      <w:r>
        <w:t xml:space="preserve">Дягівський</w:t>
      </w:r>
      <w:r>
        <w:t xml:space="preserve">, </w:t>
      </w:r>
      <w:r>
        <w:t xml:space="preserve">Стольненський</w:t>
      </w:r>
      <w:r>
        <w:t xml:space="preserve"> ЗЗСО </w:t>
      </w:r>
      <w:r>
        <w:rPr>
          <w:lang w:val="en-US"/>
        </w:rPr>
        <w:t xml:space="preserve">I</w:t>
      </w:r>
      <w:r>
        <w:t xml:space="preserve">-</w:t>
      </w:r>
      <w:r>
        <w:rPr>
          <w:lang w:val="en-US"/>
        </w:rPr>
        <w:t xml:space="preserve">III</w:t>
      </w:r>
      <w:r>
        <w:t xml:space="preserve"> </w:t>
      </w:r>
      <w:r>
        <w:t xml:space="preserve">ст.,  </w:t>
      </w:r>
      <w:r>
        <w:t xml:space="preserve">Феськівська</w:t>
      </w:r>
      <w:r>
        <w:t xml:space="preserve"> гімназія Менської міської ради)</w:t>
      </w:r>
      <w:r>
        <w:rPr>
          <w:color w:val="000000"/>
          <w:szCs w:val="28"/>
          <w:lang w:eastAsia="uk-UA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</w:t>
      </w:r>
      <w:r>
        <w:rPr>
          <w:color w:val="000000"/>
          <w:szCs w:val="28"/>
          <w:lang w:eastAsia="uk-UA"/>
        </w:rPr>
        <w:t xml:space="preserve">КВК МБ 0611021 КЕКВ </w:t>
      </w:r>
      <w:r>
        <w:rPr>
          <w:color w:val="000000"/>
          <w:szCs w:val="28"/>
          <w:lang w:eastAsia="uk-UA"/>
        </w:rPr>
        <w:t xml:space="preserve">2111, КЕКВ </w:t>
      </w:r>
      <w:r>
        <w:rPr>
          <w:color w:val="000000"/>
          <w:szCs w:val="28"/>
          <w:lang w:eastAsia="uk-UA"/>
        </w:rPr>
        <w:t xml:space="preserve">212</w:t>
      </w:r>
      <w:r>
        <w:rPr>
          <w:color w:val="000000"/>
          <w:szCs w:val="28"/>
          <w:lang w:eastAsia="uk-UA"/>
        </w:rPr>
        <w:t xml:space="preserve">0</w:t>
      </w:r>
      <w:r>
        <w:rPr>
          <w:color w:val="000000"/>
          <w:szCs w:val="28"/>
          <w:lang w:eastAsia="uk-UA"/>
        </w:rPr>
        <w:t xml:space="preserve">, КЕКВ </w:t>
      </w:r>
      <w:r>
        <w:rPr>
          <w:color w:val="000000"/>
          <w:szCs w:val="28"/>
          <w:lang w:eastAsia="uk-UA"/>
        </w:rPr>
        <w:t xml:space="preserve">2230, КЕКВ </w:t>
      </w:r>
      <w:r>
        <w:rPr>
          <w:color w:val="000000"/>
          <w:szCs w:val="28"/>
          <w:lang w:eastAsia="uk-UA"/>
        </w:rPr>
        <w:t xml:space="preserve">2240, КЕКВ 2271, КЕКВ 2273</w:t>
      </w:r>
      <w:r>
        <w:rPr>
          <w:color w:val="000000"/>
          <w:szCs w:val="28"/>
          <w:lang w:eastAsia="uk-UA"/>
        </w:rPr>
        <w:t xml:space="preserve">).</w:t>
      </w:r>
      <w:r>
        <w:rPr>
          <w:color w:val="000000"/>
          <w:szCs w:val="28"/>
          <w:lang w:eastAsia="uk-UA"/>
        </w:rPr>
      </w:r>
    </w:p>
    <w:p>
      <w:pPr>
        <w:pStyle w:val="877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color w:val="000000"/>
          <w:szCs w:val="28"/>
        </w:rPr>
        <w:t xml:space="preserve">Контроль за виконанням розпо</w:t>
      </w:r>
      <w:r>
        <w:rPr>
          <w:color w:val="000000"/>
          <w:szCs w:val="28"/>
        </w:rPr>
        <w:t xml:space="preserve">рядження покласти на начальника </w:t>
      </w:r>
      <w:r>
        <w:rPr>
          <w:color w:val="000000"/>
          <w:szCs w:val="28"/>
        </w:rPr>
        <w:t xml:space="preserve">Ф</w:t>
      </w:r>
      <w:r>
        <w:rPr>
          <w:color w:val="000000"/>
          <w:szCs w:val="28"/>
        </w:rPr>
        <w:t xml:space="preserve">інансового управління Менської міської ради </w:t>
      </w:r>
      <w:r>
        <w:rPr>
          <w:color w:val="000000"/>
          <w:szCs w:val="28"/>
        </w:rPr>
        <w:t xml:space="preserve">Аллу НЕРОСЛИК</w:t>
      </w:r>
      <w:r>
        <w:rPr>
          <w:color w:val="000000"/>
          <w:szCs w:val="28"/>
        </w:rPr>
        <w:t xml:space="preserve">.</w:t>
      </w:r>
      <w:r>
        <w:rPr>
          <w:szCs w:val="28"/>
        </w:rPr>
      </w:r>
    </w:p>
    <w:p>
      <w:pPr>
        <w:pBdr>
          <w:left w:val="none" w:color="000000" w:sz="4" w:space="0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/>
        <w:rPr/>
      </w:pP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/>
        <w:rPr/>
      </w:pP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4" w:space="1"/>
        </w:pBdr>
        <w:tabs>
          <w:tab w:val="clear" w:leader="none" w:pos="1134"/>
          <w:tab w:val="left" w:leader="none" w:pos="6520"/>
        </w:tabs>
        <w:spacing/>
        <w:ind w:firstLine="0"/>
        <w:rPr>
          <w:szCs w:val="28"/>
          <w:u w:val="single"/>
        </w:rPr>
      </w:pPr>
      <w:r>
        <w:rPr>
          <w:color w:val="000000"/>
          <w:szCs w:val="28"/>
        </w:rPr>
        <w:t xml:space="preserve">Секретар ради</w:t>
      </w:r>
      <w:r>
        <w:rPr>
          <w:color w:val="000000"/>
          <w:szCs w:val="28"/>
        </w:rPr>
        <w:t xml:space="preserve">                                                              </w:t>
        <w:tab/>
      </w:r>
      <w:r>
        <w:rPr>
          <w:color w:val="000000"/>
          <w:szCs w:val="28"/>
        </w:rPr>
        <w:t xml:space="preserve">Юрій СТАЛЬНИЧЕНКО</w:t>
      </w:r>
      <w:r>
        <w:rPr>
          <w:szCs w:val="28"/>
          <w:u w:val="singl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87"/>
      <w:pBdr/>
      <w:spacing/>
      <w:ind/>
      <w:rPr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pBdr/>
      <w:spacing/>
      <w:ind/>
      <w:jc w:val="center"/>
      <w:rPr/>
    </w:pPr>
    <w:r/>
    <w:r>
      <w:rPr>
        <w:color w:val="000000" w:themeColor="text1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504537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9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22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color w:val="000000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3">
    <w:lvl w:ilvl="0">
      <w:isLgl w:val="false"/>
      <w:lvlJc w:val="left"/>
      <w:lvlText w:val="-"/>
      <w:numFmt w:val="bullet"/>
      <w:pPr>
        <w:pBdr/>
        <w:spacing/>
        <w:ind w:hanging="360" w:left="435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5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7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9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1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3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5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7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95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-"/>
      <w:numFmt w:val="bullet"/>
      <w:pPr>
        <w:pBdr/>
        <w:spacing/>
        <w:ind w:hanging="360" w:left="1002"/>
      </w:pPr>
      <w:rPr>
        <w:rFonts w:hint="default" w:ascii="Times New Roman" w:hAnsi="Times New Roman" w:eastAsia="Times New Roman" w:cs="Times New Roman"/>
        <w:color w:val="000000"/>
      </w:rPr>
      <w:start w:val="1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2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2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2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2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2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2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2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2"/>
      </w:pPr>
      <w:rPr>
        <w:rFonts w:hint="default"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1287"/>
      </w:pPr>
      <w:rPr>
        <w:rFonts w:ascii="Times New Roman" w:hAnsi="Times New Roman" w:eastAsia="Times New Roman" w:cs="Times New Roman"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9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color w:val="000000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1"/>
  </w:num>
  <w:num w:numId="5">
    <w:abstractNumId w:val="0"/>
  </w:num>
  <w:num w:numId="6">
    <w:abstractNumId w:val="17"/>
  </w:num>
  <w:num w:numId="7">
    <w:abstractNumId w:val="20"/>
  </w:num>
  <w:num w:numId="8">
    <w:abstractNumId w:val="6"/>
  </w:num>
  <w:num w:numId="9">
    <w:abstractNumId w:val="13"/>
  </w:num>
  <w:num w:numId="10">
    <w:abstractNumId w:val="9"/>
  </w:num>
  <w:num w:numId="11">
    <w:abstractNumId w:val="14"/>
  </w:num>
  <w:num w:numId="12">
    <w:abstractNumId w:val="7"/>
  </w:num>
  <w:num w:numId="13">
    <w:abstractNumId w:val="16"/>
  </w:num>
  <w:num w:numId="14">
    <w:abstractNumId w:val="2"/>
  </w:num>
  <w:num w:numId="15">
    <w:abstractNumId w:val="19"/>
  </w:num>
  <w:num w:numId="16">
    <w:abstractNumId w:val="8"/>
  </w:num>
  <w:num w:numId="17">
    <w:abstractNumId w:val="11"/>
  </w:num>
  <w:num w:numId="18">
    <w:abstractNumId w:val="5"/>
  </w:num>
  <w:num w:numId="19">
    <w:abstractNumId w:val="18"/>
  </w:num>
  <w:num w:numId="20">
    <w:abstractNumId w:val="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Plain Table 1"/>
    <w:basedOn w:val="7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165">
    <w:name w:val="Intense Emphasis"/>
    <w:basedOn w:val="71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1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1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1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1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1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1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71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0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08">
    <w:name w:val="Heading 1"/>
    <w:basedOn w:val="707"/>
    <w:next w:val="707"/>
    <w:link w:val="86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09">
    <w:name w:val="Heading 2"/>
    <w:basedOn w:val="707"/>
    <w:next w:val="707"/>
    <w:link w:val="86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10">
    <w:name w:val="Heading 3"/>
    <w:basedOn w:val="707"/>
    <w:next w:val="707"/>
    <w:link w:val="87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11">
    <w:name w:val="Heading 4"/>
    <w:basedOn w:val="707"/>
    <w:next w:val="707"/>
    <w:link w:val="87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2">
    <w:name w:val="Heading 5"/>
    <w:basedOn w:val="707"/>
    <w:next w:val="707"/>
    <w:link w:val="87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707"/>
    <w:next w:val="707"/>
    <w:link w:val="87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14">
    <w:name w:val="Heading 7"/>
    <w:basedOn w:val="707"/>
    <w:next w:val="707"/>
    <w:link w:val="87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15">
    <w:name w:val="Heading 8"/>
    <w:basedOn w:val="707"/>
    <w:next w:val="707"/>
    <w:link w:val="87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16">
    <w:name w:val="Heading 9"/>
    <w:basedOn w:val="707"/>
    <w:next w:val="707"/>
    <w:link w:val="87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 w:default="1">
    <w:name w:val="Default Paragraph Font"/>
    <w:uiPriority w:val="1"/>
    <w:semiHidden/>
    <w:unhideWhenUsed/>
    <w:pPr>
      <w:pBdr/>
      <w:spacing/>
      <w:ind/>
    </w:pPr>
  </w:style>
  <w:style w:type="table" w:styleId="7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9" w:default="1">
    <w:name w:val="No List"/>
    <w:uiPriority w:val="99"/>
    <w:semiHidden/>
    <w:unhideWhenUsed/>
    <w:pPr>
      <w:pBdr/>
      <w:spacing/>
      <w:ind/>
    </w:pPr>
  </w:style>
  <w:style w:type="character" w:styleId="720" w:customStyle="1">
    <w:name w:val="Heading 1 Char"/>
    <w:basedOn w:val="71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21" w:customStyle="1">
    <w:name w:val="Heading 2 Char"/>
    <w:basedOn w:val="71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22" w:customStyle="1">
    <w:name w:val="Heading 3 Char"/>
    <w:basedOn w:val="7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23" w:customStyle="1">
    <w:name w:val="Heading 4 Char"/>
    <w:basedOn w:val="71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Heading 5 Char"/>
    <w:basedOn w:val="71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25" w:customStyle="1">
    <w:name w:val="Heading 6 Char"/>
    <w:basedOn w:val="7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26" w:customStyle="1">
    <w:name w:val="Heading 7 Char"/>
    <w:basedOn w:val="71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7" w:customStyle="1">
    <w:name w:val="Heading 8 Char"/>
    <w:basedOn w:val="71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Heading 9 Char"/>
    <w:basedOn w:val="71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29" w:customStyle="1">
    <w:name w:val="Title Char"/>
    <w:basedOn w:val="717"/>
    <w:uiPriority w:val="10"/>
    <w:pPr>
      <w:pBdr/>
      <w:spacing/>
      <w:ind/>
    </w:pPr>
    <w:rPr>
      <w:sz w:val="48"/>
      <w:szCs w:val="48"/>
    </w:rPr>
  </w:style>
  <w:style w:type="character" w:styleId="730" w:customStyle="1">
    <w:name w:val="Subtitle Char"/>
    <w:basedOn w:val="717"/>
    <w:uiPriority w:val="11"/>
    <w:pPr>
      <w:pBdr/>
      <w:spacing/>
      <w:ind/>
    </w:pPr>
    <w:rPr>
      <w:sz w:val="24"/>
      <w:szCs w:val="24"/>
    </w:rPr>
  </w:style>
  <w:style w:type="character" w:styleId="731" w:customStyle="1">
    <w:name w:val="Quote Char"/>
    <w:uiPriority w:val="29"/>
    <w:pPr>
      <w:pBdr/>
      <w:spacing/>
      <w:ind/>
    </w:pPr>
    <w:rPr>
      <w:i/>
    </w:rPr>
  </w:style>
  <w:style w:type="character" w:styleId="732" w:customStyle="1">
    <w:name w:val="Intense Quote Char"/>
    <w:uiPriority w:val="30"/>
    <w:pPr>
      <w:pBdr/>
      <w:spacing/>
      <w:ind/>
    </w:pPr>
    <w:rPr>
      <w:i/>
    </w:rPr>
  </w:style>
  <w:style w:type="character" w:styleId="733" w:customStyle="1">
    <w:name w:val="Header Char"/>
    <w:basedOn w:val="717"/>
    <w:uiPriority w:val="99"/>
    <w:pPr>
      <w:pBdr/>
      <w:spacing/>
      <w:ind/>
    </w:pPr>
  </w:style>
  <w:style w:type="character" w:styleId="734" w:customStyle="1">
    <w:name w:val="Footer Char"/>
    <w:basedOn w:val="717"/>
    <w:uiPriority w:val="99"/>
    <w:pPr>
      <w:pBdr/>
      <w:spacing/>
      <w:ind/>
    </w:pPr>
  </w:style>
  <w:style w:type="table" w:styleId="735" w:customStyle="1">
    <w:name w:val="Звичайна таблиця 11"/>
    <w:basedOn w:val="71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Звичайна таблиця 21"/>
    <w:basedOn w:val="7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Звичайна таблиця 3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Звичайна таблиця 4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Звичайна таблиця 5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Таблиця-сітка 1 (світла)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Таблиця-сітка 2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Таблиця-сітка 3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Таблиця-сітка 41"/>
    <w:basedOn w:val="7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Таблиця-сітка 5 (темна)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Таблиця-сітка 6 (кольорова)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Таблиця-сітка 7 (кольорова)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Таблиця-список 1 (світлий)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Таблиця-список 2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Таблиця-список 3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Таблиця-список 4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Таблиця-список 5 (темний)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Таблиця-список 6 (кольоровий)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Таблиця-список 7 (кольоровий)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54" w:customStyle="1">
    <w:name w:val="Footnote Text Char"/>
    <w:uiPriority w:val="99"/>
    <w:pPr>
      <w:pBdr/>
      <w:spacing/>
      <w:ind/>
    </w:pPr>
    <w:rPr>
      <w:sz w:val="18"/>
    </w:rPr>
  </w:style>
  <w:style w:type="character" w:styleId="755" w:customStyle="1">
    <w:name w:val="Endnote Text Char"/>
    <w:uiPriority w:val="99"/>
    <w:pPr>
      <w:pBdr/>
      <w:spacing/>
      <w:ind/>
    </w:pPr>
    <w:rPr>
      <w:sz w:val="20"/>
    </w:rPr>
  </w:style>
  <w:style w:type="paragraph" w:styleId="756">
    <w:name w:val="Caption"/>
    <w:basedOn w:val="707"/>
    <w:next w:val="70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7" w:customStyle="1">
    <w:name w:val="Caption Char"/>
    <w:uiPriority w:val="99"/>
    <w:pPr>
      <w:pBdr/>
      <w:spacing/>
      <w:ind/>
    </w:pPr>
  </w:style>
  <w:style w:type="paragraph" w:styleId="758">
    <w:name w:val="endnote text"/>
    <w:basedOn w:val="707"/>
    <w:link w:val="759"/>
    <w:uiPriority w:val="99"/>
    <w:semiHidden/>
    <w:unhideWhenUsed/>
    <w:pPr>
      <w:pBdr/>
      <w:spacing/>
      <w:ind/>
    </w:pPr>
    <w:rPr>
      <w:sz w:val="20"/>
    </w:rPr>
  </w:style>
  <w:style w:type="character" w:styleId="759" w:customStyle="1">
    <w:name w:val="Текст концевой сноски Знак"/>
    <w:link w:val="758"/>
    <w:uiPriority w:val="99"/>
    <w:pPr>
      <w:pBdr/>
      <w:spacing/>
      <w:ind/>
    </w:pPr>
    <w:rPr>
      <w:sz w:val="20"/>
    </w:rPr>
  </w:style>
  <w:style w:type="character" w:styleId="760">
    <w:name w:val="endnote reference"/>
    <w:basedOn w:val="717"/>
    <w:uiPriority w:val="99"/>
    <w:semiHidden/>
    <w:unhideWhenUsed/>
    <w:pPr>
      <w:pBdr/>
      <w:spacing/>
      <w:ind/>
    </w:pPr>
    <w:rPr>
      <w:vertAlign w:val="superscript"/>
    </w:rPr>
  </w:style>
  <w:style w:type="paragraph" w:styleId="761">
    <w:name w:val="table of figures"/>
    <w:basedOn w:val="707"/>
    <w:next w:val="707"/>
    <w:uiPriority w:val="99"/>
    <w:unhideWhenUsed/>
    <w:pPr>
      <w:pBdr/>
      <w:spacing/>
      <w:ind/>
    </w:pPr>
  </w:style>
  <w:style w:type="table" w:styleId="762" w:customStyle="1">
    <w:name w:val="Table Grid Light"/>
    <w:basedOn w:val="71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Звичайна таблиця 11"/>
    <w:basedOn w:val="71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Звичайна таблиця 21"/>
    <w:basedOn w:val="7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Звичайна таблиця 3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Звичайна таблиця 4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Звичайна таблиця 5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Таблиця-сітка 1 (світла)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1 Light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1 Light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1 Light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1 Light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1 Light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1 Light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Таблиця-сітка 2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2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2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2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2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2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2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Таблиця-сітка 3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3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3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3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3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3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3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Таблиця-сітка 41"/>
    <w:basedOn w:val="7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4 - Accent 1"/>
    <w:basedOn w:val="7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4 - Accent 2"/>
    <w:basedOn w:val="7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4 - Accent 3"/>
    <w:basedOn w:val="7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4 - Accent 4"/>
    <w:basedOn w:val="7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4 - Accent 5"/>
    <w:basedOn w:val="7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4 - Accent 6"/>
    <w:basedOn w:val="7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Таблиця-сітка 5 (темна)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5 Dark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5 Dark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5 Dark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5 Dark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5 Dark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5 Dark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Таблиця-сітка 6 (кольорова)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6 Colorful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6 Colorful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6 Colorful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6 Colorful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6 Colorful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6 Colorful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Таблиця-сітка 7 (кольорова)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7 Colorful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7 Colorful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7 Colorful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7 Colorful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7 Colorful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7 Colorful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Таблиця-список 1 (світлий)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1 Light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1 Light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1 Light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1 Light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1 Light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1 Light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Таблиця-список 2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2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2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2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2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2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2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Таблиця-список 3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3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3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3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3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3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3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Таблиця-список 4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4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4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4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4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4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4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Таблиця-список 5 (темний)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5 Dark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5 Dark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5 Dark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5 Dark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5 Dark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5 Dark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Таблиця-список 6 (кольоровий)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6 Colorful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6 Colorful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6 Colorful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6 Colorful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6 Colorful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6 Colorful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Таблиця-список 7 (кольоровий)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7 Colorful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7 Colorful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7 Colorful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7 Colorful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7 Colorful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7 Colorful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ned - Accent"/>
    <w:basedOn w:val="71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&amp; Lined - Accent"/>
    <w:basedOn w:val="71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8" w:customStyle="1">
    <w:name w:val="Заголовок 1 Знак"/>
    <w:basedOn w:val="717"/>
    <w:link w:val="70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69" w:customStyle="1">
    <w:name w:val="Заголовок 2 Знак"/>
    <w:basedOn w:val="717"/>
    <w:link w:val="70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70" w:customStyle="1">
    <w:name w:val="Заголовок 3 Знак"/>
    <w:basedOn w:val="717"/>
    <w:link w:val="71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71" w:customStyle="1">
    <w:name w:val="Заголовок 4 Знак"/>
    <w:basedOn w:val="717"/>
    <w:link w:val="71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72" w:customStyle="1">
    <w:name w:val="Заголовок 5 Знак"/>
    <w:basedOn w:val="717"/>
    <w:link w:val="71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73" w:customStyle="1">
    <w:name w:val="Заголовок 6 Знак"/>
    <w:basedOn w:val="717"/>
    <w:link w:val="71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74" w:customStyle="1">
    <w:name w:val="Заголовок 7 Знак"/>
    <w:basedOn w:val="717"/>
    <w:link w:val="71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75" w:customStyle="1">
    <w:name w:val="Заголовок 8 Знак"/>
    <w:basedOn w:val="717"/>
    <w:link w:val="71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76" w:customStyle="1">
    <w:name w:val="Заголовок 9 Знак"/>
    <w:basedOn w:val="717"/>
    <w:link w:val="71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77">
    <w:name w:val="List Paragraph"/>
    <w:basedOn w:val="707"/>
    <w:uiPriority w:val="34"/>
    <w:qFormat/>
    <w:pPr>
      <w:pBdr/>
      <w:spacing/>
      <w:ind w:left="720"/>
      <w:contextualSpacing w:val="true"/>
    </w:pPr>
  </w:style>
  <w:style w:type="paragraph" w:styleId="878">
    <w:name w:val="No Spacing"/>
    <w:uiPriority w:val="1"/>
    <w:qFormat/>
    <w:pPr>
      <w:pBdr/>
      <w:spacing w:after="0" w:line="240" w:lineRule="auto"/>
      <w:ind/>
    </w:pPr>
  </w:style>
  <w:style w:type="paragraph" w:styleId="879">
    <w:name w:val="Title"/>
    <w:basedOn w:val="707"/>
    <w:next w:val="707"/>
    <w:link w:val="88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80" w:customStyle="1">
    <w:name w:val="Название Знак"/>
    <w:basedOn w:val="717"/>
    <w:link w:val="879"/>
    <w:uiPriority w:val="10"/>
    <w:pPr>
      <w:pBdr/>
      <w:spacing/>
      <w:ind/>
    </w:pPr>
    <w:rPr>
      <w:sz w:val="48"/>
      <w:szCs w:val="48"/>
    </w:rPr>
  </w:style>
  <w:style w:type="paragraph" w:styleId="881">
    <w:name w:val="Subtitle"/>
    <w:basedOn w:val="707"/>
    <w:next w:val="707"/>
    <w:link w:val="88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82" w:customStyle="1">
    <w:name w:val="Подзаголовок Знак"/>
    <w:basedOn w:val="717"/>
    <w:link w:val="881"/>
    <w:uiPriority w:val="11"/>
    <w:pPr>
      <w:pBdr/>
      <w:spacing/>
      <w:ind/>
    </w:pPr>
    <w:rPr>
      <w:sz w:val="24"/>
      <w:szCs w:val="24"/>
    </w:rPr>
  </w:style>
  <w:style w:type="paragraph" w:styleId="883">
    <w:name w:val="Quote"/>
    <w:basedOn w:val="707"/>
    <w:next w:val="707"/>
    <w:link w:val="884"/>
    <w:uiPriority w:val="29"/>
    <w:qFormat/>
    <w:pPr>
      <w:pBdr/>
      <w:spacing/>
      <w:ind w:right="720" w:left="720"/>
    </w:pPr>
    <w:rPr>
      <w:i/>
    </w:rPr>
  </w:style>
  <w:style w:type="character" w:styleId="884" w:customStyle="1">
    <w:name w:val="Цитата 2 Знак"/>
    <w:link w:val="883"/>
    <w:uiPriority w:val="29"/>
    <w:pPr>
      <w:pBdr/>
      <w:spacing/>
      <w:ind/>
    </w:pPr>
    <w:rPr>
      <w:i/>
    </w:rPr>
  </w:style>
  <w:style w:type="paragraph" w:styleId="885">
    <w:name w:val="Intense Quote"/>
    <w:basedOn w:val="707"/>
    <w:next w:val="707"/>
    <w:link w:val="88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86" w:customStyle="1">
    <w:name w:val="Выделенная цитата Знак"/>
    <w:link w:val="885"/>
    <w:uiPriority w:val="30"/>
    <w:pPr>
      <w:pBdr/>
      <w:spacing/>
      <w:ind/>
    </w:pPr>
    <w:rPr>
      <w:i/>
    </w:rPr>
  </w:style>
  <w:style w:type="paragraph" w:styleId="887">
    <w:name w:val="Header"/>
    <w:basedOn w:val="707"/>
    <w:link w:val="88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88" w:customStyle="1">
    <w:name w:val="Верхний колонтитул Знак"/>
    <w:basedOn w:val="717"/>
    <w:link w:val="887"/>
    <w:uiPriority w:val="99"/>
    <w:pPr>
      <w:pBdr/>
      <w:spacing/>
      <w:ind/>
    </w:pPr>
  </w:style>
  <w:style w:type="paragraph" w:styleId="889">
    <w:name w:val="Footer"/>
    <w:basedOn w:val="707"/>
    <w:link w:val="89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90" w:customStyle="1">
    <w:name w:val="Нижний колонтитул Знак"/>
    <w:basedOn w:val="717"/>
    <w:link w:val="889"/>
    <w:uiPriority w:val="99"/>
    <w:pPr>
      <w:pBdr/>
      <w:spacing/>
      <w:ind/>
    </w:pPr>
  </w:style>
  <w:style w:type="table" w:styleId="891">
    <w:name w:val="Table Grid"/>
    <w:basedOn w:val="7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"/>
    <w:basedOn w:val="71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ned - Accent 1"/>
    <w:basedOn w:val="71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ned - Accent 2"/>
    <w:basedOn w:val="71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 3"/>
    <w:basedOn w:val="71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 4"/>
    <w:basedOn w:val="71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 5"/>
    <w:basedOn w:val="71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 - Accent 6"/>
    <w:basedOn w:val="71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"/>
    <w:basedOn w:val="71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 1"/>
    <w:basedOn w:val="71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 - Accent 2"/>
    <w:basedOn w:val="71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&amp; Lined - Accent 3"/>
    <w:basedOn w:val="71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&amp; Lined - Accent 4"/>
    <w:basedOn w:val="71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&amp; Lined - Accent 5"/>
    <w:basedOn w:val="71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&amp; Lined - Accent 6"/>
    <w:basedOn w:val="71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4">
    <w:name w:val="footnote text"/>
    <w:basedOn w:val="707"/>
    <w:link w:val="915"/>
    <w:uiPriority w:val="99"/>
    <w:semiHidden/>
    <w:unhideWhenUsed/>
    <w:pPr>
      <w:pBdr/>
      <w:spacing w:after="40"/>
      <w:ind/>
    </w:pPr>
    <w:rPr>
      <w:sz w:val="18"/>
    </w:rPr>
  </w:style>
  <w:style w:type="character" w:styleId="915" w:customStyle="1">
    <w:name w:val="Текст сноски Знак"/>
    <w:link w:val="914"/>
    <w:uiPriority w:val="99"/>
    <w:pPr>
      <w:pBdr/>
      <w:spacing/>
      <w:ind/>
    </w:pPr>
    <w:rPr>
      <w:sz w:val="18"/>
    </w:rPr>
  </w:style>
  <w:style w:type="character" w:styleId="916">
    <w:name w:val="footnote reference"/>
    <w:basedOn w:val="717"/>
    <w:uiPriority w:val="99"/>
    <w:unhideWhenUsed/>
    <w:pPr>
      <w:pBdr/>
      <w:spacing/>
      <w:ind/>
    </w:pPr>
    <w:rPr>
      <w:vertAlign w:val="superscript"/>
    </w:rPr>
  </w:style>
  <w:style w:type="paragraph" w:styleId="917">
    <w:name w:val="toc 1"/>
    <w:basedOn w:val="707"/>
    <w:next w:val="707"/>
    <w:uiPriority w:val="39"/>
    <w:unhideWhenUsed/>
    <w:pPr>
      <w:pBdr/>
      <w:spacing w:after="57"/>
      <w:ind w:firstLine="0"/>
    </w:pPr>
  </w:style>
  <w:style w:type="paragraph" w:styleId="918">
    <w:name w:val="toc 2"/>
    <w:basedOn w:val="707"/>
    <w:next w:val="707"/>
    <w:uiPriority w:val="39"/>
    <w:unhideWhenUsed/>
    <w:pPr>
      <w:pBdr/>
      <w:spacing w:after="57"/>
      <w:ind w:firstLine="0" w:left="283"/>
    </w:pPr>
  </w:style>
  <w:style w:type="paragraph" w:styleId="919">
    <w:name w:val="toc 3"/>
    <w:basedOn w:val="707"/>
    <w:next w:val="707"/>
    <w:uiPriority w:val="39"/>
    <w:unhideWhenUsed/>
    <w:pPr>
      <w:pBdr/>
      <w:spacing w:after="57"/>
      <w:ind w:firstLine="0" w:left="567"/>
    </w:pPr>
  </w:style>
  <w:style w:type="paragraph" w:styleId="920">
    <w:name w:val="toc 4"/>
    <w:basedOn w:val="707"/>
    <w:next w:val="707"/>
    <w:uiPriority w:val="39"/>
    <w:unhideWhenUsed/>
    <w:pPr>
      <w:pBdr/>
      <w:spacing w:after="57"/>
      <w:ind w:firstLine="0" w:left="850"/>
    </w:pPr>
  </w:style>
  <w:style w:type="paragraph" w:styleId="921">
    <w:name w:val="toc 5"/>
    <w:basedOn w:val="707"/>
    <w:next w:val="707"/>
    <w:uiPriority w:val="39"/>
    <w:unhideWhenUsed/>
    <w:pPr>
      <w:pBdr/>
      <w:spacing w:after="57"/>
      <w:ind w:firstLine="0" w:left="1134"/>
    </w:pPr>
  </w:style>
  <w:style w:type="paragraph" w:styleId="922">
    <w:name w:val="toc 6"/>
    <w:basedOn w:val="707"/>
    <w:next w:val="707"/>
    <w:uiPriority w:val="39"/>
    <w:unhideWhenUsed/>
    <w:pPr>
      <w:pBdr/>
      <w:spacing w:after="57"/>
      <w:ind w:firstLine="0" w:left="1417"/>
    </w:pPr>
  </w:style>
  <w:style w:type="paragraph" w:styleId="923">
    <w:name w:val="toc 7"/>
    <w:basedOn w:val="707"/>
    <w:next w:val="707"/>
    <w:uiPriority w:val="39"/>
    <w:unhideWhenUsed/>
    <w:pPr>
      <w:pBdr/>
      <w:spacing w:after="57"/>
      <w:ind w:firstLine="0" w:left="1701"/>
    </w:pPr>
  </w:style>
  <w:style w:type="paragraph" w:styleId="924">
    <w:name w:val="toc 8"/>
    <w:basedOn w:val="707"/>
    <w:next w:val="707"/>
    <w:uiPriority w:val="39"/>
    <w:unhideWhenUsed/>
    <w:pPr>
      <w:pBdr/>
      <w:spacing w:after="57"/>
      <w:ind w:firstLine="0" w:left="1984"/>
    </w:pPr>
  </w:style>
  <w:style w:type="paragraph" w:styleId="925">
    <w:name w:val="toc 9"/>
    <w:basedOn w:val="707"/>
    <w:next w:val="707"/>
    <w:uiPriority w:val="39"/>
    <w:unhideWhenUsed/>
    <w:pPr>
      <w:pBdr/>
      <w:spacing w:after="57"/>
      <w:ind w:firstLine="0" w:left="2268"/>
    </w:pPr>
  </w:style>
  <w:style w:type="paragraph" w:styleId="926">
    <w:name w:val="TOC Heading"/>
    <w:uiPriority w:val="39"/>
    <w:unhideWhenUsed/>
    <w:pPr>
      <w:pBdr/>
      <w:spacing/>
      <w:ind/>
    </w:pPr>
  </w:style>
  <w:style w:type="paragraph" w:styleId="927">
    <w:name w:val="Balloon Text"/>
    <w:basedOn w:val="707"/>
    <w:link w:val="928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8" w:customStyle="1">
    <w:name w:val="Текст выноски Знак"/>
    <w:basedOn w:val="717"/>
    <w:link w:val="927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929" w:customStyle="1">
    <w:name w:val="docdata"/>
    <w:basedOn w:val="707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99E29984-F55B-4218-BF78-965B136613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ECEC84A0-9C40-4BFB-8A13-D337EA0F7CD7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Четвертакова Наталія Вікторівна</cp:lastModifiedBy>
  <cp:revision>366</cp:revision>
  <dcterms:created xsi:type="dcterms:W3CDTF">2023-11-21T13:30:00Z</dcterms:created>
  <dcterms:modified xsi:type="dcterms:W3CDTF">2025-05-16T13:37:57Z</dcterms:modified>
</cp:coreProperties>
</file>