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Document.xml" ContentType="application/vnd.openxmlformats-officedocument.wordprocessingml.comment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ExtendedDocument.xml" ContentType="application/vnd.openxmlformats-officedocument.wordprocessingml.commentsExtended+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tabs>
          <w:tab w:val="clear" w:leader="none" w:pos="1134"/>
          <w:tab w:val="clear" w:leader="none" w:pos="1134"/>
          <w:tab w:val="left" w:leader="none" w:pos="7087"/>
        </w:tabs>
        <w:spacing w:after="0" w:before="0"/>
        <w:ind w:right="0" w:firstLine="5669" w:left="0"/>
        <w:jc w:val="both"/>
        <w:rPr/>
      </w:pPr>
      <w:r>
        <w:rPr>
          <w:rFonts w:ascii="Times New Roman" w:hAnsi="Times New Roman" w:eastAsia="Times New Roman" w:cs="Times New Roman"/>
          <w:color w:val="000000"/>
          <w:sz w:val="28"/>
        </w:rPr>
        <w:t xml:space="preserve">Додаток 2</w:t>
      </w:r>
      <w:r/>
    </w:p>
    <w:p>
      <w:pPr>
        <w:pBdr>
          <w:top w:val="none" w:color="000000" w:sz="4" w:space="0"/>
          <w:left w:val="none" w:color="000000" w:sz="4" w:space="0"/>
          <w:bottom w:val="none" w:color="000000" w:sz="4" w:space="0"/>
          <w:right w:val="none" w:color="000000" w:sz="4" w:space="0"/>
        </w:pBdr>
        <w:tabs>
          <w:tab w:val="clear" w:leader="none" w:pos="1134"/>
          <w:tab w:val="clear" w:leader="none" w:pos="1134"/>
          <w:tab w:val="left" w:leader="none" w:pos="7087"/>
        </w:tabs>
        <w:spacing w:after="0" w:before="0"/>
        <w:ind w:right="0" w:firstLine="5669" w:left="0"/>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до розпорядження </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op w:val="none" w:color="000000" w:sz="4" w:space="0"/>
          <w:left w:val="none" w:color="000000" w:sz="4" w:space="0"/>
          <w:bottom w:val="none" w:color="000000" w:sz="4" w:space="0"/>
          <w:right w:val="none" w:color="000000" w:sz="4" w:space="0"/>
        </w:pBdr>
        <w:tabs>
          <w:tab w:val="clear" w:leader="none" w:pos="1134"/>
          <w:tab w:val="clear" w:leader="none" w:pos="1134"/>
          <w:tab w:val="left" w:leader="none" w:pos="7087"/>
        </w:tabs>
        <w:spacing w:after="0" w:before="0"/>
        <w:ind w:right="0" w:firstLine="5669" w:left="0"/>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міського голови</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op w:val="none" w:color="000000" w:sz="4" w:space="0"/>
          <w:left w:val="none" w:color="000000" w:sz="4" w:space="0"/>
          <w:bottom w:val="none" w:color="000000" w:sz="4" w:space="0"/>
          <w:right w:val="none" w:color="000000" w:sz="4" w:space="0"/>
        </w:pBdr>
        <w:tabs>
          <w:tab w:val="clear" w:leader="none" w:pos="1134"/>
          <w:tab w:val="clear" w:leader="none" w:pos="1134"/>
          <w:tab w:val="left" w:leader="none" w:pos="7087"/>
        </w:tabs>
        <w:spacing w:after="0" w:before="0"/>
        <w:ind w:right="0" w:firstLine="5669"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15 травня 2025 року № 128</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spacing w:line="276" w:lineRule="auto"/>
        <w:ind/>
        <w:jc w:val="center"/>
        <w:rPr>
          <w:rFonts w:ascii="Calibri" w:hAnsi="Calibri" w:eastAsia="Calibri" w:cs="Calibri"/>
          <w:b/>
          <w:bCs/>
          <w:sz w:val="24"/>
          <w:szCs w:val="24"/>
        </w:rPr>
      </w:pPr>
      <w:r>
        <w:rPr>
          <w:rFonts w:ascii="Calibri" w:hAnsi="Calibri" w:eastAsia="Calibri" w:cs="Calibri"/>
          <w:b/>
          <w:sz w:val="24"/>
          <w:szCs w:val="24"/>
          <w:rtl w:val="0"/>
        </w:rPr>
      </w:r>
      <w:r>
        <w:rPr>
          <w:rFonts w:ascii="Calibri" w:hAnsi="Calibri" w:eastAsia="Calibri" w:cs="Calibri"/>
          <w:b/>
          <w:bCs/>
          <w:sz w:val="24"/>
          <w:szCs w:val="24"/>
        </w:rPr>
      </w:r>
      <w:r>
        <w:rPr>
          <w:rFonts w:ascii="Calibri" w:hAnsi="Calibri" w:eastAsia="Calibri" w:cs="Calibri"/>
          <w:b/>
          <w:bCs/>
          <w:sz w:val="24"/>
          <w:szCs w:val="24"/>
        </w:rPr>
      </w:r>
    </w:p>
    <w:p>
      <w:pPr>
        <w:pStyle w:val="851"/>
        <w:pBdr/>
        <w:spacing/>
        <w:ind/>
        <w:jc w:val="center"/>
        <w:rPr>
          <w:rFonts w:ascii="Times New Roman" w:hAnsi="Times New Roman" w:cs="Times New Roman"/>
          <w:b/>
          <w:sz w:val="28"/>
          <w:szCs w:val="28"/>
        </w:rPr>
      </w:pPr>
      <w:r>
        <w:rPr>
          <w:rFonts w:ascii="Times New Roman" w:hAnsi="Times New Roman" w:eastAsia="Times New Roman" w:cs="Times New Roman"/>
          <w:b/>
          <w:sz w:val="28"/>
          <w:szCs w:val="28"/>
          <w:rtl w:val="0"/>
        </w:rPr>
        <w:t xml:space="preserve">ПОЛОЖЕННЯ</w:t>
      </w:r>
      <w:r>
        <w:rPr>
          <w:rFonts w:ascii="Times New Roman" w:hAnsi="Times New Roman" w:cs="Times New Roman"/>
          <w:b/>
          <w:sz w:val="28"/>
          <w:szCs w:val="28"/>
        </w:rPr>
      </w:r>
      <w:r>
        <w:rPr>
          <w:rFonts w:ascii="Times New Roman" w:hAnsi="Times New Roman" w:cs="Times New Roman"/>
          <w:b/>
          <w:sz w:val="28"/>
          <w:szCs w:val="28"/>
        </w:rPr>
      </w:r>
    </w:p>
    <w:p>
      <w:pPr>
        <w:pStyle w:val="851"/>
        <w:pBdr/>
        <w:spacing/>
        <w:ind/>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sz w:val="28"/>
          <w:szCs w:val="28"/>
          <w:rtl w:val="0"/>
        </w:rPr>
        <w:t xml:space="preserve">про </w:t>
      </w:r>
      <w:r>
        <w:rPr>
          <w:rFonts w:ascii="Times New Roman" w:hAnsi="Times New Roman" w:eastAsia="Times New Roman" w:cs="Times New Roman"/>
          <w:b/>
          <w:sz w:val="28"/>
          <w:szCs w:val="28"/>
          <w:rtl w:val="0"/>
        </w:rPr>
        <w:t xml:space="preserve">Комітет з управління впровадженням Стратегії розвитку Менської міської територіальної громади до 2027 року та Плану заходів з її реалізації на 2025-2027 р</w:t>
      </w:r>
      <w:r>
        <w:rPr>
          <w:rFonts w:ascii="Times New Roman" w:hAnsi="Times New Roman" w:eastAsia="Times New Roman" w:cs="Times New Roman"/>
          <w:b/>
          <w:sz w:val="28"/>
          <w:szCs w:val="28"/>
          <w:rtl w:val="0"/>
        </w:rPr>
        <w:t xml:space="preserve">.</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pStyle w:val="851"/>
        <w:pBdr/>
        <w:spacing/>
        <w:ind/>
        <w:jc w:val="center"/>
        <w:rPr>
          <w:rFonts w:ascii="Times New Roman" w:hAnsi="Times New Roman" w:cs="Times New Roman"/>
          <w:b/>
          <w:bCs/>
          <w:color w:val="000000"/>
          <w:sz w:val="28"/>
          <w:szCs w:val="28"/>
        </w:rPr>
      </w:pPr>
      <w:r>
        <w:rPr>
          <w:rFonts w:ascii="Times New Roman" w:hAnsi="Times New Roman" w:eastAsia="Times New Roman" w:cs="Times New Roman"/>
          <w:b/>
          <w:sz w:val="28"/>
          <w:szCs w:val="28"/>
          <w:highlight w:val="none"/>
          <w:rtl w:val="0"/>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
          <w:tab w:val="left" w:leader="none" w:pos="0"/>
          <w:tab w:val="left" w:leader="none" w:pos="1134"/>
        </w:tabs>
        <w:spacing w:after="120" w:before="120" w:line="260" w:lineRule="auto"/>
        <w:ind w:right="141" w:firstLine="567" w:left="0"/>
        <w:jc w:val="both"/>
        <w:rPr>
          <w:rFonts w:ascii="Times New Roman" w:hAnsi="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ЗАГАЛЬНІ ПОЛОЖЕННЯ.</w:t>
      </w:r>
      <w:r>
        <w:rPr>
          <w:rFonts w:ascii="Times New Roman" w:hAnsi="Times New Roman" w:cs="Times New Roman"/>
          <w:b/>
          <w:i w:val="0"/>
          <w:smallCaps w:val="0"/>
          <w:strike w:val="0"/>
          <w:color w:val="000000"/>
          <w:sz w:val="28"/>
          <w:szCs w:val="28"/>
          <w:u w:val="none"/>
          <w:shd w:val="clear" w:color="auto" w:fill="auto"/>
          <w:vertAlign w:val="baseline"/>
        </w:rPr>
      </w:r>
      <w:r>
        <w:rPr>
          <w:rFonts w:ascii="Times New Roman" w:hAnsi="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
          <w:tab w:val="left" w:leader="none" w:pos="0"/>
          <w:tab w:val="left" w:leader="none" w:pos="1134"/>
        </w:tabs>
        <w:spacing w:after="0" w:before="12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Положення про</w:t>
      </w:r>
      <w:r>
        <w:rPr>
          <w:rFonts w:ascii="Times New Roman" w:hAnsi="Times New Roman" w:eastAsia="Times New Roman" w:cs="Times New Roman"/>
          <w:sz w:val="28"/>
          <w:szCs w:val="28"/>
          <w:rtl w:val="0"/>
        </w:rPr>
        <w:t xml:space="preserve"> Комітет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з управління впровадженням Стратегії розв</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итку Менської міської територіальної громади до 2027 року (далі – Стратегія розвитку) та Плану заходів з її реалізації (далі – План заходів) Менської територіальної громади (далі –Положення) встановлює основні принципи, правила, процедури і вимоги до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здійснення впровадження</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моніторингу та оцінки реалізації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Стратегії розвитку та Плану заходів Менської територіальної громади та звітування про їх результати.</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
          <w:tab w:val="left" w:leader="none" w:pos="0"/>
          <w:tab w:val="left" w:leader="none" w:pos="1134"/>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Положення є внутрішнім адміністративним документом виконавчого комітету Менської міської ради. Положення не є нормативно-правовим актом, який встановлює права та обов’язки громадян, не є регуляторним актом, не потребує додаткових </w:t>
      </w:r>
      <w:r>
        <w:rPr>
          <w:rFonts w:ascii="Times New Roman" w:hAnsi="Times New Roman" w:eastAsia="Times New Roman" w:cs="Times New Roman"/>
          <w:sz w:val="28"/>
          <w:szCs w:val="28"/>
          <w:rtl w:val="0"/>
        </w:rPr>
        <w:t xml:space="preserve">узгоджень</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чи особливих процедур затвердження. Дія Положення поширюється на членів </w:t>
      </w:r>
      <w:r>
        <w:rPr>
          <w:rFonts w:ascii="Times New Roman" w:hAnsi="Times New Roman" w:eastAsia="Times New Roman" w:cs="Times New Roman"/>
          <w:sz w:val="28"/>
          <w:szCs w:val="28"/>
          <w:rtl w:val="0"/>
        </w:rPr>
        <w:t xml:space="preserve">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з управління впровадженням Стратегії розвитку та Плану заходів територіальної гр</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омади (далі - Громада) в частині, що стосується їхньої участі у робочих процедурах і комунікаціях, пов’язаних з впровадженням, моніторингом та оцінкою Стратегії розвитку та Плану заходів громади та публічним звітуванням за підсумками моніторингу та оцінки.</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
          <w:tab w:val="left" w:leader="none" w:pos="0"/>
          <w:tab w:val="left" w:leader="none" w:pos="1134"/>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Положення розроблене з урахуванням законів України «Про місцеве самоврядування в Україні», «Про державне прогнозування та розроблення програм ек</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ономічного і соціального розвитку України», Методичних рекомендацій щодо порядку розроблення, затвердження, реалізації стратегій розвитку територіальних громад, затверджених наказом Міністерства розвитку громад та територій України від 21.12.2022 р. № 265.</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
          <w:tab w:val="left" w:leader="none" w:pos="0"/>
          <w:tab w:val="left" w:leader="none" w:pos="1134"/>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highlight w:val="white"/>
          <w:rtl w:val="0"/>
        </w:rPr>
        <w:t xml:space="preserve">Комітет</w:t>
      </w:r>
      <w:r>
        <w:rPr>
          <w:rFonts w:ascii="Times New Roman" w:hAnsi="Times New Roman" w:eastAsia="Times New Roman" w:cs="Times New Roman"/>
          <w:sz w:val="28"/>
          <w:szCs w:val="28"/>
          <w:highlight w:val="white"/>
          <w:rtl w:val="0"/>
        </w:rPr>
        <w:t xml:space="preserve"> з управління впровадженням Стратегії розвитку та Плану заходів (далі - Комітет) є консультаційно-дорадчим органом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
          <w:tab w:val="left" w:leader="none" w:pos="0"/>
          <w:tab w:val="left" w:leader="none" w:pos="1134"/>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Комітет</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у своїй діяльності керується Конституцією України, Законами України, актами Президента України, Кабінету Мі</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ністрів Ук</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раїни, Стратегією розвитку та Планом заходів Менської міської територіальної громади, рішеннями Менської міської ради та її виконавчого комітету, розпорядженнями міського голови, цим Положенням та іншими нормативно-правовими актами.</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
          <w:tab w:val="left" w:leader="none" w:pos="0"/>
          <w:tab w:val="left" w:leader="none" w:pos="1134"/>
        </w:tabs>
        <w:spacing w:after="0" w:before="0" w:line="240" w:lineRule="auto"/>
        <w:ind w:right="0"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Основною метою діяльності </w:t>
      </w:r>
      <w:r>
        <w:rPr>
          <w:rFonts w:ascii="Times New Roman" w:hAnsi="Times New Roman" w:eastAsia="Times New Roman" w:cs="Times New Roman"/>
          <w:sz w:val="28"/>
          <w:szCs w:val="28"/>
          <w:rtl w:val="0"/>
        </w:rPr>
        <w:t xml:space="preserve">Комітету є 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правління процесом </w:t>
      </w:r>
      <w:r>
        <w:rPr>
          <w:rFonts w:ascii="Times New Roman" w:hAnsi="Times New Roman" w:eastAsia="Times New Roman" w:cs="Times New Roman"/>
          <w:sz w:val="28"/>
          <w:szCs w:val="28"/>
          <w:rtl w:val="0"/>
        </w:rPr>
        <w:t xml:space="preserve">впровадження</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Стр</w:t>
      </w:r>
      <w:r>
        <w:rPr>
          <w:rFonts w:ascii="Times New Roman" w:hAnsi="Times New Roman" w:eastAsia="Times New Roman" w:cs="Times New Roman"/>
          <w:sz w:val="28"/>
          <w:szCs w:val="28"/>
          <w:rtl w:val="0"/>
        </w:rPr>
        <w:t xml:space="preserve">атегії розвитку та Плану заходів Менської міської територіальної громади, забезпечення актуальності</w:t>
      </w:r>
      <w:r>
        <w:rPr>
          <w:rFonts w:ascii="Times New Roman" w:hAnsi="Times New Roman" w:eastAsia="Times New Roman" w:cs="Times New Roman"/>
          <w:sz w:val="28"/>
          <w:szCs w:val="28"/>
          <w:rtl w:val="0"/>
        </w:rPr>
        <w:t xml:space="preserve"> Стратегії розвитку, а також моніторинг кількісних та якісних індикаторів виконання Стратегії розвитку та Плану заходів.</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
          <w:tab w:val="left" w:leader="none" w:pos="0"/>
        </w:tabs>
        <w:spacing w:after="0" w:before="0" w:line="240" w:lineRule="auto"/>
        <w:ind w:right="0" w:firstLine="0" w:left="0"/>
        <w:jc w:val="both"/>
        <w:rPr>
          <w:rFonts w:ascii="Times New Roman" w:hAnsi="Times New Roman" w:cs="Times New Roman"/>
          <w:sz w:val="28"/>
          <w:szCs w:val="28"/>
        </w:rPr>
      </w:pPr>
      <w:r>
        <w:rPr>
          <w:rFonts w:ascii="Times New Roman" w:hAnsi="Times New Roman" w:eastAsia="Times New Roman" w:cs="Times New Roman"/>
          <w:sz w:val="28"/>
          <w:szCs w:val="28"/>
          <w:rtl w:val="0"/>
        </w:rPr>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60" w:lineRule="auto"/>
        <w:ind w:right="0" w:firstLine="567" w:left="0"/>
        <w:jc w:val="both"/>
        <w:rPr>
          <w:rFonts w:ascii="Times New Roman" w:hAnsi="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ОСНОВНІ ЗАВДАННЯ КОМІТЕТУ</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w:t>
      </w:r>
      <w:r>
        <w:rPr>
          <w:rFonts w:ascii="Times New Roman" w:hAnsi="Times New Roman" w:cs="Times New Roman"/>
          <w:b/>
          <w:i w:val="0"/>
          <w:smallCaps w:val="0"/>
          <w:strike w:val="0"/>
          <w:color w:val="000000"/>
          <w:sz w:val="28"/>
          <w:szCs w:val="28"/>
          <w:u w:val="none"/>
          <w:shd w:val="clear" w:color="auto" w:fill="auto"/>
          <w:vertAlign w:val="baseline"/>
        </w:rPr>
      </w:r>
      <w:r>
        <w:rPr>
          <w:rFonts w:ascii="Times New Roman" w:hAnsi="Times New Roman" w:cs="Times New Roman"/>
          <w:b/>
          <w:i w:val="0"/>
          <w:smallCaps w:val="0"/>
          <w:strike w:val="0"/>
          <w:color w:val="000000"/>
          <w:sz w:val="28"/>
          <w:szCs w:val="28"/>
          <w:u w:val="none"/>
          <w:shd w:val="clear" w:color="auto" w:fill="auto"/>
          <w:vertAlign w:val="baseline"/>
        </w:rPr>
      </w:r>
    </w:p>
    <w:p>
      <w:pPr>
        <w:pStyle w:val="851"/>
        <w:pBdr/>
        <w:spacing/>
        <w:ind w:right="0"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2.1. </w:t>
      </w:r>
      <w:r>
        <w:rPr>
          <w:rFonts w:ascii="Times New Roman" w:hAnsi="Times New Roman" w:eastAsia="Times New Roman" w:cs="Times New Roman"/>
          <w:sz w:val="28"/>
          <w:szCs w:val="28"/>
          <w:rtl w:val="0"/>
        </w:rPr>
        <w:t xml:space="preserve">Основним завданням Комітету є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Організація </w:t>
      </w:r>
      <w:r>
        <w:rPr>
          <w:rFonts w:ascii="Times New Roman" w:hAnsi="Times New Roman" w:eastAsia="Times New Roman" w:cs="Times New Roman"/>
          <w:sz w:val="28"/>
          <w:szCs w:val="28"/>
          <w:rtl w:val="0"/>
        </w:rPr>
        <w:t xml:space="preserve">впровадження</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моніторингу та оцін</w:t>
      </w:r>
      <w:r>
        <w:rPr>
          <w:rFonts w:ascii="Times New Roman" w:hAnsi="Times New Roman" w:eastAsia="Times New Roman" w:cs="Times New Roman"/>
          <w:sz w:val="28"/>
          <w:szCs w:val="28"/>
          <w:rtl w:val="0"/>
        </w:rPr>
        <w:t xml:space="preserve">ювання</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виконання Стратегії розвитку та Плану заходів </w:t>
      </w:r>
      <w:r>
        <w:rPr>
          <w:rFonts w:ascii="Times New Roman" w:hAnsi="Times New Roman" w:eastAsia="Times New Roman" w:cs="Times New Roman"/>
          <w:sz w:val="28"/>
          <w:szCs w:val="28"/>
          <w:rtl w:val="0"/>
        </w:rPr>
        <w:t xml:space="preserve">г</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ромади в цілому, так і окремих їх елементів.</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120" w:line="240" w:lineRule="auto"/>
        <w:ind w:right="0" w:firstLine="567" w:left="0"/>
        <w:jc w:val="both"/>
        <w:rPr>
          <w:rFonts w:ascii="Times New Roman" w:hAnsi="Times New Roman" w:cs="Times New Roman"/>
          <w:b/>
          <w:sz w:val="28"/>
          <w:szCs w:val="28"/>
        </w:rPr>
      </w:pPr>
      <w:r>
        <w:rPr>
          <w:rFonts w:ascii="Times New Roman" w:hAnsi="Times New Roman" w:eastAsia="Times New Roman" w:cs="Times New Roman"/>
          <w:b/>
          <w:sz w:val="28"/>
          <w:szCs w:val="28"/>
          <w:rtl w:val="0"/>
        </w:rPr>
        <w:t xml:space="preserve">2.2. Завдання комітету, що стосуються впровадження стратегії:</w:t>
      </w:r>
      <w:r>
        <w:rPr>
          <w:rFonts w:ascii="Times New Roman" w:hAnsi="Times New Roman" w:cs="Times New Roman"/>
          <w:b/>
          <w:sz w:val="28"/>
          <w:szCs w:val="28"/>
        </w:rPr>
      </w:r>
      <w:r>
        <w:rPr>
          <w:rFonts w:ascii="Times New Roman" w:hAnsi="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2.2.1.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Організація взаємодії підрозділів виконавчих органів Менської міської ради, органів державної влади,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підприємств та установ громади, громадськості</w:t>
      </w:r>
      <w:r>
        <w:rPr>
          <w:rFonts w:ascii="Times New Roman" w:hAnsi="Times New Roman" w:eastAsia="Times New Roman" w:cs="Times New Roman"/>
          <w:sz w:val="28"/>
          <w:szCs w:val="28"/>
          <w:rtl w:val="0"/>
        </w:rPr>
        <w:t xml:space="preserve"> та мешканців</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sz w:val="28"/>
          <w:szCs w:val="28"/>
          <w:rtl w:val="0"/>
        </w:rPr>
        <w:t xml:space="preserve">задля впровадження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Стратегії розвитку та Плану заходів.</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2.2.2. Сприяння ф</w:t>
      </w:r>
      <w:r>
        <w:rPr>
          <w:rFonts w:ascii="Times New Roman" w:hAnsi="Times New Roman" w:eastAsia="Times New Roman" w:cs="Times New Roman"/>
          <w:sz w:val="28"/>
          <w:szCs w:val="28"/>
          <w:rtl w:val="0"/>
        </w:rPr>
        <w:t xml:space="preserve">інансуванню </w:t>
      </w:r>
      <w:r>
        <w:rPr>
          <w:rFonts w:ascii="Times New Roman" w:hAnsi="Times New Roman" w:eastAsia="Times New Roman" w:cs="Times New Roman"/>
          <w:sz w:val="28"/>
          <w:szCs w:val="28"/>
          <w:rtl w:val="0"/>
        </w:rPr>
        <w:t xml:space="preserve">заходів, передбачених Стратегією розвитку та Планом заходів, здійснюється у відповідності до норм Бюджетного кодексу України, з урахуванням бюджетного процесу, джерел надходжень та пріоритетності видатків, визначених Планом заходів.</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984"/>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2.2.3. Контро</w:t>
      </w:r>
      <w:r>
        <w:rPr>
          <w:rFonts w:ascii="Times New Roman" w:hAnsi="Times New Roman" w:eastAsia="Times New Roman" w:cs="Times New Roman"/>
          <w:sz w:val="28"/>
          <w:szCs w:val="28"/>
          <w:rtl w:val="0"/>
        </w:rPr>
        <w:t xml:space="preserve">ль за взаємоузгодженістю та відповідністю Стратегії розвитку Менської міської територіально</w:t>
      </w:r>
      <w:r>
        <w:rPr>
          <w:rFonts w:ascii="Times New Roman" w:hAnsi="Times New Roman" w:eastAsia="Times New Roman" w:cs="Times New Roman"/>
          <w:sz w:val="28"/>
          <w:szCs w:val="28"/>
          <w:rtl w:val="0"/>
        </w:rPr>
        <w:t xml:space="preserve">ї громади на період до 2027 року, місцевих цільових бюджетних програм, Програми соціального та економічного розвитку Менської міської територіальної громади на 2025 рік, планів та інших стратегічних документів громади, сприяючи її ефективному впровадженню.</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984"/>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2.2.4. Надання </w:t>
      </w:r>
      <w:r>
        <w:rPr>
          <w:rFonts w:ascii="Times New Roman" w:hAnsi="Times New Roman" w:eastAsia="Times New Roman" w:cs="Times New Roman"/>
          <w:sz w:val="28"/>
          <w:szCs w:val="28"/>
          <w:rtl w:val="0"/>
        </w:rPr>
        <w:t xml:space="preserve">інформації і рекомендацій, сприяння обґрунтуванню запитів на залучення, отримання чи перерозподіл фінансування (бюджетного і позабюджетного) та іншого ресурсного забезпечення необхідного для виконання Стратегії розвитку та Плану заходів чи їх коригування.</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2.2.5. Своєчасне виявлення проблемних питань з впровадження Стратегії, які потребують додаткової уваги з боку органів управління чи посадових осіб, відповідальних за впровадження </w:t>
      </w:r>
      <w:r>
        <w:rPr>
          <w:rFonts w:ascii="Times New Roman" w:hAnsi="Times New Roman" w:eastAsia="Times New Roman" w:cs="Times New Roman"/>
          <w:sz w:val="28"/>
          <w:szCs w:val="28"/>
          <w:rtl w:val="0"/>
        </w:rPr>
        <w:t xml:space="preserve">Стратегії</w:t>
      </w:r>
      <w:r>
        <w:rPr>
          <w:rFonts w:ascii="Times New Roman" w:hAnsi="Times New Roman" w:eastAsia="Times New Roman" w:cs="Times New Roman"/>
          <w:sz w:val="28"/>
          <w:szCs w:val="28"/>
          <w:rtl w:val="0"/>
        </w:rPr>
        <w:t xml:space="preserve"> розвитку та надання рекомендацій щодо їх вирішення.</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2.2.6.Організація процесу в</w:t>
      </w:r>
      <w:r>
        <w:rPr>
          <w:rFonts w:ascii="Times New Roman" w:hAnsi="Times New Roman" w:eastAsia="Times New Roman" w:cs="Times New Roman"/>
          <w:sz w:val="28"/>
          <w:szCs w:val="28"/>
          <w:rtl w:val="0"/>
        </w:rPr>
        <w:t xml:space="preserve">исвітлення </w:t>
      </w:r>
      <w:r>
        <w:rPr>
          <w:rFonts w:ascii="Times New Roman" w:hAnsi="Times New Roman" w:eastAsia="Times New Roman" w:cs="Times New Roman"/>
          <w:sz w:val="28"/>
          <w:szCs w:val="28"/>
          <w:rtl w:val="0"/>
        </w:rPr>
        <w:t xml:space="preserve">впровадження Стратегії розвитку у засобах масової інформації та на офіційній веб-сторінці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Calibri" w:hAnsi="Calibri" w:eastAsia="Calibri" w:cs="Calibri"/>
          <w:sz w:val="28"/>
          <w:szCs w:val="28"/>
        </w:rPr>
      </w:pPr>
      <w:r>
        <w:rPr>
          <w:sz w:val="28"/>
          <w:szCs w:val="28"/>
          <w:rtl w:val="0"/>
        </w:rPr>
      </w:r>
      <w:r>
        <w:rPr>
          <w:rFonts w:ascii="Calibri" w:hAnsi="Calibri" w:eastAsia="Calibri" w:cs="Calibri"/>
          <w:sz w:val="28"/>
          <w:szCs w:val="28"/>
        </w:rPr>
      </w:r>
      <w:r>
        <w:rPr>
          <w:rFonts w:ascii="Calibri" w:hAnsi="Calibri" w:eastAsia="Calibri" w:cs="Calibri"/>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b/>
          <w:sz w:val="28"/>
          <w:szCs w:val="28"/>
        </w:rPr>
      </w:pPr>
      <w:r>
        <w:rPr>
          <w:rFonts w:ascii="Times New Roman" w:hAnsi="Times New Roman" w:eastAsia="Times New Roman" w:cs="Times New Roman"/>
          <w:b/>
          <w:sz w:val="28"/>
          <w:szCs w:val="28"/>
          <w:rtl w:val="0"/>
        </w:rPr>
        <w:t xml:space="preserve">2.3. Завдання комітету, що стосуються моніторингу стратегії:</w:t>
      </w:r>
      <w:r>
        <w:rPr>
          <w:rFonts w:ascii="Times New Roman" w:hAnsi="Times New Roman" w:cs="Times New Roman"/>
          <w:b/>
          <w:sz w:val="28"/>
          <w:szCs w:val="28"/>
        </w:rPr>
      </w:r>
      <w:r>
        <w:rPr>
          <w:rFonts w:ascii="Times New Roman" w:hAnsi="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2.3.1. Організація збору та аналізу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інформації про перебіг та поточний стан справ щодо </w:t>
      </w:r>
      <w:r>
        <w:rPr>
          <w:rFonts w:ascii="Times New Roman" w:hAnsi="Times New Roman" w:eastAsia="Times New Roman" w:cs="Times New Roman"/>
          <w:sz w:val="28"/>
          <w:szCs w:val="28"/>
          <w:rtl w:val="0"/>
        </w:rPr>
        <w:t xml:space="preserve">виконання програм, проєктів і заходів, досягнення запланованих показників.</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2.3.2. Аналіз </w:t>
      </w:r>
      <w:r>
        <w:rPr>
          <w:rFonts w:ascii="Times New Roman" w:hAnsi="Times New Roman" w:eastAsia="Times New Roman" w:cs="Times New Roman"/>
          <w:sz w:val="28"/>
          <w:szCs w:val="28"/>
          <w:rtl w:val="0"/>
        </w:rPr>
        <w:t xml:space="preserve">основних соціально-економічних показників громади, в тому числі таких, що передбачені Стратегією розвитку та Планом заходів. </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2.3.3. Вивчення основних політичних, економічних, фінансових, соціальних, наукових, технологічних тенденцій зовнішнього середовища (області, країни), аналіз співвідношення між ними та визначення їх впливу на громаду.</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2.3.4. Своєчасне виявлення відхилення від показників, </w:t>
      </w:r>
      <w:r>
        <w:rPr>
          <w:rFonts w:ascii="Times New Roman" w:hAnsi="Times New Roman" w:eastAsia="Times New Roman" w:cs="Times New Roman"/>
          <w:sz w:val="28"/>
          <w:szCs w:val="28"/>
          <w:rtl w:val="0"/>
        </w:rPr>
        <w:t xml:space="preserve">що передбачені Стратегією розвитку та Планом заходів</w:t>
      </w:r>
      <w:r>
        <w:rPr>
          <w:rFonts w:ascii="Times New Roman" w:hAnsi="Times New Roman" w:eastAsia="Times New Roman" w:cs="Times New Roman"/>
          <w:sz w:val="28"/>
          <w:szCs w:val="28"/>
          <w:rtl w:val="0"/>
        </w:rPr>
        <w:t xml:space="preserve"> та швидке реагування на такі проблемні з метою надання рекомендацій щодо їх вирішення.</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2.3.5. Аналіз соціально-економічних тенденцій (показників) найближчих подібних громад у порівнянні з показниками громади, аналіз загроз, які надходять від подібних громад (оцінка потенційного впливу).</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282" w:firstLine="0" w:left="0"/>
        <w:jc w:val="both"/>
        <w:rPr>
          <w:rFonts w:ascii="Times New Roman" w:hAnsi="Times New Roman" w:cs="Times New Roman"/>
          <w:sz w:val="28"/>
          <w:szCs w:val="28"/>
        </w:rPr>
      </w:pPr>
      <w:r>
        <w:rPr>
          <w:rFonts w:ascii="Times New Roman" w:hAnsi="Times New Roman" w:eastAsia="Times New Roman" w:cs="Times New Roman"/>
          <w:sz w:val="28"/>
          <w:szCs w:val="28"/>
          <w:rtl w:val="0"/>
        </w:rPr>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b/>
          <w:sz w:val="28"/>
          <w:szCs w:val="28"/>
        </w:rPr>
      </w:pPr>
      <w:r>
        <w:rPr>
          <w:rFonts w:ascii="Times New Roman" w:hAnsi="Times New Roman" w:eastAsia="Times New Roman" w:cs="Times New Roman"/>
          <w:b/>
          <w:sz w:val="28"/>
          <w:szCs w:val="28"/>
          <w:rtl w:val="0"/>
        </w:rPr>
        <w:t xml:space="preserve">2.4.Завдання Комітету, що стосується організації оцінювання Стратегії: </w:t>
      </w:r>
      <w:r>
        <w:rPr>
          <w:rFonts w:ascii="Times New Roman" w:hAnsi="Times New Roman" w:cs="Times New Roman"/>
          <w:b/>
          <w:sz w:val="28"/>
          <w:szCs w:val="28"/>
        </w:rPr>
      </w:r>
      <w:r>
        <w:rPr>
          <w:rFonts w:ascii="Times New Roman" w:hAnsi="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b w:val="0"/>
          <w:i w:val="0"/>
          <w:smallCaps w:val="0"/>
          <w:strike w:val="0"/>
          <w:sz w:val="28"/>
          <w:szCs w:val="28"/>
          <w:u w:val="none"/>
          <w:shd w:val="clear" w:color="auto" w:fill="auto"/>
          <w:vertAlign w:val="baseline"/>
        </w:rPr>
      </w:pPr>
      <w:r>
        <w:rPr>
          <w:rFonts w:ascii="Times New Roman" w:hAnsi="Times New Roman" w:eastAsia="Times New Roman" w:cs="Times New Roman"/>
          <w:sz w:val="28"/>
          <w:szCs w:val="28"/>
          <w:rtl w:val="0"/>
        </w:rPr>
        <w:t xml:space="preserve">2.4.1. Аналіз </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досягнення визначених </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показників</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 </w:t>
      </w:r>
      <w:r>
        <w:rPr>
          <w:rFonts w:ascii="Times New Roman" w:hAnsi="Times New Roman" w:eastAsia="Times New Roman" w:cs="Times New Roman"/>
          <w:sz w:val="28"/>
          <w:szCs w:val="28"/>
          <w:rtl w:val="0"/>
        </w:rPr>
        <w:t xml:space="preserve">Стратегії розвитку та Плану заходів</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 оцінка їх відповідності потребам </w:t>
      </w:r>
      <w:r>
        <w:rPr>
          <w:rFonts w:ascii="Times New Roman" w:hAnsi="Times New Roman" w:eastAsia="Times New Roman" w:cs="Times New Roman"/>
          <w:sz w:val="28"/>
          <w:szCs w:val="28"/>
          <w:rtl w:val="0"/>
        </w:rPr>
        <w:t xml:space="preserve">громади.</w:t>
      </w:r>
      <w:r>
        <w:rPr>
          <w:rFonts w:ascii="Times New Roman" w:hAnsi="Times New Roman" w:cs="Times New Roman"/>
          <w:b w:val="0"/>
          <w:i w:val="0"/>
          <w:smallCaps w:val="0"/>
          <w:strike w:val="0"/>
          <w:sz w:val="28"/>
          <w:szCs w:val="28"/>
          <w:u w:val="none"/>
          <w:shd w:val="clear" w:color="auto" w:fill="auto"/>
          <w:vertAlign w:val="baseline"/>
        </w:rPr>
      </w:r>
      <w:r>
        <w:rPr>
          <w:rFonts w:ascii="Times New Roman" w:hAnsi="Times New Roman" w:cs="Times New Roman"/>
          <w:b w:val="0"/>
          <w:i w:val="0"/>
          <w:smallCaps w:val="0"/>
          <w:strike w:val="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b w:val="0"/>
          <w:i w:val="0"/>
          <w:smallCaps w:val="0"/>
          <w:strike w:val="0"/>
          <w:sz w:val="28"/>
          <w:szCs w:val="28"/>
          <w:u w:val="none"/>
          <w:shd w:val="clear" w:color="auto" w:fill="auto"/>
          <w:vertAlign w:val="baseline"/>
        </w:rPr>
      </w:pPr>
      <w:r>
        <w:rPr>
          <w:rFonts w:ascii="Times New Roman" w:hAnsi="Times New Roman" w:eastAsia="Times New Roman" w:cs="Times New Roman"/>
          <w:sz w:val="28"/>
          <w:szCs w:val="28"/>
          <w:rtl w:val="0"/>
        </w:rPr>
        <w:t xml:space="preserve">2.4.2. </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Збір та обговорення пропозицій з коригування та оновлення Стратегії розвитку та Плану заході</w:t>
      </w:r>
      <w:r>
        <w:rPr>
          <w:rFonts w:ascii="Times New Roman" w:hAnsi="Times New Roman" w:eastAsia="Times New Roman" w:cs="Times New Roman"/>
          <w:sz w:val="28"/>
          <w:szCs w:val="28"/>
          <w:rtl w:val="0"/>
        </w:rPr>
        <w:t xml:space="preserve">в.</w:t>
      </w:r>
      <w:r>
        <w:rPr>
          <w:rFonts w:ascii="Times New Roman" w:hAnsi="Times New Roman" w:cs="Times New Roman"/>
          <w:b w:val="0"/>
          <w:i w:val="0"/>
          <w:smallCaps w:val="0"/>
          <w:strike w:val="0"/>
          <w:sz w:val="28"/>
          <w:szCs w:val="28"/>
          <w:u w:val="none"/>
          <w:shd w:val="clear" w:color="auto" w:fill="auto"/>
          <w:vertAlign w:val="baseline"/>
        </w:rPr>
      </w:r>
      <w:r>
        <w:rPr>
          <w:rFonts w:ascii="Times New Roman" w:hAnsi="Times New Roman" w:cs="Times New Roman"/>
          <w:b w:val="0"/>
          <w:i w:val="0"/>
          <w:smallCaps w:val="0"/>
          <w:strike w:val="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2.4.3. Забезпечення прозорого процесу оцінювання стратегічних документів громади ш</w:t>
      </w:r>
      <w:r>
        <w:rPr>
          <w:rFonts w:ascii="Times New Roman" w:hAnsi="Times New Roman" w:eastAsia="Times New Roman" w:cs="Times New Roman"/>
          <w:sz w:val="28"/>
          <w:szCs w:val="28"/>
          <w:rtl w:val="0"/>
        </w:rPr>
        <w:t xml:space="preserve">ляхом збору та врахування коментарів від громадськості. Організація відкритих обговорень, електронних консультацій, незалежної експертизи та інших механізмів зворотного зв’язку для підвищення об’єктивності оцінки та залучення мешканців до ухвалених рішень.</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2.4.4. Підготовка щорічних аналітичних звітів щодо стану виконання Стратегії розвитку та Плану заходів, забезпечення їх якісної комунікації з мешканцями громади та різними заінтересованими сторонами. </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0" w:left="0"/>
        <w:jc w:val="both"/>
        <w:rPr>
          <w:rFonts w:ascii="Times New Roman" w:hAnsi="Times New Roman" w:cs="Times New Roman"/>
          <w:sz w:val="24"/>
          <w:szCs w:val="24"/>
        </w:rPr>
      </w:pPr>
      <w:r>
        <w:rPr>
          <w:rFonts w:ascii="Times New Roman" w:hAnsi="Times New Roman" w:eastAsia="Times New Roman" w:cs="Times New Roman"/>
          <w:rtl w:val="0"/>
        </w:rPr>
      </w:r>
      <w:r>
        <w:rPr>
          <w:rFonts w:ascii="Times New Roman" w:hAnsi="Times New Roman" w:cs="Times New Roman"/>
          <w:sz w:val="24"/>
          <w:szCs w:val="24"/>
        </w:rPr>
      </w:r>
      <w:r>
        <w:rPr>
          <w:rFonts w:ascii="Times New Roman" w:hAnsi="Times New Roman" w:cs="Times New Roman"/>
          <w:sz w:val="24"/>
          <w:szCs w:val="24"/>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b/>
          <w:sz w:val="28"/>
          <w:szCs w:val="28"/>
          <w:rtl w:val="0"/>
        </w:rPr>
        <w:t xml:space="preserve">3. МОНІТОРИНГ ТА ОЦІНКА РЕАЛІЗАЦІЇ СТРАТЕГІЇ РОЗВИТКУ.</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Calibri" w:hAnsi="Calibri" w:eastAsia="Calibri" w:cs="Calibri"/>
          <w:sz w:val="24"/>
          <w:szCs w:val="24"/>
        </w:rPr>
      </w:pPr>
      <w:r>
        <w:rPr>
          <w:rtl w:val="0"/>
        </w:rPr>
      </w:r>
      <w:r>
        <w:rPr>
          <w:rFonts w:ascii="Calibri" w:hAnsi="Calibri" w:eastAsia="Calibri" w:cs="Calibri"/>
          <w:sz w:val="24"/>
          <w:szCs w:val="24"/>
        </w:rPr>
      </w:r>
      <w:r>
        <w:rPr>
          <w:rFonts w:ascii="Calibri" w:hAnsi="Calibri" w:eastAsia="Calibri" w:cs="Calibri"/>
          <w:sz w:val="24"/>
          <w:szCs w:val="24"/>
        </w:rPr>
      </w:r>
    </w:p>
    <w:p>
      <w:pPr>
        <w:pBdr/>
        <w:tabs>
          <w:tab w:val="left" w:leader="none" w:pos="-575"/>
          <w:tab w:val="left" w:leader="none" w:pos="-5"/>
        </w:tabs>
        <w:spacing/>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3.1. </w:t>
      </w:r>
      <w:r>
        <w:rPr>
          <w:rFonts w:ascii="Times New Roman" w:hAnsi="Times New Roman" w:eastAsia="Times New Roman" w:cs="Times New Roman"/>
          <w:sz w:val="28"/>
          <w:szCs w:val="28"/>
          <w:rtl w:val="0"/>
        </w:rPr>
        <w:t xml:space="preserve">Моніторинг Стратегії здійснюється один</w:t>
      </w:r>
      <w:r>
        <w:rPr>
          <w:rFonts w:ascii="Times New Roman" w:hAnsi="Times New Roman" w:eastAsia="Times New Roman" w:cs="Times New Roman"/>
          <w:sz w:val="28"/>
          <w:szCs w:val="28"/>
          <w:highlight w:val="none"/>
          <w:rtl w:val="0"/>
        </w:rPr>
        <w:t xml:space="preserve"> раз</w:t>
      </w:r>
      <w:r>
        <w:rPr>
          <w:rFonts w:ascii="Times New Roman" w:hAnsi="Times New Roman" w:eastAsia="Times New Roman" w:cs="Times New Roman"/>
          <w:sz w:val="28"/>
          <w:szCs w:val="28"/>
          <w:highlight w:val="white"/>
          <w:rtl w:val="0"/>
        </w:rPr>
        <w:t xml:space="preserve"> на рік</w:t>
      </w:r>
      <w:r>
        <w:rPr>
          <w:rFonts w:ascii="Times New Roman" w:hAnsi="Times New Roman" w:eastAsia="Times New Roman" w:cs="Times New Roman"/>
          <w:sz w:val="28"/>
          <w:szCs w:val="28"/>
          <w:highlight w:val="white"/>
          <w:rtl w:val="0"/>
        </w:rPr>
        <w:t xml:space="preserve"> </w:t>
      </w:r>
      <w:r>
        <w:rPr>
          <w:rFonts w:ascii="Times New Roman" w:hAnsi="Times New Roman" w:eastAsia="Times New Roman" w:cs="Times New Roman"/>
          <w:sz w:val="28"/>
          <w:szCs w:val="28"/>
          <w:rtl w:val="0"/>
        </w:rPr>
        <w:t xml:space="preserve">шляхом порівняння базових та фактичних значень показників та відображається у звіті, який оприлюднюється на офіційному веб-сайті місцевої ради. Примірну форму звіту наведено у додатку 12 (наказ Мінрегіону № 265 від 21.12.2022 р.).</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575"/>
          <w:tab w:val="left" w:leader="none" w:pos="-5"/>
        </w:tabs>
        <w:spacing/>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3.2. Моніторинг плану заходів відбувається </w:t>
      </w:r>
      <w:r>
        <w:rPr>
          <w:rFonts w:ascii="Times New Roman" w:hAnsi="Times New Roman" w:eastAsia="Times New Roman" w:cs="Times New Roman"/>
          <w:sz w:val="28"/>
          <w:szCs w:val="28"/>
          <w:highlight w:val="none"/>
          <w:rtl w:val="0"/>
        </w:rPr>
        <w:t xml:space="preserve">два рази на рік</w:t>
      </w:r>
      <w:r>
        <w:rPr>
          <w:rFonts w:ascii="Times New Roman" w:hAnsi="Times New Roman" w:eastAsia="Times New Roman" w:cs="Times New Roman"/>
          <w:sz w:val="28"/>
          <w:szCs w:val="28"/>
          <w:highlight w:val="white"/>
          <w:rtl w:val="0"/>
        </w:rPr>
        <w:t xml:space="preserve"> </w:t>
      </w:r>
      <w:r>
        <w:rPr>
          <w:rFonts w:ascii="Times New Roman" w:hAnsi="Times New Roman" w:eastAsia="Times New Roman" w:cs="Times New Roman"/>
          <w:sz w:val="28"/>
          <w:szCs w:val="28"/>
          <w:rtl w:val="0"/>
        </w:rPr>
        <w:t xml:space="preserve">на основі відстеження виконання визначених індикаторів оцінки результативності за формою визначено у додатку 13 (наказ Мінрегіону № 265 від 21.12.2022 р.).</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575"/>
          <w:tab w:val="left" w:leader="none" w:pos="-5"/>
        </w:tabs>
        <w:spacing/>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3.3. Звіт про моніторинг Стратегії подається в термін не пізніше одного місяця після закінчення календарного року на розгляд сесії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360"/>
          <w:tab w:val="left" w:leader="none" w:pos="993"/>
        </w:tabs>
        <w:spacing/>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3.4. </w:t>
      </w:r>
      <w:r>
        <w:rPr>
          <w:rFonts w:ascii="Times New Roman" w:hAnsi="Times New Roman" w:eastAsia="Times New Roman" w:cs="Times New Roman"/>
          <w:sz w:val="28"/>
          <w:szCs w:val="28"/>
          <w:rtl w:val="0"/>
        </w:rPr>
        <w:t xml:space="preserve">Оцінювання впровадження стратегії та плану заходів проводиться після завершення строку їх впровадження на основі даних звітів проведеного моніторингу та є необхідним етапом для отримання інформації</w:t>
      </w:r>
      <w:r>
        <w:rPr>
          <w:rFonts w:ascii="Times New Roman" w:hAnsi="Times New Roman" w:eastAsia="Times New Roman" w:cs="Times New Roman"/>
          <w:sz w:val="28"/>
          <w:szCs w:val="28"/>
          <w:rtl w:val="0"/>
        </w:rPr>
        <w:t xml:space="preserve"> стосовно досягнення очікуваних результатів їх впливу на стан соціально-економічного та екологічного-збалансованого розвитку територіальної громади та інформації щодо сталості змін з метою прийняття необхідних управлінських рішень та необхідних коригувань.</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360"/>
          <w:tab w:val="left" w:leader="none" w:pos="993"/>
        </w:tabs>
        <w:spacing/>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3.5. На основі здійснення оцінювання складається заключний звіт який містить результати порівняння фактичних та цільових значень показників досягнення за</w:t>
      </w:r>
      <w:r>
        <w:rPr>
          <w:rFonts w:ascii="Times New Roman" w:hAnsi="Times New Roman" w:eastAsia="Times New Roman" w:cs="Times New Roman"/>
          <w:sz w:val="28"/>
          <w:szCs w:val="28"/>
          <w:rtl w:val="0"/>
        </w:rPr>
        <w:t xml:space="preserve">планованих цілей, задоволення потреб різних груп заінтересованих осіб; наявних на запланованих змін та впливів; діяльності, що призвела до змін (зокрема незапланованих); ефективності механізмів реалізації ресурсних витрат, стійкості результатів Стратегії. </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360"/>
          <w:tab w:val="left" w:leader="none" w:pos="993"/>
        </w:tabs>
        <w:spacing/>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3.6. Заключн</w:t>
      </w:r>
      <w:r>
        <w:rPr>
          <w:rFonts w:ascii="Times New Roman" w:hAnsi="Times New Roman" w:eastAsia="Times New Roman" w:cs="Times New Roman"/>
          <w:sz w:val="28"/>
          <w:szCs w:val="28"/>
          <w:rtl w:val="0"/>
        </w:rPr>
        <w:t xml:space="preserve">ий звіт щодо оцінювання впровадження Стратегії та Плану заходів подається на розгляд відповідної ради та оприлюднюється на офіційному веб-сайті громади та/або у місцевих засобах масової інформації не пізніше трьох місяців після закінчення звітного періоду.</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jc w:val="both"/>
        <w:rPr>
          <w:rFonts w:ascii="Calibri" w:hAnsi="Calibri" w:eastAsia="Calibri" w:cs="Calibri"/>
          <w:sz w:val="24"/>
          <w:szCs w:val="24"/>
        </w:rPr>
      </w:pPr>
      <w:r>
        <w:rPr>
          <w:rtl w:val="0"/>
        </w:rPr>
      </w:r>
      <w:r>
        <w:rPr>
          <w:rFonts w:ascii="Calibri" w:hAnsi="Calibri" w:eastAsia="Calibri" w:cs="Calibri"/>
          <w:sz w:val="24"/>
          <w:szCs w:val="24"/>
        </w:rPr>
      </w:r>
      <w:r>
        <w:rPr>
          <w:rFonts w:ascii="Calibri" w:hAnsi="Calibri" w:eastAsia="Calibri" w:cs="Calibri"/>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60" w:lineRule="auto"/>
        <w:ind w:right="141" w:firstLine="567" w:left="0"/>
        <w:jc w:val="both"/>
        <w:rPr>
          <w:rFonts w:ascii="Times New Roman" w:hAnsi="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sz w:val="28"/>
          <w:szCs w:val="28"/>
          <w:rtl w:val="0"/>
        </w:rPr>
        <w:t xml:space="preserve">4. </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ПРАВА КОМІТЕТУ.</w:t>
      </w:r>
      <w:r>
        <w:rPr>
          <w:rFonts w:ascii="Times New Roman" w:hAnsi="Times New Roman" w:cs="Times New Roman"/>
          <w:b/>
          <w:i w:val="0"/>
          <w:smallCaps w:val="0"/>
          <w:strike w:val="0"/>
          <w:color w:val="000000"/>
          <w:sz w:val="28"/>
          <w:szCs w:val="28"/>
          <w:u w:val="none"/>
          <w:shd w:val="clear" w:color="auto" w:fill="auto"/>
          <w:vertAlign w:val="baseline"/>
        </w:rPr>
      </w:r>
      <w:r>
        <w:rPr>
          <w:rFonts w:ascii="Times New Roman" w:hAnsi="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12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4.1.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Одержувати у встановленому законодавством порядку від суб’єктів всіх форм власності, державних органів, виконавчих органів Менської міської ради інформацію, документи i матеріали, необхідні для виконання покладених на нього завдань. </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4.2.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Утворювати, в разі потреби, тимчасові експертні та робочі групи, залучати до участі в їх роботі представників виконавчих органів Менської міської ради, підприємницьких структур, громадських організацій та інших. </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4.3.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Отримувати від основних виконавців аналітичні звіти про моніторинг та оцінку Стратегії розвитку та Плану заходів. </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4.4.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Ініціювати пропозиції з коригування (внесення змін</w:t>
      </w:r>
      <w:r>
        <w:rPr>
          <w:rFonts w:ascii="Times New Roman" w:hAnsi="Times New Roman" w:eastAsia="Times New Roman" w:cs="Times New Roman"/>
          <w:sz w:val="28"/>
          <w:szCs w:val="28"/>
          <w:rtl w:val="0"/>
        </w:rPr>
        <w:t xml:space="preserve">)</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до Стратегії розвитку та Плану заходів шляхом внесення пропозицій на розгляд сесії міської ради.</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4.5.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Інші заходи необхідні для повного та всебічного досягнення завдань</w:t>
      </w:r>
      <w:r>
        <w:rPr>
          <w:rFonts w:ascii="Times New Roman" w:hAnsi="Times New Roman" w:eastAsia="Times New Roman" w:cs="Times New Roman"/>
          <w:sz w:val="28"/>
          <w:szCs w:val="28"/>
          <w:rtl w:val="0"/>
        </w:rPr>
        <w:t xml:space="preserve"> Комітету (робочої групи)</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120" w:before="0" w:line="240" w:lineRule="auto"/>
        <w:ind w:right="0" w:firstLine="0" w:left="0"/>
        <w:jc w:val="both"/>
        <w:rPr>
          <w:rFonts w:ascii="Calibri" w:hAnsi="Calibri" w:eastAsia="Calibri" w:cs="Calibri"/>
          <w:b w:val="0"/>
          <w:i w:val="0"/>
          <w:smallCaps w:val="0"/>
          <w:strike w:val="0"/>
          <w:color w:val="000000"/>
          <w:sz w:val="24"/>
          <w:szCs w:val="24"/>
          <w:u w:val="none"/>
          <w:shd w:val="clear" w:color="auto" w:fill="auto"/>
          <w:vertAlign w:val="baseline"/>
        </w:rPr>
      </w:pPr>
      <w:r>
        <w:rPr>
          <w:rtl w:val="0"/>
        </w:rPr>
      </w:r>
      <w:r>
        <w:rPr>
          <w:rFonts w:ascii="Calibri" w:hAnsi="Calibri" w:eastAsia="Calibri" w:cs="Calibri"/>
          <w:b w:val="0"/>
          <w:i w:val="0"/>
          <w:smallCaps w:val="0"/>
          <w:strike w:val="0"/>
          <w:color w:val="000000"/>
          <w:sz w:val="24"/>
          <w:szCs w:val="24"/>
          <w:u w:val="none"/>
          <w:shd w:val="clear" w:color="auto" w:fill="auto"/>
          <w:vertAlign w:val="baseline"/>
        </w:rPr>
      </w:r>
      <w:r>
        <w:rPr>
          <w:rFonts w:ascii="Calibri" w:hAnsi="Calibri" w:eastAsia="Calibri" w:cs="Calibri"/>
          <w:b w:val="0"/>
          <w:i w:val="0"/>
          <w:smallCaps w:val="0"/>
          <w:strike w:val="0"/>
          <w:color w:val="000000"/>
          <w:sz w:val="24"/>
          <w:szCs w:val="24"/>
          <w:u w:val="none"/>
          <w:shd w:val="clear" w:color="auto" w:fill="auto"/>
          <w:vertAlign w:val="baseline"/>
        </w:rPr>
      </w:r>
    </w:p>
    <w:p>
      <w:pPr>
        <w:widowControl w:val="false"/>
        <w:pBdr/>
        <w:spacing w:after="120" w:before="120" w:line="260" w:lineRule="auto"/>
        <w:ind w:right="141" w:firstLine="567" w:left="0"/>
        <w:jc w:val="both"/>
        <w:rPr>
          <w:rFonts w:ascii="Times New Roman" w:hAnsi="Times New Roman" w:cs="Times New Roman"/>
          <w:b/>
          <w:sz w:val="28"/>
          <w:szCs w:val="28"/>
        </w:rPr>
      </w:pPr>
      <w:r>
        <w:rPr>
          <w:rFonts w:ascii="Times New Roman" w:hAnsi="Times New Roman" w:eastAsia="Times New Roman" w:cs="Times New Roman"/>
          <w:b/>
          <w:sz w:val="28"/>
          <w:szCs w:val="28"/>
          <w:rtl w:val="0"/>
        </w:rPr>
        <w:t xml:space="preserve">5. ОРГАНІЗАЦІЙНА СТРУКТУРА І РЕГЛАМЕНТ РОБОТИ КОМІТЕТУ.</w:t>
      </w:r>
      <w:r>
        <w:rPr>
          <w:rFonts w:ascii="Times New Roman" w:hAnsi="Times New Roman" w:cs="Times New Roman"/>
          <w:b/>
          <w:sz w:val="28"/>
          <w:szCs w:val="28"/>
        </w:rPr>
      </w:r>
      <w:r>
        <w:rPr>
          <w:rFonts w:ascii="Times New Roman" w:hAnsi="Times New Roman" w:cs="Times New Roman"/>
          <w:b/>
          <w:sz w:val="28"/>
          <w:szCs w:val="28"/>
        </w:rPr>
      </w:r>
    </w:p>
    <w:p>
      <w:pPr>
        <w:pBdr/>
        <w:tabs>
          <w:tab w:val="left" w:leader="none" w:pos="360"/>
          <w:tab w:val="left" w:leader="none" w:pos="993"/>
        </w:tabs>
        <w:spacing/>
        <w:ind w:right="141"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5.1. </w:t>
      </w:r>
      <w:r>
        <w:rPr>
          <w:rFonts w:ascii="Times New Roman" w:hAnsi="Times New Roman" w:eastAsia="Times New Roman" w:cs="Times New Roman"/>
          <w:sz w:val="28"/>
          <w:szCs w:val="28"/>
          <w:rtl w:val="0"/>
        </w:rPr>
        <w:t xml:space="preserve">Комітет формується з представників Менської міської ради, бізнесу і громадськості Менської міської територіальної громади.</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5"/>
          <w:tab w:val="left" w:leader="none" w:pos="360"/>
        </w:tabs>
        <w:spacing/>
        <w:ind w:right="141"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5</w:t>
      </w:r>
      <w:r>
        <w:rPr>
          <w:rFonts w:ascii="Times New Roman" w:hAnsi="Times New Roman" w:eastAsia="Times New Roman" w:cs="Times New Roman"/>
          <w:sz w:val="28"/>
          <w:szCs w:val="28"/>
          <w:rtl w:val="0"/>
        </w:rPr>
        <w:t xml:space="preserve">.2. Комітет є правонаступником робочої групи з розробки Стратегії розвитку Менської громади та може формуватися з її членів. </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5"/>
          <w:tab w:val="left" w:leader="none" w:pos="360"/>
        </w:tabs>
        <w:spacing/>
        <w:ind w:right="141" w:firstLine="567" w:left="0"/>
        <w:jc w:val="both"/>
        <w:rPr>
          <w:rFonts w:ascii="Times New Roman" w:hAnsi="Times New Roman" w:cs="Times New Roman"/>
          <w:sz w:val="28"/>
          <w:szCs w:val="28"/>
          <w:highlight w:val="none"/>
        </w:rPr>
      </w:pPr>
      <w:r>
        <w:rPr>
          <w:rFonts w:ascii="Times New Roman" w:hAnsi="Times New Roman" w:eastAsia="Times New Roman" w:cs="Times New Roman"/>
          <w:sz w:val="28"/>
          <w:szCs w:val="28"/>
          <w:rtl w:val="0"/>
        </w:rPr>
        <w:t xml:space="preserve">5.3. Персональний склад Комітету та зміни до нього затверджується розпорядженням міського голови у кількості </w:t>
      </w:r>
      <w:r>
        <w:rPr>
          <w:rFonts w:ascii="Times New Roman" w:hAnsi="Times New Roman" w:eastAsia="Times New Roman" w:cs="Times New Roman"/>
          <w:sz w:val="28"/>
          <w:szCs w:val="28"/>
          <w:highlight w:val="none"/>
          <w:rtl w:val="0"/>
        </w:rPr>
        <w:t xml:space="preserve">24 осіб.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Bdr/>
        <w:tabs>
          <w:tab w:val="left" w:leader="none" w:pos="360"/>
          <w:tab w:val="left" w:leader="none" w:pos="993"/>
        </w:tabs>
        <w:spacing/>
        <w:ind w:right="141"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5.4. Комітет утворюється у складі Голови комітету, заступника голови Комітету, секретаря Комітету та членів Комітету.</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5.5.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Голова</w:t>
      </w:r>
      <w:r>
        <w:rPr>
          <w:rFonts w:ascii="Times New Roman" w:hAnsi="Times New Roman" w:eastAsia="Times New Roman" w:cs="Times New Roman"/>
          <w:sz w:val="28"/>
          <w:szCs w:val="28"/>
          <w:rtl w:val="0"/>
        </w:rPr>
        <w:t xml:space="preserve"> Комітету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здійснює:</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загальне керівництво </w:t>
      </w:r>
      <w:r>
        <w:rPr>
          <w:rFonts w:ascii="Times New Roman" w:hAnsi="Times New Roman" w:eastAsia="Times New Roman" w:cs="Times New Roman"/>
          <w:sz w:val="28"/>
          <w:szCs w:val="28"/>
          <w:rtl w:val="0"/>
        </w:rPr>
        <w:t xml:space="preserve">роботою 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та забезпечує організацію роботи </w:t>
      </w:r>
      <w:r>
        <w:rPr>
          <w:rFonts w:ascii="Times New Roman" w:hAnsi="Times New Roman" w:eastAsia="Times New Roman" w:cs="Times New Roman"/>
          <w:sz w:val="28"/>
          <w:szCs w:val="28"/>
          <w:rtl w:val="0"/>
        </w:rPr>
        <w:t xml:space="preserve">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формує порядок денний, </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скликає планові та позачергові </w:t>
      </w:r>
      <w:r>
        <w:rPr>
          <w:rFonts w:ascii="Times New Roman" w:hAnsi="Times New Roman" w:eastAsia="Times New Roman" w:cs="Times New Roman"/>
          <w:sz w:val="28"/>
          <w:szCs w:val="28"/>
          <w:rtl w:val="0"/>
        </w:rPr>
        <w:t xml:space="preserve">засідання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та веде засідання, за його результатами надає доручення,</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 підписує протокол засідання</w:t>
      </w:r>
      <w:r>
        <w:rPr>
          <w:rFonts w:ascii="Times New Roman" w:hAnsi="Times New Roman" w:eastAsia="Times New Roman" w:cs="Times New Roman"/>
          <w:sz w:val="28"/>
          <w:szCs w:val="28"/>
          <w:rtl w:val="0"/>
        </w:rPr>
        <w:t xml:space="preserve"> 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sz w:val="28"/>
          <w:szCs w:val="28"/>
          <w:highlight w:val="yellow"/>
        </w:rPr>
      </w:pPr>
      <w:r>
        <w:rPr>
          <w:rFonts w:ascii="Times New Roman" w:hAnsi="Times New Roman" w:eastAsia="Times New Roman" w:cs="Times New Roman"/>
          <w:sz w:val="28"/>
          <w:szCs w:val="28"/>
          <w:highlight w:val="none"/>
          <w:rtl w:val="0"/>
        </w:rPr>
        <w:t xml:space="preserve">Заступник голови Комітету, у разі відсутності Голови комітету, виконує його функції</w:t>
      </w:r>
      <w:r>
        <w:rPr>
          <w:rFonts w:ascii="Times New Roman" w:hAnsi="Times New Roman" w:eastAsia="Times New Roman" w:cs="Times New Roman"/>
          <w:b w:val="0"/>
          <w:i w:val="0"/>
          <w:smallCaps w:val="0"/>
          <w:strike w:val="0"/>
          <w:color w:val="000000"/>
          <w:sz w:val="28"/>
          <w:szCs w:val="28"/>
          <w:highlight w:val="none"/>
          <w:u w:val="none"/>
          <w:shd w:val="clear" w:color="auto" w:fill="auto"/>
          <w:vertAlign w:val="baseline"/>
          <w:rtl w:val="0"/>
        </w:rPr>
        <w:t xml:space="preserve">,  проводить </w:t>
      </w:r>
      <w:r>
        <w:rPr>
          <w:rFonts w:ascii="Times New Roman" w:hAnsi="Times New Roman" w:eastAsia="Times New Roman" w:cs="Times New Roman"/>
          <w:b w:val="0"/>
          <w:i w:val="0"/>
          <w:smallCaps w:val="0"/>
          <w:strike w:val="0"/>
          <w:color w:val="000000"/>
          <w:sz w:val="28"/>
          <w:szCs w:val="28"/>
          <w:highlight w:val="none"/>
          <w:u w:val="none"/>
          <w:shd w:val="clear" w:color="auto" w:fill="auto"/>
          <w:vertAlign w:val="baseline"/>
          <w:rtl w:val="0"/>
        </w:rPr>
        <w:t xml:space="preserve">засідання</w:t>
      </w:r>
      <w:r>
        <w:rPr>
          <w:rFonts w:ascii="Times New Roman" w:hAnsi="Times New Roman" w:eastAsia="Times New Roman" w:cs="Times New Roman"/>
          <w:b w:val="0"/>
          <w:i w:val="0"/>
          <w:smallCaps w:val="0"/>
          <w:strike w:val="0"/>
          <w:color w:val="000000"/>
          <w:sz w:val="28"/>
          <w:szCs w:val="28"/>
          <w:highlight w:val="none"/>
          <w:u w:val="none"/>
          <w:shd w:val="clear" w:color="auto" w:fill="auto"/>
          <w:vertAlign w:val="baseline"/>
          <w:rtl w:val="0"/>
        </w:rPr>
        <w:t xml:space="preserve"> за його дорученням.</w:t>
      </w:r>
      <w:r>
        <w:rPr>
          <w:rFonts w:ascii="Times New Roman" w:hAnsi="Times New Roman" w:eastAsia="Times New Roman" w:cs="Times New Roman"/>
          <w:b w:val="0"/>
          <w:i w:val="0"/>
          <w:smallCaps w:val="0"/>
          <w:strike w:val="0"/>
          <w:color w:val="000000"/>
          <w:sz w:val="28"/>
          <w:szCs w:val="28"/>
          <w:highlight w:val="yellow"/>
          <w:u w:val="none"/>
          <w:shd w:val="clear" w:color="auto" w:fill="auto"/>
          <w:vertAlign w:val="baseline"/>
          <w:rtl w:val="0"/>
        </w:rPr>
        <w:t xml:space="preserve"> </w:t>
      </w:r>
      <w:r>
        <w:rPr>
          <w:rFonts w:ascii="Times New Roman" w:hAnsi="Times New Roman" w:cs="Times New Roman"/>
          <w:sz w:val="28"/>
          <w:szCs w:val="28"/>
          <w:highlight w:val="yellow"/>
        </w:rPr>
      </w:r>
      <w:r>
        <w:rPr>
          <w:rFonts w:ascii="Times New Roman" w:hAnsi="Times New Roman" w:cs="Times New Roman"/>
          <w:sz w:val="28"/>
          <w:szCs w:val="28"/>
          <w:highlight w:val="yellow"/>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5.6. Секретар комітету:</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 забезпечує п</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ідготовку матеріалів до розгляду </w:t>
      </w:r>
      <w:r>
        <w:rPr>
          <w:rFonts w:ascii="Times New Roman" w:hAnsi="Times New Roman" w:eastAsia="Times New Roman" w:cs="Times New Roman"/>
          <w:sz w:val="28"/>
          <w:szCs w:val="28"/>
          <w:rtl w:val="0"/>
        </w:rPr>
        <w:t xml:space="preserve">Комітетом</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 повідомляє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всі</w:t>
      </w:r>
      <w:r>
        <w:rPr>
          <w:rFonts w:ascii="Times New Roman" w:hAnsi="Times New Roman" w:eastAsia="Times New Roman" w:cs="Times New Roman"/>
          <w:sz w:val="28"/>
          <w:szCs w:val="28"/>
          <w:rtl w:val="0"/>
        </w:rPr>
        <w:t xml:space="preserve">х</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член</w:t>
      </w:r>
      <w:r>
        <w:rPr>
          <w:rFonts w:ascii="Times New Roman" w:hAnsi="Times New Roman" w:eastAsia="Times New Roman" w:cs="Times New Roman"/>
          <w:sz w:val="28"/>
          <w:szCs w:val="28"/>
          <w:rtl w:val="0"/>
        </w:rPr>
        <w:t xml:space="preserve">ів 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про час і дату чергового засідання,</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веде протокол засідання</w:t>
      </w:r>
      <w:r>
        <w:rPr>
          <w:rFonts w:ascii="Times New Roman" w:hAnsi="Times New Roman" w:eastAsia="Times New Roman" w:cs="Times New Roman"/>
          <w:sz w:val="28"/>
          <w:szCs w:val="28"/>
          <w:rtl w:val="0"/>
        </w:rPr>
        <w:t xml:space="preserve"> Комітету.</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pBdr/>
        <w:tabs>
          <w:tab w:val="left" w:leader="none" w:pos="360"/>
          <w:tab w:val="left" w:leader="none" w:pos="993"/>
        </w:tabs>
        <w:spacing/>
        <w:ind w:right="141"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Про дату проведення засідання та порядок денний члени Комітету інформуються не пізніше ніж за три робочих дні до дати проведення засідання.</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360"/>
          <w:tab w:val="left" w:leader="none" w:pos="993"/>
        </w:tabs>
        <w:spacing/>
        <w:ind w:right="0" w:firstLine="567" w:left="0"/>
        <w:jc w:val="both"/>
        <w:rPr>
          <w:rFonts w:ascii="Times New Roman" w:hAnsi="Times New Roman" w:cs="Times New Roman"/>
          <w:sz w:val="28"/>
          <w:szCs w:val="28"/>
          <w:highlight w:val="white"/>
        </w:rPr>
      </w:pPr>
      <w:r>
        <w:rPr>
          <w:rFonts w:ascii="Times New Roman" w:hAnsi="Times New Roman" w:eastAsia="Times New Roman" w:cs="Times New Roman"/>
          <w:sz w:val="28"/>
          <w:szCs w:val="28"/>
          <w:rtl w:val="0"/>
        </w:rPr>
        <w:t xml:space="preserve">Основною формою роботи Комітету є засідання, які скликаються по мірі необхідності,</w:t>
      </w:r>
      <w:r>
        <w:rPr>
          <w:rFonts w:ascii="Times New Roman" w:hAnsi="Times New Roman" w:eastAsia="Times New Roman" w:cs="Times New Roman"/>
          <w:sz w:val="28"/>
          <w:szCs w:val="28"/>
          <w:highlight w:val="white"/>
          <w:rtl w:val="0"/>
        </w:rPr>
        <w:t xml:space="preserve"> </w:t>
      </w:r>
      <w:r>
        <w:rPr>
          <w:rFonts w:ascii="Times New Roman" w:hAnsi="Times New Roman" w:eastAsia="Times New Roman" w:cs="Times New Roman"/>
          <w:sz w:val="28"/>
          <w:szCs w:val="28"/>
          <w:highlight w:val="white"/>
          <w:rtl w:val="0"/>
        </w:rPr>
        <w:t xml:space="preserve">але не рідше одного разу на півроку</w:t>
      </w:r>
      <w:r>
        <w:rPr>
          <w:rFonts w:ascii="Times New Roman" w:hAnsi="Times New Roman" w:eastAsia="Times New Roman" w:cs="Times New Roman"/>
          <w:sz w:val="28"/>
          <w:szCs w:val="28"/>
          <w:highlight w:val="white"/>
          <w:rtl w:val="0"/>
        </w:rPr>
        <w:t xml:space="preserve">.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5.7.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У разі необхідності засідання </w:t>
      </w:r>
      <w:r>
        <w:rPr>
          <w:rFonts w:ascii="Times New Roman" w:hAnsi="Times New Roman" w:eastAsia="Times New Roman" w:cs="Times New Roman"/>
          <w:sz w:val="28"/>
          <w:szCs w:val="28"/>
          <w:rtl w:val="0"/>
        </w:rPr>
        <w:t xml:space="preserve">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можуть проводитись дистанційно в режимі відеоконференції.</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5.8.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Засідання </w:t>
      </w:r>
      <w:r>
        <w:rPr>
          <w:rFonts w:ascii="Times New Roman" w:hAnsi="Times New Roman" w:eastAsia="Times New Roman" w:cs="Times New Roman"/>
          <w:sz w:val="28"/>
          <w:szCs w:val="28"/>
          <w:rtl w:val="0"/>
        </w:rPr>
        <w:t xml:space="preserve">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вважається </w:t>
      </w:r>
      <w:r>
        <w:rPr>
          <w:rFonts w:ascii="Times New Roman" w:hAnsi="Times New Roman" w:eastAsia="Times New Roman" w:cs="Times New Roman"/>
          <w:sz w:val="28"/>
          <w:szCs w:val="28"/>
          <w:rtl w:val="0"/>
        </w:rPr>
        <w:t xml:space="preserve">правомочним</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якщо на ньому присутні не менше половини затвердженого складу </w:t>
      </w:r>
      <w:r>
        <w:rPr>
          <w:rFonts w:ascii="Times New Roman" w:hAnsi="Times New Roman" w:eastAsia="Times New Roman" w:cs="Times New Roman"/>
          <w:sz w:val="28"/>
          <w:szCs w:val="28"/>
          <w:rtl w:val="0"/>
        </w:rPr>
        <w:t xml:space="preserve">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w:t>
        <w:tab/>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5.9.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Рішення приймаються відкритим голосуванням, більшістю голосів присутніх на засіданні членів </w:t>
      </w:r>
      <w:r>
        <w:rPr>
          <w:rFonts w:ascii="Times New Roman" w:hAnsi="Times New Roman" w:eastAsia="Times New Roman" w:cs="Times New Roman"/>
          <w:sz w:val="28"/>
          <w:szCs w:val="28"/>
          <w:rtl w:val="0"/>
        </w:rPr>
        <w:t xml:space="preserve">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У разі рівного розподілу голосів вирішальним є голос головуючого на засіданні.</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5.10.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Рішення </w:t>
      </w:r>
      <w:r>
        <w:rPr>
          <w:rFonts w:ascii="Times New Roman" w:hAnsi="Times New Roman" w:eastAsia="Times New Roman" w:cs="Times New Roman"/>
          <w:sz w:val="28"/>
          <w:szCs w:val="28"/>
          <w:rtl w:val="0"/>
        </w:rPr>
        <w:t xml:space="preserve">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прийняті в межах його компетенції, є обов’язковими для розгляду та врахування в роботі виконавчими органами Менської міської ради, </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підприємствами, установами та організаціями громади.</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567" w:left="0"/>
        <w:jc w:val="both"/>
        <w:rPr>
          <w:rFonts w:ascii="Times New Roman" w:hAnsi="Times New Roman" w:cs="Times New Roman"/>
          <w:color w:val="ff0000"/>
          <w:sz w:val="28"/>
          <w:szCs w:val="28"/>
        </w:rPr>
      </w:pPr>
      <w:r>
        <w:rPr>
          <w:rFonts w:ascii="Times New Roman" w:hAnsi="Times New Roman" w:eastAsia="Times New Roman" w:cs="Times New Roman"/>
          <w:sz w:val="28"/>
          <w:szCs w:val="28"/>
          <w:rtl w:val="0"/>
        </w:rPr>
        <w:t xml:space="preserve">5.11. В </w:t>
      </w:r>
      <w:r>
        <w:rPr>
          <w:rFonts w:ascii="Times New Roman" w:hAnsi="Times New Roman" w:eastAsia="Times New Roman" w:cs="Times New Roman"/>
          <w:sz w:val="28"/>
          <w:szCs w:val="28"/>
          <w:rtl w:val="0"/>
        </w:rPr>
        <w:t xml:space="preserve">роботі </w:t>
      </w:r>
      <w:r>
        <w:rPr>
          <w:rFonts w:ascii="Times New Roman" w:hAnsi="Times New Roman" w:eastAsia="Times New Roman" w:cs="Times New Roman"/>
          <w:sz w:val="28"/>
          <w:szCs w:val="28"/>
          <w:rtl w:val="0"/>
        </w:rPr>
        <w:t xml:space="preserve">Комітету</w:t>
      </w:r>
      <w:r>
        <w:rPr>
          <w:rFonts w:ascii="Times New Roman" w:hAnsi="Times New Roman" w:eastAsia="Times New Roman" w:cs="Times New Roman"/>
          <w:sz w:val="28"/>
          <w:szCs w:val="28"/>
          <w:rtl w:val="0"/>
        </w:rPr>
        <w:t xml:space="preserve"> можуть брати участь голови постійних комісій ради, депутати міської ради, представники громадських організацій, </w:t>
      </w:r>
      <w:r>
        <w:rPr>
          <w:rFonts w:ascii="Times New Roman" w:hAnsi="Times New Roman" w:eastAsia="Times New Roman" w:cs="Times New Roman"/>
          <w:sz w:val="28"/>
          <w:szCs w:val="28"/>
          <w:rtl w:val="0"/>
        </w:rPr>
        <w:t xml:space="preserve">інші зацікавлені особи</w:t>
      </w:r>
      <w:r>
        <w:rPr>
          <w:rFonts w:ascii="Times New Roman" w:hAnsi="Times New Roman" w:eastAsia="Times New Roman" w:cs="Times New Roman"/>
          <w:color w:val="ff0000"/>
          <w:sz w:val="28"/>
          <w:szCs w:val="28"/>
          <w:rtl w:val="0"/>
        </w:rPr>
        <w:t xml:space="preserve">.</w:t>
      </w:r>
      <w:r>
        <w:rPr>
          <w:rFonts w:ascii="Times New Roman" w:hAnsi="Times New Roman" w:cs="Times New Roman"/>
          <w:color w:val="ff0000"/>
          <w:sz w:val="28"/>
          <w:szCs w:val="28"/>
        </w:rPr>
      </w:r>
      <w:r>
        <w:rPr>
          <w:rFonts w:ascii="Times New Roman" w:hAnsi="Times New Roman" w:cs="Times New Roman"/>
          <w:color w:val="ff0000"/>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firstLine="0" w:left="0"/>
        <w:jc w:val="both"/>
        <w:rPr>
          <w:rFonts w:ascii="Times New Roman" w:hAnsi="Times New Roman" w:cs="Times New Roman"/>
          <w:sz w:val="24"/>
          <w:szCs w:val="24"/>
        </w:rPr>
      </w:pPr>
      <w:r>
        <w:rPr>
          <w:rFonts w:ascii="Times New Roman" w:hAnsi="Times New Roman" w:eastAsia="Times New Roman" w:cs="Times New Roman"/>
        </w:rPr>
      </w:r>
      <w:bookmarkStart w:id="0" w:name="_heading=h.vx33uh9pe1kv"/>
      <w:r>
        <w:rPr>
          <w:rFonts w:ascii="Times New Roman" w:hAnsi="Times New Roman" w:eastAsia="Times New Roman" w:cs="Times New Roman"/>
        </w:rPr>
      </w:r>
      <w:bookmarkEnd w:id="0"/>
      <w:r>
        <w:rPr>
          <w:rFonts w:ascii="Times New Roman" w:hAnsi="Times New Roman" w:cs="Times New Roman"/>
          <w:sz w:val="24"/>
          <w:szCs w:val="24"/>
        </w:rPr>
      </w:r>
      <w:r>
        <w:rPr>
          <w:rFonts w:ascii="Times New Roman" w:hAnsi="Times New Roman" w:cs="Times New Roman"/>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60" w:lineRule="auto"/>
        <w:ind w:right="141" w:firstLine="567" w:left="0"/>
        <w:jc w:val="both"/>
        <w:rPr>
          <w:rFonts w:ascii="Times New Roman" w:hAnsi="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sz w:val="28"/>
          <w:szCs w:val="28"/>
          <w:rtl w:val="0"/>
        </w:rPr>
        <w:t xml:space="preserve">6. </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ВИКОРИСТАННЯ РЕЗУЛЬТАТІВ МОНІТОРИНГУ.</w:t>
      </w:r>
      <w:r>
        <w:rPr>
          <w:rFonts w:ascii="Times New Roman" w:hAnsi="Times New Roman" w:cs="Times New Roman"/>
          <w:b/>
          <w:i w:val="0"/>
          <w:smallCaps w:val="0"/>
          <w:strike w:val="0"/>
          <w:color w:val="000000"/>
          <w:sz w:val="28"/>
          <w:szCs w:val="28"/>
          <w:u w:val="none"/>
          <w:shd w:val="clear" w:color="auto" w:fill="auto"/>
          <w:vertAlign w:val="baseline"/>
        </w:rPr>
      </w:r>
      <w:r>
        <w:rPr>
          <w:rFonts w:ascii="Times New Roman" w:hAnsi="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120" w:line="240" w:lineRule="auto"/>
        <w:ind w:right="141" w:firstLine="567" w:left="0"/>
        <w:jc w:val="both"/>
        <w:rPr>
          <w:rFonts w:ascii="Times New Roman" w:hAnsi="Times New Roman" w:cs="Times New Roman"/>
          <w:b w:val="0"/>
          <w:i w:val="0"/>
          <w:smallCaps w:val="0"/>
          <w:strike w:val="0"/>
          <w:sz w:val="28"/>
          <w:szCs w:val="28"/>
          <w:u w:val="none"/>
          <w:shd w:val="clear" w:color="auto" w:fill="auto"/>
          <w:vertAlign w:val="baseline"/>
        </w:rPr>
      </w:pPr>
      <w:r>
        <w:rPr>
          <w:rFonts w:ascii="Times New Roman" w:hAnsi="Times New Roman" w:eastAsia="Times New Roman" w:cs="Times New Roman"/>
          <w:sz w:val="28"/>
          <w:szCs w:val="28"/>
          <w:rtl w:val="0"/>
        </w:rPr>
        <w:t xml:space="preserve">6.1. </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Результати моніторингу </w:t>
      </w:r>
      <w:r>
        <w:rPr>
          <w:rFonts w:ascii="Times New Roman" w:hAnsi="Times New Roman" w:eastAsia="Times New Roman" w:cs="Times New Roman"/>
          <w:sz w:val="28"/>
          <w:szCs w:val="28"/>
          <w:rtl w:val="0"/>
        </w:rPr>
        <w:t xml:space="preserve">впровадження</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 Стратег</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ії роз</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витку та Плану заходів розглядаються на сесіях Менської міської ради, засіданнях консультативно-дорадчих та інших колегіальних органів і враховуються при ухваленні управлінських рішень. </w:t>
      </w:r>
      <w:r>
        <w:rPr>
          <w:rFonts w:ascii="Times New Roman" w:hAnsi="Times New Roman" w:cs="Times New Roman"/>
          <w:b w:val="0"/>
          <w:i w:val="0"/>
          <w:smallCaps w:val="0"/>
          <w:strike w:val="0"/>
          <w:sz w:val="28"/>
          <w:szCs w:val="28"/>
          <w:u w:val="none"/>
          <w:shd w:val="clear" w:color="auto" w:fill="auto"/>
          <w:vertAlign w:val="baseline"/>
        </w:rPr>
      </w:r>
      <w:r>
        <w:rPr>
          <w:rFonts w:ascii="Times New Roman" w:hAnsi="Times New Roman" w:cs="Times New Roman"/>
          <w:b w:val="0"/>
          <w:i w:val="0"/>
          <w:smallCaps w:val="0"/>
          <w:strike w:val="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sz w:val="28"/>
          <w:szCs w:val="28"/>
          <w:u w:val="none"/>
          <w:shd w:val="clear" w:color="auto" w:fill="auto"/>
          <w:vertAlign w:val="baseline"/>
        </w:rPr>
      </w:pPr>
      <w:r>
        <w:rPr>
          <w:rFonts w:ascii="Times New Roman" w:hAnsi="Times New Roman" w:eastAsia="Times New Roman" w:cs="Times New Roman"/>
          <w:sz w:val="28"/>
          <w:szCs w:val="28"/>
          <w:rtl w:val="0"/>
        </w:rPr>
        <w:t xml:space="preserve">6.2. </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Дані звітів про результати моніторингу є обов’язковими для використання при розробці і </w:t>
      </w:r>
      <w:r>
        <w:rPr>
          <w:rFonts w:ascii="Times New Roman" w:hAnsi="Times New Roman" w:eastAsia="Times New Roman" w:cs="Times New Roman"/>
          <w:sz w:val="28"/>
          <w:szCs w:val="28"/>
          <w:rtl w:val="0"/>
        </w:rPr>
        <w:t xml:space="preserve">коригуванні</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 програм, проєктів, заходів з </w:t>
      </w:r>
      <w:r>
        <w:rPr>
          <w:rFonts w:ascii="Times New Roman" w:hAnsi="Times New Roman" w:eastAsia="Times New Roman" w:cs="Times New Roman"/>
          <w:sz w:val="28"/>
          <w:szCs w:val="28"/>
          <w:rtl w:val="0"/>
        </w:rPr>
        <w:t xml:space="preserve">впровадження</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 Стратегії, </w:t>
      </w:r>
      <w:r>
        <w:rPr>
          <w:rFonts w:ascii="Times New Roman" w:hAnsi="Times New Roman" w:eastAsia="Times New Roman" w:cs="Times New Roman"/>
          <w:sz w:val="28"/>
          <w:szCs w:val="28"/>
          <w:rtl w:val="0"/>
        </w:rPr>
        <w:t xml:space="preserve">коригування</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 у разі необхідності завдань та операційних цілей Стратегії, а також при розробці програми соціально-економічного</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val="0"/>
          <w:i w:val="0"/>
          <w:smallCaps w:val="0"/>
          <w:strike w:val="0"/>
          <w:sz w:val="28"/>
          <w:szCs w:val="28"/>
          <w:u w:val="none"/>
          <w:shd w:val="clear" w:color="auto" w:fill="auto"/>
          <w:vertAlign w:val="baseline"/>
          <w:rtl w:val="0"/>
        </w:rPr>
        <w:t xml:space="preserve">розвитку громади, галузевих (цільових) програм, інших планувальних та розвиткових документів.</w:t>
      </w:r>
      <w:r>
        <w:rPr>
          <w:rFonts w:ascii="Times New Roman" w:hAnsi="Times New Roman" w:cs="Times New Roman"/>
          <w:b w:val="0"/>
          <w:i w:val="0"/>
          <w:smallCaps w:val="0"/>
          <w:strike w:val="0"/>
          <w:sz w:val="28"/>
          <w:szCs w:val="28"/>
          <w:u w:val="none"/>
          <w:shd w:val="clear" w:color="auto" w:fill="auto"/>
          <w:vertAlign w:val="baseline"/>
        </w:rPr>
      </w:r>
      <w:r>
        <w:rPr>
          <w:rFonts w:ascii="Times New Roman" w:hAnsi="Times New Roman" w:cs="Times New Roman"/>
          <w:b w:val="0"/>
          <w:i w:val="0"/>
          <w:smallCaps w:val="0"/>
          <w:strike w:val="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120" w:before="0" w:line="240" w:lineRule="auto"/>
        <w:ind w:right="0" w:firstLine="0" w:left="0"/>
        <w:jc w:val="both"/>
        <w:rPr>
          <w:rFonts w:ascii="Times New Roman" w:hAnsi="Times New Roman" w:cs="Times New Roman"/>
          <w:b w:val="0"/>
          <w:i w:val="0"/>
          <w:smallCaps w:val="0"/>
          <w:strike w:val="0"/>
          <w:color w:val="000000"/>
          <w:sz w:val="24"/>
          <w:szCs w:val="24"/>
          <w:u w:val="none"/>
          <w:shd w:val="clear" w:color="auto" w:fill="auto"/>
          <w:vertAlign w:val="baseline"/>
        </w:rPr>
      </w:pPr>
      <w:r>
        <w:rPr>
          <w:rFonts w:ascii="Times New Roman" w:hAnsi="Times New Roman" w:eastAsia="Times New Roman" w:cs="Times New Roman"/>
          <w:rtl w:val="0"/>
        </w:rPr>
      </w:r>
      <w:r>
        <w:rPr>
          <w:rFonts w:ascii="Times New Roman" w:hAnsi="Times New Roman" w:cs="Times New Roman"/>
          <w:b w:val="0"/>
          <w:i w:val="0"/>
          <w:smallCaps w:val="0"/>
          <w:strike w:val="0"/>
          <w:color w:val="000000"/>
          <w:sz w:val="24"/>
          <w:szCs w:val="24"/>
          <w:u w:val="none"/>
          <w:shd w:val="clear" w:color="auto" w:fill="auto"/>
          <w:vertAlign w:val="baseline"/>
        </w:rPr>
      </w:r>
      <w:r>
        <w:rPr>
          <w:rFonts w:ascii="Times New Roman" w:hAnsi="Times New Roman" w:cs="Times New Roman"/>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60" w:lineRule="auto"/>
        <w:ind w:right="141" w:firstLine="567" w:left="0"/>
        <w:jc w:val="both"/>
        <w:rPr>
          <w:rFonts w:ascii="Times New Roman" w:hAnsi="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sz w:val="28"/>
          <w:szCs w:val="28"/>
          <w:rtl w:val="0"/>
        </w:rPr>
        <w:t xml:space="preserve">7. </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ВІДПОВІДАЛЬНІСТЬ КОМІТЕТУ (РОБОЧА ГРУПА).</w:t>
      </w:r>
      <w:r>
        <w:rPr>
          <w:rFonts w:ascii="Times New Roman" w:hAnsi="Times New Roman" w:cs="Times New Roman"/>
          <w:b/>
          <w:i w:val="0"/>
          <w:smallCaps w:val="0"/>
          <w:strike w:val="0"/>
          <w:color w:val="000000"/>
          <w:sz w:val="28"/>
          <w:szCs w:val="28"/>
          <w:u w:val="none"/>
          <w:shd w:val="clear" w:color="auto" w:fill="auto"/>
          <w:vertAlign w:val="baseline"/>
        </w:rPr>
      </w:r>
      <w:r>
        <w:rPr>
          <w:rFonts w:ascii="Times New Roman" w:hAnsi="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12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7.1. Комітет</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несе відповідальність за організацію своєї роботи згідно цього Положення та за прийняті ним рішення. </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7.2.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Члени</w:t>
      </w:r>
      <w:r>
        <w:rPr>
          <w:rFonts w:ascii="Times New Roman" w:hAnsi="Times New Roman" w:eastAsia="Times New Roman" w:cs="Times New Roman"/>
          <w:sz w:val="28"/>
          <w:szCs w:val="28"/>
          <w:rtl w:val="0"/>
        </w:rPr>
        <w:t xml:space="preserve"> К</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омітету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виконують доручення голови в межах необхідних для моніторингу та оцінки Стратегії розвитку та Плану заходів.</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7.3.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Члени </w:t>
      </w:r>
      <w:r>
        <w:rPr>
          <w:rFonts w:ascii="Times New Roman" w:hAnsi="Times New Roman" w:eastAsia="Times New Roman" w:cs="Times New Roman"/>
          <w:sz w:val="28"/>
          <w:szCs w:val="28"/>
          <w:rtl w:val="0"/>
        </w:rPr>
        <w:t xml:space="preserve">К</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омітету</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несуть особисту відповідальність за достовірне і своєчасне опрацювання отриманих інформаційних та розрахункових документів і матеріалів, що стосуються виконання завдань щодо Стратегії розвитку та Плану заходів.</w:t>
      </w:r>
      <w:r>
        <w:rPr>
          <w:rFonts w:ascii="Times New Roman" w:hAnsi="Times New Roman" w:cs="Times New Roman"/>
          <w:b w:val="0"/>
          <w:i w:val="0"/>
          <w:smallCaps w:val="0"/>
          <w:strike w:val="0"/>
          <w:color w:val="000000"/>
          <w:sz w:val="28"/>
          <w:szCs w:val="28"/>
          <w:u w:val="none"/>
          <w:shd w:val="clear" w:color="auto" w:fill="auto"/>
          <w:vertAlign w:val="baseline"/>
        </w:rPr>
      </w:r>
      <w:r>
        <w:rPr>
          <w:rFonts w:ascii="Times New Roman" w:hAnsi="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sz w:val="28"/>
          <w:szCs w:val="28"/>
          <w:shd w:val="clear" w:color="auto" w:fill="auto"/>
          <w:vertAlign w:val="baseline"/>
        </w:rPr>
      </w:pPr>
      <w:r>
        <w:rPr>
          <w:rFonts w:ascii="Times New Roman" w:hAnsi="Times New Roman" w:eastAsia="Times New Roman" w:cs="Times New Roman"/>
          <w:sz w:val="28"/>
          <w:szCs w:val="28"/>
          <w:rtl w:val="0"/>
        </w:rPr>
        <w:t xml:space="preserve">7.4.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Відповідальність за </w:t>
      </w:r>
      <w:r>
        <w:rPr>
          <w:rFonts w:ascii="Times New Roman" w:hAnsi="Times New Roman" w:eastAsia="Times New Roman" w:cs="Times New Roman"/>
          <w:sz w:val="28"/>
          <w:szCs w:val="28"/>
          <w:rtl w:val="0"/>
        </w:rPr>
        <w:t xml:space="preserve">впровадження</w:t>
      </w:r>
      <w:r>
        <w:rPr>
          <w:rFonts w:ascii="Times New Roman" w:hAnsi="Times New Roman" w:eastAsia="Times New Roman" w:cs="Times New Roman"/>
          <w:b w:val="0"/>
          <w:i w:val="0"/>
          <w:smallCaps w:val="0"/>
          <w:strike w:val="0"/>
          <w:sz w:val="28"/>
          <w:szCs w:val="28"/>
          <w:shd w:val="clear" w:color="auto" w:fill="auto"/>
          <w:vertAlign w:val="baseline"/>
          <w:rtl w:val="0"/>
        </w:rPr>
        <w:t xml:space="preserve">, моніторинг та оцінку виконання Стратегії розвитку та Плану заходів, а також підготовку аналітичних звітів покладається на керівників </w:t>
      </w:r>
      <w:r>
        <w:rPr>
          <w:rFonts w:ascii="Times New Roman" w:hAnsi="Times New Roman" w:eastAsia="Times New Roman" w:cs="Times New Roman"/>
          <w:sz w:val="28"/>
          <w:szCs w:val="28"/>
          <w:rtl w:val="0"/>
        </w:rPr>
        <w:t xml:space="preserve">структурних підрозділів </w:t>
      </w:r>
      <w:r>
        <w:rPr>
          <w:rFonts w:ascii="Times New Roman" w:hAnsi="Times New Roman" w:eastAsia="Times New Roman" w:cs="Times New Roman"/>
          <w:b w:val="0"/>
          <w:i w:val="0"/>
          <w:smallCaps w:val="0"/>
          <w:strike w:val="0"/>
          <w:sz w:val="28"/>
          <w:szCs w:val="28"/>
          <w:shd w:val="clear" w:color="auto" w:fill="auto"/>
          <w:vertAlign w:val="baseline"/>
          <w:rtl w:val="0"/>
        </w:rPr>
        <w:t xml:space="preserve">виконавчого комітету Менської міської ради.</w:t>
      </w:r>
      <w:r>
        <w:rPr>
          <w:rFonts w:ascii="Times New Roman" w:hAnsi="Times New Roman" w:cs="Times New Roman"/>
          <w:b w:val="0"/>
          <w:i w:val="0"/>
          <w:smallCaps w:val="0"/>
          <w:strike w:val="0"/>
          <w:sz w:val="28"/>
          <w:szCs w:val="28"/>
          <w:shd w:val="clear" w:color="auto" w:fill="auto"/>
          <w:vertAlign w:val="baseline"/>
        </w:rPr>
      </w:r>
      <w:r>
        <w:rPr>
          <w:rFonts w:ascii="Times New Roman" w:hAnsi="Times New Roman" w:cs="Times New Roman"/>
          <w:b w:val="0"/>
          <w:i w:val="0"/>
          <w:smallCaps w:val="0"/>
          <w:strike w:val="0"/>
          <w:sz w:val="28"/>
          <w:szCs w:val="28"/>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b w:val="0"/>
          <w:i w:val="0"/>
          <w:smallCaps w:val="0"/>
          <w:strike w:val="0"/>
          <w:sz w:val="28"/>
          <w:szCs w:val="28"/>
          <w:highlight w:val="white"/>
          <w:shd w:val="clear" w:color="auto" w:fill="auto"/>
          <w:vertAlign w:val="baseline"/>
        </w:rPr>
      </w:pPr>
      <w:r>
        <w:rPr>
          <w:rFonts w:ascii="Times New Roman" w:hAnsi="Times New Roman" w:eastAsia="Times New Roman" w:cs="Times New Roman"/>
          <w:sz w:val="28"/>
          <w:szCs w:val="28"/>
          <w:highlight w:val="white"/>
          <w:rtl w:val="0"/>
        </w:rPr>
        <w:t xml:space="preserve">7.5. </w:t>
      </w:r>
      <w:r>
        <w:rPr>
          <w:rFonts w:ascii="Times New Roman" w:hAnsi="Times New Roman" w:eastAsia="Times New Roman" w:cs="Times New Roman"/>
          <w:b w:val="0"/>
          <w:i w:val="0"/>
          <w:smallCaps w:val="0"/>
          <w:strike w:val="0"/>
          <w:sz w:val="28"/>
          <w:szCs w:val="28"/>
          <w:highlight w:val="white"/>
          <w:shd w:val="clear" w:color="auto" w:fill="auto"/>
          <w:vertAlign w:val="baseline"/>
          <w:rtl w:val="0"/>
        </w:rPr>
        <w:t xml:space="preserve">Документи, що створюються в результаті роботи </w:t>
      </w:r>
      <w:r>
        <w:rPr>
          <w:rFonts w:ascii="Times New Roman" w:hAnsi="Times New Roman" w:eastAsia="Times New Roman" w:cs="Times New Roman"/>
          <w:sz w:val="28"/>
          <w:szCs w:val="28"/>
          <w:highlight w:val="white"/>
          <w:rtl w:val="0"/>
        </w:rPr>
        <w:t xml:space="preserve">Комітету</w:t>
      </w:r>
      <w:r>
        <w:rPr>
          <w:rFonts w:ascii="Times New Roman" w:hAnsi="Times New Roman" w:eastAsia="Times New Roman" w:cs="Times New Roman"/>
          <w:b w:val="0"/>
          <w:i w:val="0"/>
          <w:smallCaps w:val="0"/>
          <w:strike w:val="0"/>
          <w:sz w:val="28"/>
          <w:szCs w:val="28"/>
          <w:highlight w:val="white"/>
          <w:shd w:val="clear" w:color="auto" w:fill="auto"/>
          <w:vertAlign w:val="baseline"/>
          <w:rtl w:val="0"/>
        </w:rPr>
        <w:t xml:space="preserve"> та які надходять на його розгляд, зберігаються у відділі міжнародного співробітництва та економічного розвитку Менської міської</w:t>
      </w:r>
      <w:r>
        <w:rPr>
          <w:rFonts w:ascii="Times New Roman" w:hAnsi="Times New Roman" w:eastAsia="Times New Roman" w:cs="Times New Roman"/>
          <w:b w:val="0"/>
          <w:i w:val="0"/>
          <w:smallCaps w:val="0"/>
          <w:strike w:val="0"/>
          <w:sz w:val="28"/>
          <w:szCs w:val="28"/>
          <w:highlight w:val="white"/>
          <w:shd w:val="clear" w:color="auto" w:fill="auto"/>
          <w:vertAlign w:val="baseline"/>
          <w:rtl w:val="0"/>
        </w:rPr>
        <w:t xml:space="preserve"> ради.</w:t>
      </w:r>
      <w:r>
        <w:rPr>
          <w:rFonts w:ascii="Times New Roman" w:hAnsi="Times New Roman" w:cs="Times New Roman"/>
          <w:b w:val="0"/>
          <w:i w:val="0"/>
          <w:smallCaps w:val="0"/>
          <w:strike w:val="0"/>
          <w:sz w:val="28"/>
          <w:szCs w:val="28"/>
          <w:highlight w:val="white"/>
          <w:shd w:val="clear" w:color="auto" w:fill="auto"/>
          <w:vertAlign w:val="baseline"/>
        </w:rPr>
      </w:r>
      <w:r>
        <w:rPr>
          <w:rFonts w:ascii="Times New Roman" w:hAnsi="Times New Roman" w:cs="Times New Roman"/>
          <w:b w:val="0"/>
          <w:i w:val="0"/>
          <w:smallCaps w:val="0"/>
          <w:strike w:val="0"/>
          <w:sz w:val="28"/>
          <w:szCs w:val="28"/>
          <w:highlight w:val="whit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141" w:firstLine="567" w:left="0"/>
        <w:jc w:val="both"/>
        <w:rPr>
          <w:rFonts w:ascii="Times New Roman" w:hAnsi="Times New Roman" w:cs="Times New Roman"/>
          <w:sz w:val="28"/>
          <w:szCs w:val="28"/>
        </w:rPr>
      </w:pPr>
      <w:r>
        <w:rPr>
          <w:rFonts w:ascii="Times New Roman" w:hAnsi="Times New Roman" w:eastAsia="Times New Roman" w:cs="Times New Roman"/>
          <w:sz w:val="28"/>
          <w:szCs w:val="28"/>
          <w:rtl w:val="0"/>
        </w:rPr>
        <w:t xml:space="preserve">7.6. </w:t>
      </w:r>
      <w:r>
        <w:rPr>
          <w:rFonts w:ascii="Times New Roman" w:hAnsi="Times New Roman" w:eastAsia="Times New Roman" w:cs="Times New Roman"/>
          <w:sz w:val="28"/>
          <w:szCs w:val="28"/>
          <w:rtl w:val="0"/>
        </w:rPr>
        <w:t xml:space="preserve">Контроль за виконанням р</w:t>
      </w:r>
      <w:r>
        <w:rPr>
          <w:rFonts w:ascii="Times New Roman" w:hAnsi="Times New Roman" w:eastAsia="Times New Roman" w:cs="Times New Roman"/>
          <w:sz w:val="28"/>
          <w:szCs w:val="28"/>
          <w:rtl w:val="0"/>
        </w:rPr>
        <w:t xml:space="preserve">ішень</w:t>
      </w:r>
      <w:r>
        <w:rPr>
          <w:rFonts w:ascii="Times New Roman" w:hAnsi="Times New Roman" w:eastAsia="Times New Roman" w:cs="Times New Roman"/>
          <w:sz w:val="28"/>
          <w:szCs w:val="28"/>
          <w:rtl w:val="0"/>
        </w:rPr>
        <w:t xml:space="preserve"> Комітету</w:t>
      </w:r>
      <w:r>
        <w:rPr>
          <w:rFonts w:ascii="Times New Roman" w:hAnsi="Times New Roman" w:eastAsia="Times New Roman" w:cs="Times New Roman"/>
          <w:sz w:val="28"/>
          <w:szCs w:val="28"/>
          <w:rtl w:val="0"/>
        </w:rPr>
        <w:t xml:space="preserve">, прийнятих в межах його компетенції,</w:t>
      </w:r>
      <w:r>
        <w:rPr>
          <w:rFonts w:ascii="Times New Roman" w:hAnsi="Times New Roman" w:eastAsia="Times New Roman" w:cs="Times New Roman"/>
          <w:sz w:val="28"/>
          <w:szCs w:val="28"/>
          <w:rtl w:val="0"/>
        </w:rPr>
        <w:t xml:space="preserve"> покладається на відповідного заступника голови Комітету.</w:t>
      </w:r>
      <w:r>
        <w:rPr>
          <w:rFonts w:ascii="Times New Roman" w:hAnsi="Times New Roman" w:cs="Times New Roman"/>
          <w:sz w:val="28"/>
          <w:szCs w:val="28"/>
        </w:rPr>
      </w:r>
      <w:r>
        <w:rPr>
          <w:rFonts w:ascii="Times New Roman" w:hAnsi="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jc w:val="both"/>
        <w:rPr>
          <w:rFonts w:ascii="Times New Roman" w:hAnsi="Times New Roman" w:cs="Times New Roman"/>
          <w:sz w:val="24"/>
          <w:szCs w:val="24"/>
        </w:rPr>
      </w:pPr>
      <w:r>
        <w:rPr>
          <w:rFonts w:ascii="Times New Roman" w:hAnsi="Times New Roman" w:eastAsia="Times New Roman" w:cs="Times New Roman"/>
          <w:rtl w:val="0"/>
        </w:rPr>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highlight w:val="none"/>
        </w:rPr>
        <w:t xml:space="preserve">Начальник відділу міжнародного </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pBdr>
          <w:top w:val="none" w:color="000000" w:sz="4" w:space="0"/>
          <w:left w:val="none" w:color="000000" w:sz="4" w:space="0"/>
          <w:bottom w:val="none" w:color="000000" w:sz="4" w:space="0"/>
          <w:right w:val="none" w:color="000000" w:sz="4" w:space="0"/>
        </w:pBdr>
        <w:spacing w:after="0" w:before="0"/>
        <w:ind w:right="0" w:firstLine="0" w:left="0"/>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highlight w:val="none"/>
        </w:rPr>
        <w:t xml:space="preserve">співробітництва та </w:t>
      </w:r>
      <w:r>
        <w:rPr>
          <w:rFonts w:ascii="Times New Roman" w:hAnsi="Times New Roman" w:eastAsia="Times New Roman" w:cs="Times New Roman"/>
          <w:color w:val="000000"/>
          <w:sz w:val="28"/>
          <w:highlight w:val="none"/>
        </w:rPr>
        <w:t xml:space="preserve">економічного </w:t>
      </w:r>
      <w:r>
        <w:rPr>
          <w:rFonts w:ascii="Times New Roman" w:hAnsi="Times New Roman" w:eastAsia="Times New Roman" w:cs="Times New Roman"/>
          <w:color w:val="000000"/>
          <w:sz w:val="28"/>
          <w:highlight w:val="none"/>
        </w:rPr>
        <w:t xml:space="preserve">розвитку </w:t>
        <w:tab/>
        <w:tab/>
        <w:tab/>
        <w:t xml:space="preserve">Сергій СКОРОХОД</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jc w:val="both"/>
        <w:rPr>
          <w:rFonts w:ascii="Times New Roman" w:hAnsi="Times New Roman" w:cs="Times New Roman"/>
          <w:sz w:val="24"/>
          <w:szCs w:val="24"/>
        </w:rPr>
      </w:pPr>
      <w:r>
        <w:rPr>
          <w:rFonts w:ascii="Times New Roman" w:hAnsi="Times New Roman" w:eastAsia="Times New Roman" w:cs="Times New Roman"/>
          <w:rtl w:val="0"/>
        </w:rPr>
      </w:r>
      <w:r>
        <w:rPr>
          <w:rFonts w:ascii="Times New Roman" w:hAnsi="Times New Roman" w:cs="Times New Roman"/>
          <w:sz w:val="24"/>
          <w:szCs w:val="24"/>
        </w:rPr>
      </w:r>
      <w:r>
        <w:rPr>
          <w:rFonts w:ascii="Times New Roman" w:hAnsi="Times New Roman" w:cs="Times New Roman"/>
          <w:sz w:val="24"/>
          <w:szCs w:val="24"/>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60"/>
          <w:tab w:val="left" w:leader="none" w:pos="993"/>
        </w:tabs>
        <w:spacing w:after="0" w:before="0" w:line="240" w:lineRule="auto"/>
        <w:ind w:right="0"/>
        <w:jc w:val="both"/>
        <w:rPr>
          <w:rFonts w:ascii="Times New Roman" w:hAnsi="Times New Roman" w:cs="Times New Roman"/>
          <w:b w:val="0"/>
          <w:i w:val="0"/>
          <w:smallCaps w:val="0"/>
          <w:strike w:val="0"/>
          <w:color w:val="000000"/>
          <w:sz w:val="24"/>
          <w:szCs w:val="24"/>
          <w:u w:val="none"/>
          <w:shd w:val="clear" w:color="auto" w:fill="auto"/>
          <w:vertAlign w:val="baseline"/>
        </w:rPr>
      </w:pPr>
      <w:r>
        <w:rPr>
          <w:rFonts w:ascii="Times New Roman" w:hAnsi="Times New Roman" w:eastAsia="Times New Roman" w:cs="Times New Roman"/>
          <w:sz w:val="24"/>
          <w:szCs w:val="24"/>
          <w:rtl w:val="0"/>
        </w:rPr>
      </w:r>
      <w:r>
        <w:rPr>
          <w:rFonts w:ascii="Times New Roman" w:hAnsi="Times New Roman" w:cs="Times New Roman"/>
          <w:b w:val="0"/>
          <w:i w:val="0"/>
          <w:smallCaps w:val="0"/>
          <w:strike w:val="0"/>
          <w:color w:val="000000"/>
          <w:sz w:val="24"/>
          <w:szCs w:val="24"/>
          <w:u w:val="none"/>
          <w:shd w:val="clear" w:color="auto" w:fill="auto"/>
          <w:vertAlign w:val="baseline"/>
        </w:rPr>
      </w:r>
      <w:r>
        <w:rPr>
          <w:rFonts w:ascii="Times New Roman" w:hAnsi="Times New Roman" w:cs="Times New Roman"/>
          <w:b w:val="0"/>
          <w:i w:val="0"/>
          <w:smallCaps w:val="0"/>
          <w:strike w:val="0"/>
          <w:color w:val="000000"/>
          <w:sz w:val="24"/>
          <w:szCs w:val="24"/>
          <w:u w:val="none"/>
          <w:shd w:val="clear" w:color="auto" w:fill="auto"/>
          <w:vertAlign w:val="baseline"/>
        </w:rPr>
      </w:r>
    </w:p>
    <w:sectPr>
      <w:headerReference w:type="default" r:id="rId9"/>
      <w:headerReference w:type="first" r:id="rId10"/>
      <w:footerReference w:type="first" r:id="rId11"/>
      <w:footnotePr/>
      <w:endnotePr/>
      <w:type w:val="nextPage"/>
      <w:pgSz w:h="16838" w:orient="portrait" w:w="11906"/>
      <w:pgMar w:top="1134" w:right="567" w:bottom="1134" w:left="1701" w:header="708" w:footer="708" w:gutter="0"/>
      <w:pgNumType w:start="1"/>
      <w:cols w:num="1" w:sep="0" w:space="1701" w:equalWidth="1"/>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ii D." w:date="2025-04-09T08:58:13Z">
    <w:p w14:paraId="00000001" w14:textId="00000001">
      <w:pPr>
        <w:spacing w:line="240" w:after="0" w:lineRule="auto" w:before="0"/>
        <w:ind w:firstLine="0" w:left="0" w:right="0"/>
        <w:jc w:val="left"/>
      </w:pPr>
      <w:r>
        <w:rPr>
          <w:rFonts w:eastAsia="Arial" w:ascii="Arial" w:hAnsi="Arial" w:cs="Arial"/>
          <w:sz w:val="22"/>
        </w:rPr>
        <w:t xml:space="preserve">двічі на рік, виходячи з... Див. попередній коментар</w:t>
      </w:r>
    </w:p>
  </w:comment>
  <w:comment w:id="1" w:author="Andrii D." w:date="2025-04-09T08:57:11Z">
    <w:p w14:paraId="00000002" w14:textId="00000002">
      <w:pPr>
        <w:spacing w:line="240" w:after="0" w:lineRule="auto" w:before="0"/>
        <w:ind w:firstLine="0" w:left="0" w:right="0"/>
        <w:jc w:val="left"/>
      </w:pPr>
      <w:r>
        <w:rPr>
          <w:rFonts w:eastAsia="Arial" w:ascii="Arial" w:hAnsi="Arial" w:cs="Arial"/>
          <w:sz w:val="22"/>
        </w:rPr>
        <w:t xml:space="preserve">1 раз на рік, відповідно до Метод рекомендацій і того, що прописано в Стратегії в розділі про моніторинг, хоча б з огляду на те, що в Положені ми прописуємо, що  воно розроблено відповідно до Метод рекомендацій і Стратегії</w:t>
      </w:r>
    </w:p>
  </w:comment>
  <w:comment w:id="2" w:author="Andrii D." w:date="2025-04-09T08:54:27Z">
    <w:p w14:paraId="00000003" w14:textId="00000003">
      <w:pPr>
        <w:spacing w:line="240" w:after="0" w:lineRule="auto" w:before="0"/>
        <w:ind w:firstLine="0" w:left="0" w:right="0"/>
        <w:jc w:val="left"/>
      </w:pPr>
      <w:r>
        <w:rPr>
          <w:rFonts w:eastAsia="Arial" w:ascii="Arial" w:hAnsi="Arial" w:cs="Arial"/>
          <w:sz w:val="22"/>
        </w:rPr>
        <w:t xml:space="preserve">має відповідати тій назві, що прописана в Стратегії в розділі про моніторинг</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AE1E06A"/>
  <w16cid:commentId w16cid:paraId="00000002" w16cid:durableId="32A308F4"/>
  <w16cid:commentId w16cid:paraId="00000003" w16cid:durableId="0AF278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Georgia">
    <w:panose1 w:val="02040502050405020303"/>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7"/>
      <w:pBdr/>
      <w:spacing/>
      <w:ind/>
      <w:jc w:val="right"/>
      <w:rPr/>
    </w:pPr>
    <w:fldSimple w:instr="PAGE \* MERGEFORMAT">
      <w:r>
        <w:t xml:space="preserve">1</w:t>
      </w:r>
    </w:fldSimple>
    <w:r/>
    <w:r>
      <w:t xml:space="preserve">                                                           продовження додатка</w:t>
    </w:r>
    <w:r/>
  </w:p>
  <w:p>
    <w:pPr>
      <w:pStyle w:val="857"/>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8"/>
      </w:pPr>
      <w:rPr/>
      <w:start w:val="1"/>
      <w:suff w:val="tab"/>
    </w:lvl>
    <w:lvl w:ilvl="1">
      <w:isLgl w:val="false"/>
      <w:lvlJc w:val="left"/>
      <w:lvlText w:val="%1.%2."/>
      <w:numFmt w:val="decimal"/>
      <w:pPr>
        <w:pBdr/>
        <w:spacing/>
        <w:ind w:hanging="1425" w:left="2134"/>
      </w:pPr>
      <w:rPr/>
      <w:start w:val="1"/>
      <w:suff w:val="tab"/>
    </w:lvl>
    <w:lvl w:ilvl="2">
      <w:isLgl w:val="false"/>
      <w:lvlJc w:val="left"/>
      <w:lvlText w:val="%1.%2.%3."/>
      <w:numFmt w:val="decimal"/>
      <w:pPr>
        <w:pBdr/>
        <w:spacing/>
        <w:ind w:hanging="1425" w:left="2275"/>
      </w:pPr>
      <w:rPr/>
      <w:start w:val="1"/>
      <w:suff w:val="tab"/>
    </w:lvl>
    <w:lvl w:ilvl="3">
      <w:isLgl w:val="false"/>
      <w:lvlJc w:val="left"/>
      <w:lvlText w:val="%1.%2.%3.%4."/>
      <w:numFmt w:val="decimal"/>
      <w:pPr>
        <w:pBdr/>
        <w:spacing/>
        <w:ind w:hanging="1425" w:left="2416"/>
      </w:pPr>
      <w:rPr/>
      <w:start w:val="1"/>
      <w:suff w:val="tab"/>
    </w:lvl>
    <w:lvl w:ilvl="4">
      <w:isLgl w:val="false"/>
      <w:lvlJc w:val="left"/>
      <w:lvlText w:val="%1.%2.%3.%4.%5."/>
      <w:numFmt w:val="decimal"/>
      <w:pPr>
        <w:pBdr/>
        <w:spacing/>
        <w:ind w:hanging="1425" w:left="2557"/>
      </w:pPr>
      <w:rPr/>
      <w:start w:val="1"/>
      <w:suff w:val="tab"/>
    </w:lvl>
    <w:lvl w:ilvl="5">
      <w:isLgl w:val="false"/>
      <w:lvlJc w:val="left"/>
      <w:lvlText w:val="%1.%2.%3.%4.%5.%6."/>
      <w:numFmt w:val="decimal"/>
      <w:pPr>
        <w:pBdr/>
        <w:spacing/>
        <w:ind w:hanging="1440" w:left="2713"/>
      </w:pPr>
      <w:rPr/>
      <w:start w:val="1"/>
      <w:suff w:val="tab"/>
    </w:lvl>
    <w:lvl w:ilvl="6">
      <w:isLgl w:val="false"/>
      <w:lvlJc w:val="left"/>
      <w:lvlText w:val="%1.%2.%3.%4.%5.%6.%7."/>
      <w:numFmt w:val="decimal"/>
      <w:pPr>
        <w:pBdr/>
        <w:spacing/>
        <w:ind w:hanging="1800" w:left="3214"/>
      </w:pPr>
      <w:rPr/>
      <w:start w:val="1"/>
      <w:suff w:val="tab"/>
    </w:lvl>
    <w:lvl w:ilvl="7">
      <w:isLgl w:val="false"/>
      <w:lvlJc w:val="left"/>
      <w:lvlText w:val="%1.%2.%3.%4.%5.%6.%7.%8."/>
      <w:numFmt w:val="decimal"/>
      <w:pPr>
        <w:pBdr/>
        <w:spacing/>
        <w:ind w:hanging="1800" w:left="3355"/>
      </w:pPr>
      <w:rPr/>
      <w:start w:val="1"/>
      <w:suff w:val="tab"/>
    </w:lvl>
    <w:lvl w:ilvl="8">
      <w:isLgl w:val="false"/>
      <w:lvlJc w:val="left"/>
      <w:lvlText w:val="%1.%2.%3.%4.%5.%6.%7.%8.%9."/>
      <w:numFmt w:val="decimal"/>
      <w:pPr>
        <w:pBdr/>
        <w:spacing/>
        <w:ind w:hanging="2160" w:left="3856"/>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uk-UA"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5">
    <w:name w:val="Table Grid"/>
    <w:basedOn w:val="88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Table Grid Light"/>
    <w:basedOn w:val="8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1"/>
    <w:basedOn w:val="8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2"/>
    <w:basedOn w:val="88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3"/>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4"/>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5"/>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w:basedOn w:val="8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w:basedOn w:val="8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1"/>
    <w:basedOn w:val="8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2"/>
    <w:basedOn w:val="8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3"/>
    <w:basedOn w:val="8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4"/>
    <w:basedOn w:val="8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5"/>
    <w:basedOn w:val="8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6"/>
    <w:basedOn w:val="8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Accent 1"/>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2"/>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3"/>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Accent 4"/>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5"/>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 Accent 6"/>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8">
    <w:name w:val="Grid Table 6 Colorful - Accent 1"/>
    <w:basedOn w:val="8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9">
    <w:name w:val="Grid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0">
    <w:name w:val="Grid Table 6 Colorful - Accent 3"/>
    <w:basedOn w:val="8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1">
    <w:name w:val="Grid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2">
    <w:name w:val="Grid Table 6 Colorful - Accent 5"/>
    <w:basedOn w:val="8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3">
    <w:name w:val="Grid Table 6 Colorful - Accent 6"/>
    <w:basedOn w:val="8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4">
    <w:name w:val="Grid Table 7 Colorful"/>
    <w:basedOn w:val="8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1"/>
    <w:basedOn w:val="8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5"/>
    <w:basedOn w:val="8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6"/>
    <w:basedOn w:val="8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1"/>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2"/>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3"/>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4"/>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5"/>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6"/>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w:basedOn w:val="8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1"/>
    <w:basedOn w:val="8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2"/>
    <w:basedOn w:val="8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3"/>
    <w:basedOn w:val="8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4"/>
    <w:basedOn w:val="8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5"/>
    <w:basedOn w:val="8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6"/>
    <w:basedOn w:val="8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1"/>
    <w:basedOn w:val="8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3"/>
    <w:basedOn w:val="8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5"/>
    <w:basedOn w:val="8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6"/>
    <w:basedOn w:val="8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1"/>
    <w:basedOn w:val="8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2"/>
    <w:basedOn w:val="8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3"/>
    <w:basedOn w:val="8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4"/>
    <w:basedOn w:val="8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5"/>
    <w:basedOn w:val="8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6"/>
    <w:basedOn w:val="8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5 Dark"/>
    <w:basedOn w:val="8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1"/>
    <w:basedOn w:val="8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2"/>
    <w:basedOn w:val="8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3"/>
    <w:basedOn w:val="8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4"/>
    <w:basedOn w:val="8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5"/>
    <w:basedOn w:val="8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6"/>
    <w:basedOn w:val="8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1"/>
    <w:basedOn w:val="8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3"/>
    <w:basedOn w:val="8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5"/>
    <w:basedOn w:val="8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6"/>
    <w:basedOn w:val="8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7 Colorful"/>
    <w:basedOn w:val="8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4">
    <w:name w:val="List Table 7 Colorful - Accent 1"/>
    <w:basedOn w:val="8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5">
    <w:name w:val="List Table 7 Colorful - Accent 2"/>
    <w:basedOn w:val="8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06">
    <w:name w:val="List Table 7 Colorful - Accent 3"/>
    <w:basedOn w:val="8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07">
    <w:name w:val="List Table 7 Colorful - Accent 4"/>
    <w:basedOn w:val="8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8">
    <w:name w:val="List Table 7 Colorful - Accent 5"/>
    <w:basedOn w:val="8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9">
    <w:name w:val="List Table 7 Colorful - Accent 6"/>
    <w:basedOn w:val="8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0">
    <w:name w:val="Lined - Accent"/>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1"/>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2"/>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3"/>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4"/>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5"/>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6"/>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w:basedOn w:val="8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1"/>
    <w:basedOn w:val="8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2"/>
    <w:basedOn w:val="8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3"/>
    <w:basedOn w:val="8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4"/>
    <w:basedOn w:val="8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5"/>
    <w:basedOn w:val="8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6"/>
    <w:basedOn w:val="8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w:basedOn w:val="8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1">
    <w:name w:val="Heading 7"/>
    <w:basedOn w:val="881"/>
    <w:next w:val="881"/>
    <w:link w:val="84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2">
    <w:name w:val="Heading 8"/>
    <w:basedOn w:val="881"/>
    <w:next w:val="881"/>
    <w:link w:val="84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3">
    <w:name w:val="Heading 9"/>
    <w:basedOn w:val="881"/>
    <w:next w:val="881"/>
    <w:link w:val="84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4">
    <w:name w:val="Heading 1 Char"/>
    <w:basedOn w:val="882"/>
    <w:link w:val="874"/>
    <w:uiPriority w:val="9"/>
    <w:pPr>
      <w:pBdr/>
      <w:spacing/>
      <w:ind/>
    </w:pPr>
    <w:rPr>
      <w:rFonts w:ascii="Arial" w:hAnsi="Arial" w:eastAsia="Arial" w:cs="Arial"/>
      <w:color w:val="0f4761" w:themeColor="accent1" w:themeShade="BF"/>
      <w:sz w:val="40"/>
      <w:szCs w:val="40"/>
    </w:rPr>
  </w:style>
  <w:style w:type="character" w:styleId="835">
    <w:name w:val="Heading 2 Char"/>
    <w:basedOn w:val="882"/>
    <w:link w:val="875"/>
    <w:uiPriority w:val="9"/>
    <w:pPr>
      <w:pBdr/>
      <w:spacing/>
      <w:ind/>
    </w:pPr>
    <w:rPr>
      <w:rFonts w:ascii="Arial" w:hAnsi="Arial" w:eastAsia="Arial" w:cs="Arial"/>
      <w:color w:val="0f4761" w:themeColor="accent1" w:themeShade="BF"/>
      <w:sz w:val="32"/>
      <w:szCs w:val="32"/>
    </w:rPr>
  </w:style>
  <w:style w:type="character" w:styleId="836">
    <w:name w:val="Heading 3 Char"/>
    <w:basedOn w:val="882"/>
    <w:link w:val="876"/>
    <w:uiPriority w:val="9"/>
    <w:pPr>
      <w:pBdr/>
      <w:spacing/>
      <w:ind/>
    </w:pPr>
    <w:rPr>
      <w:rFonts w:ascii="Arial" w:hAnsi="Arial" w:eastAsia="Arial" w:cs="Arial"/>
      <w:color w:val="0f4761" w:themeColor="accent1" w:themeShade="BF"/>
      <w:sz w:val="28"/>
      <w:szCs w:val="28"/>
    </w:rPr>
  </w:style>
  <w:style w:type="character" w:styleId="837">
    <w:name w:val="Heading 4 Char"/>
    <w:basedOn w:val="882"/>
    <w:link w:val="877"/>
    <w:uiPriority w:val="9"/>
    <w:pPr>
      <w:pBdr/>
      <w:spacing/>
      <w:ind/>
    </w:pPr>
    <w:rPr>
      <w:rFonts w:ascii="Arial" w:hAnsi="Arial" w:eastAsia="Arial" w:cs="Arial"/>
      <w:i/>
      <w:iCs/>
      <w:color w:val="0f4761" w:themeColor="accent1" w:themeShade="BF"/>
    </w:rPr>
  </w:style>
  <w:style w:type="character" w:styleId="838">
    <w:name w:val="Heading 5 Char"/>
    <w:basedOn w:val="882"/>
    <w:link w:val="878"/>
    <w:uiPriority w:val="9"/>
    <w:pPr>
      <w:pBdr/>
      <w:spacing/>
      <w:ind/>
    </w:pPr>
    <w:rPr>
      <w:rFonts w:ascii="Arial" w:hAnsi="Arial" w:eastAsia="Arial" w:cs="Arial"/>
      <w:color w:val="0f4761" w:themeColor="accent1" w:themeShade="BF"/>
    </w:rPr>
  </w:style>
  <w:style w:type="character" w:styleId="839">
    <w:name w:val="Heading 6 Char"/>
    <w:basedOn w:val="882"/>
    <w:link w:val="879"/>
    <w:uiPriority w:val="9"/>
    <w:pPr>
      <w:pBdr/>
      <w:spacing/>
      <w:ind/>
    </w:pPr>
    <w:rPr>
      <w:rFonts w:ascii="Arial" w:hAnsi="Arial" w:eastAsia="Arial" w:cs="Arial"/>
      <w:i/>
      <w:iCs/>
      <w:color w:val="595959" w:themeColor="text1" w:themeTint="A6"/>
    </w:rPr>
  </w:style>
  <w:style w:type="character" w:styleId="840">
    <w:name w:val="Heading 7 Char"/>
    <w:basedOn w:val="882"/>
    <w:link w:val="831"/>
    <w:uiPriority w:val="9"/>
    <w:pPr>
      <w:pBdr/>
      <w:spacing/>
      <w:ind/>
    </w:pPr>
    <w:rPr>
      <w:rFonts w:ascii="Arial" w:hAnsi="Arial" w:eastAsia="Arial" w:cs="Arial"/>
      <w:color w:val="595959" w:themeColor="text1" w:themeTint="A6"/>
    </w:rPr>
  </w:style>
  <w:style w:type="character" w:styleId="841">
    <w:name w:val="Heading 8 Char"/>
    <w:basedOn w:val="882"/>
    <w:link w:val="832"/>
    <w:uiPriority w:val="9"/>
    <w:pPr>
      <w:pBdr/>
      <w:spacing/>
      <w:ind/>
    </w:pPr>
    <w:rPr>
      <w:rFonts w:ascii="Arial" w:hAnsi="Arial" w:eastAsia="Arial" w:cs="Arial"/>
      <w:i/>
      <w:iCs/>
      <w:color w:val="272727" w:themeColor="text1" w:themeTint="D8"/>
    </w:rPr>
  </w:style>
  <w:style w:type="character" w:styleId="842">
    <w:name w:val="Heading 9 Char"/>
    <w:basedOn w:val="882"/>
    <w:link w:val="833"/>
    <w:uiPriority w:val="9"/>
    <w:pPr>
      <w:pBdr/>
      <w:spacing/>
      <w:ind/>
    </w:pPr>
    <w:rPr>
      <w:rFonts w:ascii="Arial" w:hAnsi="Arial" w:eastAsia="Arial" w:cs="Arial"/>
      <w:i/>
      <w:iCs/>
      <w:color w:val="272727" w:themeColor="text1" w:themeTint="D8"/>
    </w:rPr>
  </w:style>
  <w:style w:type="character" w:styleId="843">
    <w:name w:val="Title Char"/>
    <w:basedOn w:val="882"/>
    <w:link w:val="880"/>
    <w:uiPriority w:val="10"/>
    <w:pPr>
      <w:pBdr/>
      <w:spacing/>
      <w:ind/>
    </w:pPr>
    <w:rPr>
      <w:rFonts w:ascii="Arial" w:hAnsi="Arial" w:eastAsia="Arial" w:cs="Arial"/>
      <w:spacing w:val="-10"/>
      <w:sz w:val="56"/>
      <w:szCs w:val="56"/>
    </w:rPr>
  </w:style>
  <w:style w:type="character" w:styleId="844">
    <w:name w:val="Subtitle Char"/>
    <w:basedOn w:val="882"/>
    <w:link w:val="890"/>
    <w:uiPriority w:val="11"/>
    <w:pPr>
      <w:pBdr/>
      <w:spacing/>
      <w:ind/>
    </w:pPr>
    <w:rPr>
      <w:color w:val="595959" w:themeColor="text1" w:themeTint="A6"/>
      <w:spacing w:val="15"/>
      <w:sz w:val="28"/>
      <w:szCs w:val="28"/>
    </w:rPr>
  </w:style>
  <w:style w:type="paragraph" w:styleId="845">
    <w:name w:val="Quote"/>
    <w:basedOn w:val="881"/>
    <w:next w:val="881"/>
    <w:link w:val="846"/>
    <w:uiPriority w:val="29"/>
    <w:qFormat/>
    <w:pPr>
      <w:pBdr/>
      <w:spacing w:before="160"/>
      <w:ind/>
      <w:jc w:val="center"/>
    </w:pPr>
    <w:rPr>
      <w:i/>
      <w:iCs/>
      <w:color w:val="404040" w:themeColor="text1" w:themeTint="BF"/>
    </w:rPr>
  </w:style>
  <w:style w:type="character" w:styleId="846">
    <w:name w:val="Quote Char"/>
    <w:basedOn w:val="882"/>
    <w:link w:val="845"/>
    <w:uiPriority w:val="29"/>
    <w:pPr>
      <w:pBdr/>
      <w:spacing/>
      <w:ind/>
    </w:pPr>
    <w:rPr>
      <w:i/>
      <w:iCs/>
      <w:color w:val="404040" w:themeColor="text1" w:themeTint="BF"/>
    </w:rPr>
  </w:style>
  <w:style w:type="character" w:styleId="847">
    <w:name w:val="Intense Emphasis"/>
    <w:basedOn w:val="882"/>
    <w:uiPriority w:val="21"/>
    <w:qFormat/>
    <w:pPr>
      <w:pBdr/>
      <w:spacing/>
      <w:ind/>
    </w:pPr>
    <w:rPr>
      <w:i/>
      <w:iCs/>
      <w:color w:val="0f4761" w:themeColor="accent1" w:themeShade="BF"/>
    </w:rPr>
  </w:style>
  <w:style w:type="paragraph" w:styleId="848">
    <w:name w:val="Intense Quote"/>
    <w:basedOn w:val="881"/>
    <w:next w:val="881"/>
    <w:link w:val="84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9">
    <w:name w:val="Intense Quote Char"/>
    <w:basedOn w:val="882"/>
    <w:link w:val="848"/>
    <w:uiPriority w:val="30"/>
    <w:pPr>
      <w:pBdr/>
      <w:spacing/>
      <w:ind/>
    </w:pPr>
    <w:rPr>
      <w:i/>
      <w:iCs/>
      <w:color w:val="0f4761" w:themeColor="accent1" w:themeShade="BF"/>
    </w:rPr>
  </w:style>
  <w:style w:type="character" w:styleId="850">
    <w:name w:val="Intense Reference"/>
    <w:basedOn w:val="882"/>
    <w:uiPriority w:val="32"/>
    <w:qFormat/>
    <w:pPr>
      <w:pBdr/>
      <w:spacing/>
      <w:ind/>
    </w:pPr>
    <w:rPr>
      <w:b/>
      <w:bCs/>
      <w:smallCaps/>
      <w:color w:val="0f4761" w:themeColor="accent1" w:themeShade="BF"/>
      <w:spacing w:val="5"/>
    </w:rPr>
  </w:style>
  <w:style w:type="paragraph" w:styleId="851">
    <w:name w:val="No Spacing"/>
    <w:basedOn w:val="881"/>
    <w:uiPriority w:val="1"/>
    <w:qFormat/>
    <w:pPr>
      <w:pBdr/>
      <w:spacing w:after="0" w:line="240" w:lineRule="auto"/>
      <w:ind/>
    </w:pPr>
  </w:style>
  <w:style w:type="character" w:styleId="852">
    <w:name w:val="Subtle Emphasis"/>
    <w:basedOn w:val="882"/>
    <w:uiPriority w:val="19"/>
    <w:qFormat/>
    <w:pPr>
      <w:pBdr/>
      <w:spacing/>
      <w:ind/>
    </w:pPr>
    <w:rPr>
      <w:i/>
      <w:iCs/>
      <w:color w:val="404040" w:themeColor="text1" w:themeTint="BF"/>
    </w:rPr>
  </w:style>
  <w:style w:type="character" w:styleId="853">
    <w:name w:val="Emphasis"/>
    <w:basedOn w:val="882"/>
    <w:uiPriority w:val="20"/>
    <w:qFormat/>
    <w:pPr>
      <w:pBdr/>
      <w:spacing/>
      <w:ind/>
    </w:pPr>
    <w:rPr>
      <w:i/>
      <w:iCs/>
    </w:rPr>
  </w:style>
  <w:style w:type="character" w:styleId="854">
    <w:name w:val="Strong"/>
    <w:basedOn w:val="882"/>
    <w:uiPriority w:val="22"/>
    <w:qFormat/>
    <w:pPr>
      <w:pBdr/>
      <w:spacing/>
      <w:ind/>
    </w:pPr>
    <w:rPr>
      <w:b/>
      <w:bCs/>
    </w:rPr>
  </w:style>
  <w:style w:type="character" w:styleId="855">
    <w:name w:val="Subtle Reference"/>
    <w:basedOn w:val="882"/>
    <w:uiPriority w:val="31"/>
    <w:qFormat/>
    <w:pPr>
      <w:pBdr/>
      <w:spacing/>
      <w:ind/>
    </w:pPr>
    <w:rPr>
      <w:smallCaps/>
      <w:color w:val="5a5a5a" w:themeColor="text1" w:themeTint="A5"/>
    </w:rPr>
  </w:style>
  <w:style w:type="character" w:styleId="856">
    <w:name w:val="Book Title"/>
    <w:basedOn w:val="882"/>
    <w:uiPriority w:val="33"/>
    <w:qFormat/>
    <w:pPr>
      <w:pBdr/>
      <w:spacing/>
      <w:ind/>
    </w:pPr>
    <w:rPr>
      <w:b/>
      <w:bCs/>
      <w:i/>
      <w:iCs/>
      <w:spacing w:val="5"/>
    </w:rPr>
  </w:style>
  <w:style w:type="paragraph" w:styleId="857">
    <w:name w:val="Header"/>
    <w:basedOn w:val="881"/>
    <w:link w:val="858"/>
    <w:uiPriority w:val="99"/>
    <w:unhideWhenUsed/>
    <w:pPr>
      <w:pBdr/>
      <w:tabs>
        <w:tab w:val="center" w:leader="none" w:pos="4844"/>
        <w:tab w:val="right" w:leader="none" w:pos="9689"/>
      </w:tabs>
      <w:spacing w:after="0" w:line="240" w:lineRule="auto"/>
      <w:ind/>
    </w:pPr>
  </w:style>
  <w:style w:type="character" w:styleId="858">
    <w:name w:val="Header Char"/>
    <w:basedOn w:val="882"/>
    <w:link w:val="857"/>
    <w:uiPriority w:val="99"/>
    <w:pPr>
      <w:pBdr/>
      <w:spacing/>
      <w:ind/>
    </w:pPr>
  </w:style>
  <w:style w:type="paragraph" w:styleId="859">
    <w:name w:val="Footer"/>
    <w:basedOn w:val="881"/>
    <w:link w:val="860"/>
    <w:uiPriority w:val="99"/>
    <w:unhideWhenUsed/>
    <w:pPr>
      <w:pBdr/>
      <w:tabs>
        <w:tab w:val="center" w:leader="none" w:pos="4844"/>
        <w:tab w:val="right" w:leader="none" w:pos="9689"/>
      </w:tabs>
      <w:spacing w:after="0" w:line="240" w:lineRule="auto"/>
      <w:ind/>
    </w:pPr>
  </w:style>
  <w:style w:type="character" w:styleId="860">
    <w:name w:val="Footer Char"/>
    <w:basedOn w:val="882"/>
    <w:link w:val="859"/>
    <w:uiPriority w:val="99"/>
    <w:pPr>
      <w:pBdr/>
      <w:spacing/>
      <w:ind/>
    </w:pPr>
  </w:style>
  <w:style w:type="paragraph" w:styleId="861">
    <w:name w:val="Caption"/>
    <w:basedOn w:val="881"/>
    <w:next w:val="881"/>
    <w:uiPriority w:val="35"/>
    <w:unhideWhenUsed/>
    <w:qFormat/>
    <w:pPr>
      <w:pBdr/>
      <w:spacing w:after="200" w:line="240" w:lineRule="auto"/>
      <w:ind/>
    </w:pPr>
    <w:rPr>
      <w:i/>
      <w:iCs/>
      <w:color w:val="0e2841" w:themeColor="text2"/>
      <w:sz w:val="18"/>
      <w:szCs w:val="18"/>
    </w:rPr>
  </w:style>
  <w:style w:type="paragraph" w:styleId="862">
    <w:name w:val="footnote text"/>
    <w:basedOn w:val="881"/>
    <w:link w:val="863"/>
    <w:uiPriority w:val="99"/>
    <w:semiHidden/>
    <w:unhideWhenUsed/>
    <w:pPr>
      <w:pBdr/>
      <w:spacing w:after="0" w:line="240" w:lineRule="auto"/>
      <w:ind/>
    </w:pPr>
    <w:rPr>
      <w:sz w:val="20"/>
      <w:szCs w:val="20"/>
    </w:rPr>
  </w:style>
  <w:style w:type="character" w:styleId="863">
    <w:name w:val="Footnote Text Char"/>
    <w:basedOn w:val="882"/>
    <w:link w:val="862"/>
    <w:uiPriority w:val="99"/>
    <w:semiHidden/>
    <w:pPr>
      <w:pBdr/>
      <w:spacing/>
      <w:ind/>
    </w:pPr>
    <w:rPr>
      <w:sz w:val="20"/>
      <w:szCs w:val="20"/>
    </w:rPr>
  </w:style>
  <w:style w:type="character" w:styleId="864">
    <w:name w:val="footnote reference"/>
    <w:basedOn w:val="882"/>
    <w:uiPriority w:val="99"/>
    <w:semiHidden/>
    <w:unhideWhenUsed/>
    <w:pPr>
      <w:pBdr/>
      <w:spacing/>
      <w:ind/>
    </w:pPr>
    <w:rPr>
      <w:vertAlign w:val="superscript"/>
    </w:rPr>
  </w:style>
  <w:style w:type="paragraph" w:styleId="865">
    <w:name w:val="endnote text"/>
    <w:basedOn w:val="881"/>
    <w:link w:val="866"/>
    <w:uiPriority w:val="99"/>
    <w:semiHidden/>
    <w:unhideWhenUsed/>
    <w:pPr>
      <w:pBdr/>
      <w:spacing w:after="0" w:line="240" w:lineRule="auto"/>
      <w:ind/>
    </w:pPr>
    <w:rPr>
      <w:sz w:val="20"/>
      <w:szCs w:val="20"/>
    </w:rPr>
  </w:style>
  <w:style w:type="character" w:styleId="866">
    <w:name w:val="Endnote Text Char"/>
    <w:basedOn w:val="882"/>
    <w:link w:val="865"/>
    <w:uiPriority w:val="99"/>
    <w:semiHidden/>
    <w:pPr>
      <w:pBdr/>
      <w:spacing/>
      <w:ind/>
    </w:pPr>
    <w:rPr>
      <w:sz w:val="20"/>
      <w:szCs w:val="20"/>
    </w:rPr>
  </w:style>
  <w:style w:type="character" w:styleId="867">
    <w:name w:val="endnote reference"/>
    <w:basedOn w:val="882"/>
    <w:uiPriority w:val="99"/>
    <w:semiHidden/>
    <w:unhideWhenUsed/>
    <w:pPr>
      <w:pBdr/>
      <w:spacing/>
      <w:ind/>
    </w:pPr>
    <w:rPr>
      <w:vertAlign w:val="superscript"/>
    </w:rPr>
  </w:style>
  <w:style w:type="character" w:styleId="868">
    <w:name w:val="Hyperlink"/>
    <w:basedOn w:val="882"/>
    <w:uiPriority w:val="99"/>
    <w:unhideWhenUsed/>
    <w:pPr>
      <w:pBdr/>
      <w:spacing/>
      <w:ind/>
    </w:pPr>
    <w:rPr>
      <w:color w:val="0563c1" w:themeColor="hyperlink"/>
      <w:u w:val="single"/>
    </w:rPr>
  </w:style>
  <w:style w:type="character" w:styleId="869">
    <w:name w:val="FollowedHyperlink"/>
    <w:basedOn w:val="882"/>
    <w:uiPriority w:val="99"/>
    <w:semiHidden/>
    <w:unhideWhenUsed/>
    <w:pPr>
      <w:pBdr/>
      <w:spacing/>
      <w:ind/>
    </w:pPr>
    <w:rPr>
      <w:color w:val="954f72" w:themeColor="followedHyperlink"/>
      <w:u w:val="single"/>
    </w:rPr>
  </w:style>
  <w:style w:type="paragraph" w:styleId="870">
    <w:name w:val="TOC Heading"/>
    <w:uiPriority w:val="39"/>
    <w:unhideWhenUsed/>
    <w:pPr>
      <w:pBdr/>
      <w:spacing/>
      <w:ind/>
    </w:pPr>
  </w:style>
  <w:style w:type="paragraph" w:styleId="871">
    <w:name w:val="table of figures"/>
    <w:basedOn w:val="881"/>
    <w:next w:val="881"/>
    <w:uiPriority w:val="99"/>
    <w:unhideWhenUsed/>
    <w:pPr>
      <w:pBdr/>
      <w:spacing w:after="0" w:afterAutospacing="0"/>
      <w:ind/>
    </w:pPr>
  </w:style>
  <w:style w:type="paragraph" w:styleId="872">
    <w:name w:val="Normal"/>
    <w:pPr>
      <w:pBdr/>
      <w:spacing/>
      <w:ind/>
    </w:pPr>
  </w:style>
  <w:style w:type="table" w:styleId="873">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4">
    <w:name w:val="Heading 1"/>
    <w:basedOn w:val="872"/>
    <w:next w:val="872"/>
    <w:pPr>
      <w:keepNext w:val="true"/>
      <w:keepLines w:val="true"/>
      <w:pageBreakBefore w:val="false"/>
      <w:pBdr/>
      <w:spacing w:after="120" w:before="480"/>
      <w:ind/>
    </w:pPr>
    <w:rPr>
      <w:b/>
      <w:sz w:val="48"/>
      <w:szCs w:val="48"/>
    </w:rPr>
  </w:style>
  <w:style w:type="paragraph" w:styleId="875">
    <w:name w:val="Heading 2"/>
    <w:basedOn w:val="872"/>
    <w:next w:val="872"/>
    <w:pPr>
      <w:keepNext w:val="true"/>
      <w:keepLines w:val="true"/>
      <w:pageBreakBefore w:val="false"/>
      <w:pBdr/>
      <w:spacing w:after="80" w:before="360"/>
      <w:ind/>
    </w:pPr>
    <w:rPr>
      <w:b/>
      <w:sz w:val="36"/>
      <w:szCs w:val="36"/>
    </w:rPr>
  </w:style>
  <w:style w:type="paragraph" w:styleId="876">
    <w:name w:val="Heading 3"/>
    <w:basedOn w:val="872"/>
    <w:next w:val="872"/>
    <w:pPr>
      <w:keepNext w:val="true"/>
      <w:keepLines w:val="true"/>
      <w:pageBreakBefore w:val="false"/>
      <w:pBdr/>
      <w:spacing w:after="80" w:before="280"/>
      <w:ind/>
    </w:pPr>
    <w:rPr>
      <w:b/>
      <w:sz w:val="28"/>
      <w:szCs w:val="28"/>
    </w:rPr>
  </w:style>
  <w:style w:type="paragraph" w:styleId="877">
    <w:name w:val="Heading 4"/>
    <w:basedOn w:val="872"/>
    <w:next w:val="872"/>
    <w:pPr>
      <w:keepNext w:val="true"/>
      <w:keepLines w:val="true"/>
      <w:pageBreakBefore w:val="false"/>
      <w:pBdr/>
      <w:spacing w:after="40" w:before="240"/>
      <w:ind/>
    </w:pPr>
    <w:rPr>
      <w:b/>
      <w:sz w:val="24"/>
      <w:szCs w:val="24"/>
    </w:rPr>
  </w:style>
  <w:style w:type="paragraph" w:styleId="878">
    <w:name w:val="Heading 5"/>
    <w:basedOn w:val="872"/>
    <w:next w:val="872"/>
    <w:pPr>
      <w:keepNext w:val="true"/>
      <w:keepLines w:val="true"/>
      <w:pageBreakBefore w:val="false"/>
      <w:pBdr/>
      <w:spacing w:after="40" w:before="220"/>
      <w:ind/>
    </w:pPr>
    <w:rPr>
      <w:b/>
      <w:sz w:val="22"/>
      <w:szCs w:val="22"/>
    </w:rPr>
  </w:style>
  <w:style w:type="paragraph" w:styleId="879">
    <w:name w:val="Heading 6"/>
    <w:basedOn w:val="872"/>
    <w:next w:val="872"/>
    <w:pPr>
      <w:keepNext w:val="true"/>
      <w:keepLines w:val="true"/>
      <w:pageBreakBefore w:val="false"/>
      <w:pBdr/>
      <w:spacing w:after="40" w:before="200"/>
      <w:ind/>
    </w:pPr>
    <w:rPr>
      <w:b/>
      <w:sz w:val="20"/>
      <w:szCs w:val="20"/>
    </w:rPr>
  </w:style>
  <w:style w:type="paragraph" w:styleId="880">
    <w:name w:val="Title"/>
    <w:basedOn w:val="872"/>
    <w:next w:val="872"/>
    <w:pPr>
      <w:keepNext w:val="true"/>
      <w:keepLines w:val="true"/>
      <w:pageBreakBefore w:val="false"/>
      <w:pBdr/>
      <w:spacing w:after="120" w:before="480"/>
      <w:ind/>
    </w:pPr>
    <w:rPr>
      <w:b/>
      <w:sz w:val="72"/>
      <w:szCs w:val="72"/>
    </w:rPr>
  </w:style>
  <w:style w:type="paragraph" w:styleId="881">
    <w:name w:val="Normal"/>
    <w:qFormat/>
    <w:pPr>
      <w:pBdr/>
      <w:spacing w:after="0" w:line="240" w:lineRule="auto"/>
      <w:ind/>
    </w:pPr>
    <w:rPr>
      <w:rFonts w:ascii="Times New Roman" w:hAnsi="Times New Roman" w:eastAsia="Times New Roman" w:cs="Times New Roman"/>
      <w:sz w:val="20"/>
      <w:szCs w:val="20"/>
      <w:lang w:eastAsia="ru-RU"/>
    </w:rPr>
  </w:style>
  <w:style w:type="character" w:styleId="882" w:default="1">
    <w:name w:val="Default Paragraph Font"/>
    <w:uiPriority w:val="1"/>
    <w:semiHidden/>
    <w:unhideWhenUsed/>
    <w:pPr>
      <w:pBdr/>
      <w:spacing/>
      <w:ind/>
    </w:pPr>
  </w:style>
  <w:style w:type="table" w:styleId="88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4" w:default="1">
    <w:name w:val="No List"/>
    <w:uiPriority w:val="99"/>
    <w:semiHidden/>
    <w:unhideWhenUsed/>
    <w:pPr>
      <w:pBdr/>
      <w:spacing/>
      <w:ind/>
    </w:pPr>
  </w:style>
  <w:style w:type="paragraph" w:styleId="885" w:customStyle="1">
    <w:name w:val="FR1"/>
    <w:pPr>
      <w:widowControl w:val="false"/>
      <w:pBdr/>
      <w:spacing w:after="0" w:line="300" w:lineRule="auto"/>
      <w:ind w:firstLine="1200"/>
      <w:jc w:val="both"/>
    </w:pPr>
    <w:rPr>
      <w:rFonts w:ascii="Arial" w:hAnsi="Arial" w:eastAsia="Times New Roman" w:cs="Arial"/>
      <w:sz w:val="32"/>
      <w:szCs w:val="32"/>
      <w:lang w:val="uk-UA" w:eastAsia="ru-RU"/>
    </w:rPr>
  </w:style>
  <w:style w:type="paragraph" w:styleId="886">
    <w:name w:val="List Paragraph"/>
    <w:basedOn w:val="881"/>
    <w:uiPriority w:val="34"/>
    <w:qFormat/>
    <w:pPr>
      <w:pBdr/>
      <w:spacing/>
      <w:ind w:left="720"/>
      <w:contextualSpacing w:val="true"/>
    </w:pPr>
  </w:style>
  <w:style w:type="paragraph" w:styleId="887">
    <w:name w:val="Body Text"/>
    <w:basedOn w:val="881"/>
    <w:link w:val="888"/>
    <w:uiPriority w:val="99"/>
    <w:semiHidden/>
    <w:unhideWhenUsed/>
    <w:pPr>
      <w:pBdr/>
      <w:spacing w:after="100" w:afterAutospacing="1" w:before="100" w:beforeAutospacing="1"/>
      <w:ind/>
    </w:pPr>
    <w:rPr>
      <w:sz w:val="24"/>
      <w:szCs w:val="24"/>
      <w:lang w:val="uk-UA" w:eastAsia="uk-UA"/>
    </w:rPr>
  </w:style>
  <w:style w:type="character" w:styleId="888" w:customStyle="1">
    <w:name w:val="Основной текст Знак"/>
    <w:basedOn w:val="882"/>
    <w:link w:val="887"/>
    <w:uiPriority w:val="99"/>
    <w:semiHidden/>
    <w:pPr>
      <w:pBdr/>
      <w:spacing/>
      <w:ind/>
    </w:pPr>
    <w:rPr>
      <w:rFonts w:ascii="Times New Roman" w:hAnsi="Times New Roman" w:eastAsia="Times New Roman" w:cs="Times New Roman"/>
      <w:sz w:val="24"/>
      <w:szCs w:val="24"/>
      <w:lang w:val="uk-UA" w:eastAsia="uk-UA"/>
    </w:rPr>
  </w:style>
  <w:style w:type="paragraph" w:styleId="889">
    <w:name w:val="Normal (Web)"/>
    <w:basedOn w:val="881"/>
    <w:uiPriority w:val="99"/>
    <w:semiHidden/>
    <w:unhideWhenUsed/>
    <w:pPr>
      <w:pBdr/>
      <w:spacing w:after="100" w:afterAutospacing="1" w:before="100" w:beforeAutospacing="1"/>
      <w:ind/>
    </w:pPr>
    <w:rPr>
      <w:sz w:val="24"/>
      <w:szCs w:val="24"/>
      <w:lang w:val="uk-UA" w:eastAsia="uk-UA"/>
    </w:rPr>
  </w:style>
  <w:style w:type="paragraph" w:styleId="890">
    <w:name w:val="Subtitle"/>
    <w:basedOn w:val="872"/>
    <w:next w:val="872"/>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nlyoffice.com/commentsDocument" Target="commentsDocument.xml" /><Relationship Id="rId14" Type="http://schemas.onlyoffice.com/commentsExtendedDocument" Target="commentsExtendedDocument.xml" /><Relationship Id="rId15" Type="http://schemas.onlyoffice.com/commentsIdsDocument" Target="commentsIds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IuwMk5tjNxLD3msjKAD8DWZkQ==">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Четвертакова Наталія Вікторівна</cp:lastModifiedBy>
  <cp:revision>8</cp:revision>
  <dcterms:created xsi:type="dcterms:W3CDTF">2025-02-12T10:03:00Z</dcterms:created>
  <dcterms:modified xsi:type="dcterms:W3CDTF">2025-05-14T11:43:08Z</dcterms:modified>
</cp:coreProperties>
</file>