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5"/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05"/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805"/>
        <w:pBdr/>
        <w:spacing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85"/>
        <w:pBdr/>
        <w:spacing w:after="0" w:before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РОЗПОРЯДЖЕННЯ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/>
        <w:ind/>
        <w:jc w:val="both"/>
        <w:rPr/>
      </w:pPr>
      <w:r>
        <w:rPr>
          <w:color w:val="000000"/>
          <w:sz w:val="28"/>
          <w:szCs w:val="28"/>
        </w:rPr>
        <w:t xml:space="preserve">08</w:t>
      </w:r>
      <w:r>
        <w:rPr>
          <w:color w:val="000000"/>
          <w:sz w:val="28"/>
          <w:szCs w:val="28"/>
        </w:rPr>
        <w:t xml:space="preserve"> травня</w:t>
      </w:r>
      <w:r>
        <w:rPr>
          <w:color w:val="000000"/>
          <w:sz w:val="28"/>
          <w:szCs w:val="28"/>
        </w:rPr>
        <w:t xml:space="preserve"> 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року                       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м. Мена</w:t>
      </w:r>
      <w:r>
        <w:rPr>
          <w:color w:val="000000"/>
          <w:sz w:val="28"/>
          <w:szCs w:val="28"/>
        </w:rPr>
        <w:tab/>
        <w:t xml:space="preserve">№ 124</w:t>
      </w:r>
      <w:r/>
    </w:p>
    <w:p>
      <w:pPr>
        <w:pBdr/>
        <w:spacing/>
        <w:ind/>
        <w:rPr>
          <w:rFonts w:ascii="timesnewromanps-boldmt" w:hAnsi="timesnewromanps-boldmt"/>
          <w:b/>
          <w:bCs/>
          <w:sz w:val="28"/>
          <w:szCs w:val="28"/>
        </w:rPr>
      </w:pPr>
      <w:r>
        <w:rPr>
          <w:rFonts w:ascii="timesnewromanps-boldmt" w:hAnsi="timesnewromanps-boldmt"/>
          <w:b/>
          <w:bCs/>
          <w:sz w:val="28"/>
          <w:szCs w:val="28"/>
        </w:rPr>
      </w:r>
      <w:r>
        <w:rPr>
          <w:rFonts w:ascii="timesnewromanps-boldmt" w:hAnsi="timesnewromanps-boldmt"/>
          <w:b/>
          <w:bCs/>
          <w:sz w:val="28"/>
          <w:szCs w:val="28"/>
        </w:rPr>
      </w:r>
      <w:r>
        <w:rPr>
          <w:rFonts w:ascii="timesnewromanps-boldmt" w:hAnsi="timesnewromanps-boldmt"/>
          <w:b/>
          <w:bCs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проведення </w:t>
      </w:r>
      <w:r>
        <w:rPr>
          <w:rFonts w:ascii="Times New Roman" w:hAnsi="Times New Roman"/>
          <w:b/>
          <w:bCs/>
          <w:sz w:val="28"/>
          <w:szCs w:val="28"/>
        </w:rPr>
        <w:t xml:space="preserve">перевірок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стану військового обліку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  <w:highlight w:val="white"/>
        </w:rPr>
        <w:t xml:space="preserve"> метою забезпечення контролю за станом роботи з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ведення військового обліку призовників, військовозобов’язаних та резервістів на підприємствах, установах та організаціях, що розташовані на території Менської міської територіальної громади,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відповідно до Закону України «Про військовий обов’язок і військову службу»,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на виконання </w:t>
      </w:r>
      <w:r>
        <w:rPr>
          <w:rStyle w:val="973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Порядку організації та ведення військового обліку призовників, військовозобов’язаних та резервістів, затвердженого </w:t>
      </w:r>
      <w:r>
        <w:rPr>
          <w:rStyle w:val="974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постановою Кабінету Міністрів України від 30 грудня 2022 р</w:t>
      </w:r>
      <w:r>
        <w:rPr>
          <w:rStyle w:val="974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оку</w:t>
      </w:r>
      <w:r>
        <w:rPr>
          <w:rStyle w:val="974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№ 1487 та розпорядження начальника </w:t>
      </w:r>
      <w:r>
        <w:rPr>
          <w:rStyle w:val="974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Корюківської</w:t>
      </w:r>
      <w:r>
        <w:rPr>
          <w:rStyle w:val="974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районної військової адміністрації від 14 січня 2025 року № 6 «Про</w:t>
      </w:r>
      <w:r>
        <w:rPr>
          <w:rStyle w:val="974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стан військового обліку у 2024 році та завдання на 2025 рік», </w:t>
      </w:r>
      <w:r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 xml:space="preserve">ст.ст</w:t>
      </w:r>
      <w:r>
        <w:rPr>
          <w:rFonts w:ascii="Times New Roman" w:hAnsi="Times New Roman"/>
          <w:sz w:val="28"/>
          <w:szCs w:val="28"/>
        </w:rPr>
        <w:t xml:space="preserve">. 42, 50 Закону України «Про місцеве самоврядування в Україні»: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4"/>
        <w:numPr>
          <w:ilvl w:val="0"/>
          <w:numId w:val="3"/>
        </w:numPr>
        <w:pBdr/>
        <w:tabs>
          <w:tab w:val="left" w:leader="none" w:pos="993"/>
        </w:tabs>
        <w:spacing/>
        <w:ind w:firstLine="708" w:left="0"/>
        <w:jc w:val="both"/>
        <w:rPr>
          <w:rFonts w:ascii="Times New Roman" w:hAnsi="Times New Roman" w:eastAsia="Times New Roman"/>
          <w:sz w:val="28"/>
          <w:szCs w:val="28"/>
          <w:lang w:eastAsia="ru-RU" w:bidi="ar-SA"/>
        </w:rPr>
      </w:pP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Утворити комісію для 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проведення перевірок стану </w:t>
      </w:r>
      <w:r>
        <w:rPr>
          <w:rFonts w:ascii="Times New Roman" w:hAnsi="Times New Roman"/>
          <w:sz w:val="28"/>
          <w:szCs w:val="28"/>
          <w:highlight w:val="white"/>
        </w:rPr>
        <w:t xml:space="preserve">роботи з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ведення військового обліку призовників, військовозобов’язаних та резервістів на підприємствах, установах та організаціях, що розташовані на території Менської міської територіальної громади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  <w:t xml:space="preserve">(далі – Комісія) у наступному складі:</w:t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</w:r>
      <w:r>
        <w:rPr>
          <w:rFonts w:ascii="Times New Roman" w:hAnsi="Times New Roman" w:eastAsia="Times New Roman"/>
          <w:sz w:val="28"/>
          <w:szCs w:val="28"/>
          <w:lang w:eastAsia="ru-RU" w:bidi="ar-SA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 w:bidi="ar-S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ГАЄВОЙ Сергій Миколайович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– голова комісії,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заступник міського голови з питань діяльності виконавчих органів ради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/>
          <w:sz w:val="24"/>
          <w:szCs w:val="24"/>
          <w:lang w:eastAsia="ru-RU" w:bidi="ar-S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ЧАБАК Юлія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Сергіївна – секретар комісії, головний спеціаліст сектору ведення військового обліку Менської міської ради;</w:t>
      </w:r>
      <w:r>
        <w:rPr>
          <w:rFonts w:ascii="Times New Roman" w:hAnsi="Times New Roman" w:eastAsia="Times New Roman"/>
          <w:sz w:val="24"/>
          <w:szCs w:val="24"/>
          <w:lang w:eastAsia="ru-RU" w:bidi="ar-SA"/>
        </w:rPr>
      </w:r>
      <w:r>
        <w:rPr>
          <w:rFonts w:ascii="Times New Roman" w:hAnsi="Times New Roman" w:eastAsia="Times New Roman"/>
          <w:sz w:val="24"/>
          <w:szCs w:val="24"/>
          <w:lang w:eastAsia="ru-RU" w:bidi="ar-SA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Члени комісії: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ТУПИЦЯ Володимир Васильович – лейтенант, старший офіцер відділення обліку мобілізаційної роботи 1 відділу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Корюківського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 РТЦК та СП;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</w:r>
    </w:p>
    <w:p>
      <w:pPr>
        <w:pBdr/>
        <w:tabs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ЧУДЕЦЬКИЙ Сергій Олексійович – головний спеціаліст відділення обліку мобілізаційної роботи 1 відділу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Корюківського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 РТЦК та СП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</w:r>
    </w:p>
    <w:p>
      <w:pPr>
        <w:pStyle w:val="804"/>
        <w:numPr>
          <w:ilvl w:val="0"/>
          <w:numId w:val="3"/>
        </w:numPr>
        <w:pBdr/>
        <w:tabs>
          <w:tab w:val="left" w:leader="none" w:pos="1276"/>
        </w:tabs>
        <w:spacing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Комісії забезпечити: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</w:r>
    </w:p>
    <w:p>
      <w:pPr>
        <w:pStyle w:val="804"/>
        <w:pBdr/>
        <w:tabs>
          <w:tab w:val="left" w:leader="none" w:pos="1276"/>
        </w:tabs>
        <w:spacing/>
        <w:ind w:firstLine="709" w:left="0"/>
        <w:jc w:val="both"/>
        <w:rPr>
          <w:rStyle w:val="974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 w:bidi="ar-SA"/>
        </w:rPr>
        <w:t xml:space="preserve">2.1. Проведення перевірок стану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ведення військового обліку призовників, військовозобов’язаних та резервістів на підприємствах, установах та організаціях, що розташовані на території Менської міської територіальної громади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відповідно до 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План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у </w:t>
      </w:r>
      <w:r>
        <w:rPr>
          <w:rFonts w:ascii="Times New Roman" w:hAnsi="Times New Roman"/>
          <w:bCs/>
          <w:sz w:val="28"/>
          <w:szCs w:val="28"/>
        </w:rPr>
        <w:t xml:space="preserve">проведення перевірок стану військового обліку в державних органах, органах місцевого самоврядування, на підприємствах, в установах та організаціях, розташованих на території </w:t>
      </w:r>
      <w:r>
        <w:rPr>
          <w:rFonts w:ascii="Times New Roman" w:hAnsi="Times New Roman"/>
          <w:bCs/>
          <w:sz w:val="28"/>
          <w:szCs w:val="28"/>
        </w:rPr>
        <w:t xml:space="preserve">Корюківського</w:t>
      </w:r>
      <w:r>
        <w:rPr>
          <w:rFonts w:ascii="Times New Roman" w:hAnsi="Times New Roman"/>
          <w:bCs/>
          <w:sz w:val="28"/>
          <w:szCs w:val="28"/>
        </w:rPr>
        <w:t xml:space="preserve"> району в 2025 році</w:t>
      </w:r>
      <w:r>
        <w:rPr>
          <w:rFonts w:ascii="Times New Roman" w:hAnsi="Times New Roman"/>
          <w:bCs/>
          <w:sz w:val="28"/>
          <w:szCs w:val="28"/>
        </w:rPr>
        <w:t xml:space="preserve">, затвердженого </w:t>
      </w:r>
      <w:r>
        <w:rPr>
          <w:rFonts w:ascii="Times New Roman" w:hAnsi="Times New Roman"/>
          <w:bCs/>
          <w:sz w:val="28"/>
          <w:szCs w:val="28"/>
        </w:rPr>
        <w:t xml:space="preserve">згідно додатку 3 до </w:t>
      </w:r>
      <w:r>
        <w:rPr>
          <w:rStyle w:val="974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розпорядження</w:t>
      </w:r>
      <w:bookmarkStart w:id="0" w:name="_GoBack"/>
      <w:r/>
      <w:bookmarkEnd w:id="0"/>
      <w:r>
        <w:rPr>
          <w:rStyle w:val="974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начальника </w:t>
      </w:r>
      <w:r>
        <w:rPr>
          <w:rStyle w:val="974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Корюківської</w:t>
      </w:r>
      <w:r>
        <w:rPr>
          <w:rStyle w:val="974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районної військової адміністрації від 14 січня 2025 року № 6</w:t>
      </w:r>
      <w:r>
        <w:rPr>
          <w:rStyle w:val="974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.</w:t>
      </w:r>
      <w:r>
        <w:rPr>
          <w:rStyle w:val="974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r>
      <w:r>
        <w:rPr>
          <w:rStyle w:val="974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r>
    </w:p>
    <w:p>
      <w:pPr>
        <w:pStyle w:val="804"/>
        <w:pBdr/>
        <w:tabs>
          <w:tab w:val="left" w:leader="none" w:pos="1276"/>
        </w:tabs>
        <w:spacing/>
        <w:ind w:firstLine="709" w:left="0"/>
        <w:jc w:val="both"/>
        <w:rPr>
          <w:rFonts w:ascii="Times New Roman" w:hAnsi="Times New Roman" w:eastAsia="Times New Roman"/>
          <w:color w:val="333333"/>
          <w:sz w:val="28"/>
          <w:szCs w:val="28"/>
          <w:lang w:eastAsia="uk-UA"/>
        </w:rPr>
      </w:pPr>
      <w:r>
        <w:rPr>
          <w:rStyle w:val="974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2.2. </w:t>
      </w:r>
      <w:bookmarkStart w:id="1" w:name="n259"/>
      <w:r/>
      <w:bookmarkEnd w:id="1"/>
      <w:r>
        <w:rPr>
          <w:rStyle w:val="974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eastAsia="Times New Roman"/>
          <w:color w:val="333333"/>
          <w:sz w:val="28"/>
          <w:szCs w:val="28"/>
          <w:lang w:eastAsia="uk-UA"/>
        </w:rPr>
        <w:t xml:space="preserve">клада</w:t>
      </w:r>
      <w:r>
        <w:rPr>
          <w:rFonts w:ascii="Times New Roman" w:hAnsi="Times New Roman" w:eastAsia="Times New Roman"/>
          <w:color w:val="333333"/>
          <w:sz w:val="28"/>
          <w:szCs w:val="28"/>
          <w:lang w:eastAsia="uk-UA"/>
        </w:rPr>
        <w:t xml:space="preserve">ння</w:t>
      </w:r>
      <w:r>
        <w:rPr>
          <w:rFonts w:ascii="Times New Roman" w:hAnsi="Times New Roman" w:eastAsia="Times New Roman"/>
          <w:color w:val="333333"/>
          <w:sz w:val="28"/>
          <w:szCs w:val="28"/>
          <w:lang w:eastAsia="uk-UA"/>
        </w:rPr>
        <w:t xml:space="preserve"> за результатами перевірки акт</w:t>
      </w:r>
      <w:r>
        <w:rPr>
          <w:rFonts w:ascii="Times New Roman" w:hAnsi="Times New Roman" w:eastAsia="Times New Roman"/>
          <w:color w:val="333333"/>
          <w:sz w:val="28"/>
          <w:szCs w:val="28"/>
          <w:lang w:eastAsia="uk-UA"/>
        </w:rPr>
        <w:t xml:space="preserve">ів</w:t>
      </w:r>
      <w:r>
        <w:rPr>
          <w:rFonts w:ascii="Times New Roman" w:hAnsi="Times New Roman" w:eastAsia="Times New Roman"/>
          <w:color w:val="333333"/>
          <w:sz w:val="28"/>
          <w:szCs w:val="28"/>
          <w:lang w:eastAsia="uk-UA"/>
        </w:rPr>
        <w:t xml:space="preserve">, які </w:t>
      </w:r>
      <w:r>
        <w:rPr>
          <w:rFonts w:ascii="Times New Roman" w:hAnsi="Times New Roman" w:eastAsia="Times New Roman"/>
          <w:color w:val="333333"/>
          <w:sz w:val="28"/>
          <w:szCs w:val="28"/>
          <w:lang w:eastAsia="uk-UA"/>
        </w:rPr>
        <w:t xml:space="preserve">подаються на затвердження  міському голові або особі, яка виконує його обов’язки, та </w:t>
      </w:r>
      <w:r>
        <w:rPr>
          <w:rFonts w:ascii="Times New Roman" w:hAnsi="Times New Roman" w:eastAsia="Times New Roman"/>
          <w:color w:val="333333"/>
          <w:sz w:val="28"/>
          <w:szCs w:val="28"/>
          <w:lang w:eastAsia="uk-UA"/>
        </w:rPr>
        <w:t xml:space="preserve">надсилаються відповідним підприємствам, установам, закладам та Першому </w:t>
      </w:r>
      <w:r>
        <w:rPr>
          <w:rFonts w:ascii="Times New Roman" w:hAnsi="Times New Roman" w:eastAsia="Times New Roman"/>
          <w:color w:val="333333"/>
          <w:sz w:val="28"/>
          <w:szCs w:val="28"/>
          <w:lang w:eastAsia="uk-UA"/>
        </w:rPr>
        <w:t xml:space="preserve">відділу </w:t>
      </w:r>
      <w:r>
        <w:rPr>
          <w:rFonts w:ascii="Times New Roman" w:hAnsi="Times New Roman" w:eastAsia="Times New Roman"/>
          <w:color w:val="333333"/>
          <w:sz w:val="28"/>
          <w:szCs w:val="28"/>
          <w:lang w:eastAsia="uk-UA"/>
        </w:rPr>
        <w:t xml:space="preserve">Корюківського</w:t>
      </w:r>
      <w:r>
        <w:rPr>
          <w:rFonts w:ascii="Times New Roman" w:hAnsi="Times New Roman" w:eastAsia="Times New Roman"/>
          <w:color w:val="333333"/>
          <w:sz w:val="28"/>
          <w:szCs w:val="28"/>
          <w:lang w:eastAsia="uk-UA"/>
        </w:rPr>
        <w:t xml:space="preserve"> районного територіального центру комплектування та соціальної підтримки для реагування та вжиття заходів згідно із законодавством</w:t>
      </w:r>
      <w:r>
        <w:rPr>
          <w:rFonts w:ascii="Times New Roman" w:hAnsi="Times New Roman" w:eastAsia="Times New Roman"/>
          <w:color w:val="333333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/>
          <w:color w:val="333333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333333"/>
          <w:sz w:val="28"/>
          <w:szCs w:val="28"/>
          <w:lang w:eastAsia="uk-UA"/>
        </w:rPr>
      </w:r>
    </w:p>
    <w:p>
      <w:pPr>
        <w:pBdr/>
        <w:tabs>
          <w:tab w:val="left" w:leader="none" w:pos="993"/>
          <w:tab w:val="left" w:leader="none" w:pos="1134"/>
        </w:tabs>
        <w:spacing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розпорядження залишаю за собою.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520"/>
        </w:tabs>
        <w:spacing/>
        <w:ind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newromanps-boldmt">
    <w:panose1 w:val="02020603050405020304"/>
  </w:font>
  <w:font w:name="Symbol">
    <w:panose1 w:val="05010000000000000000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pBdr/>
      <w:spacing/>
      <w:ind/>
      <w:jc w:val="center"/>
      <w:rPr/>
    </w:pPr>
    <w:r>
      <w:rPr>
        <w:lang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57200" cy="5905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57200" cy="59054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00pt;height:46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5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6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  <w:b w:val="0"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2010" w:left="271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uk-UA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>
    <w:name w:val="Plain Table 1"/>
    <w:basedOn w:val="7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7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24">
    <w:name w:val="Heading 1"/>
    <w:basedOn w:val="734"/>
    <w:next w:val="734"/>
    <w:link w:val="78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25">
    <w:name w:val="Heading 2"/>
    <w:basedOn w:val="734"/>
    <w:next w:val="734"/>
    <w:link w:val="78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26">
    <w:name w:val="Heading 3"/>
    <w:basedOn w:val="734"/>
    <w:next w:val="734"/>
    <w:link w:val="79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27">
    <w:name w:val="Heading 4"/>
    <w:basedOn w:val="734"/>
    <w:next w:val="734"/>
    <w:link w:val="79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28">
    <w:name w:val="Heading 5"/>
    <w:basedOn w:val="734"/>
    <w:next w:val="734"/>
    <w:link w:val="79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29">
    <w:name w:val="Heading 6"/>
    <w:basedOn w:val="734"/>
    <w:next w:val="734"/>
    <w:link w:val="79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0">
    <w:name w:val="Heading 7"/>
    <w:basedOn w:val="734"/>
    <w:next w:val="734"/>
    <w:link w:val="79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1">
    <w:name w:val="Heading 8"/>
    <w:basedOn w:val="734"/>
    <w:next w:val="734"/>
    <w:link w:val="80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2">
    <w:name w:val="Heading 9"/>
    <w:basedOn w:val="734"/>
    <w:next w:val="734"/>
    <w:link w:val="80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paragraph" w:styleId="733">
    <w:name w:val="Caption"/>
    <w:basedOn w:val="734"/>
    <w:next w:val="73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34" w:default="1">
    <w:name w:val="Normal"/>
    <w:qFormat/>
    <w:pPr>
      <w:pBdr/>
      <w:spacing/>
      <w:ind/>
    </w:pPr>
  </w:style>
  <w:style w:type="character" w:styleId="735" w:default="1">
    <w:name w:val="Default Paragraph Font"/>
    <w:uiPriority w:val="1"/>
    <w:semiHidden/>
    <w:unhideWhenUsed/>
    <w:pPr>
      <w:pBdr/>
      <w:spacing/>
      <w:ind/>
    </w:pPr>
  </w:style>
  <w:style w:type="table" w:styleId="7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 w:default="1">
    <w:name w:val="No List"/>
    <w:uiPriority w:val="99"/>
    <w:semiHidden/>
    <w:unhideWhenUsed/>
    <w:pPr>
      <w:pBdr/>
      <w:spacing/>
      <w:ind/>
    </w:pPr>
  </w:style>
  <w:style w:type="character" w:styleId="738">
    <w:name w:val="Intense Emphasis"/>
    <w:basedOn w:val="73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9">
    <w:name w:val="Intense Reference"/>
    <w:basedOn w:val="73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0">
    <w:name w:val="Subtle Emphasis"/>
    <w:basedOn w:val="7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1">
    <w:name w:val="Emphasis"/>
    <w:basedOn w:val="735"/>
    <w:uiPriority w:val="20"/>
    <w:qFormat/>
    <w:pPr>
      <w:pBdr/>
      <w:spacing/>
      <w:ind/>
    </w:pPr>
    <w:rPr>
      <w:i/>
      <w:iCs/>
    </w:rPr>
  </w:style>
  <w:style w:type="character" w:styleId="742">
    <w:name w:val="Strong"/>
    <w:basedOn w:val="735"/>
    <w:uiPriority w:val="22"/>
    <w:qFormat/>
    <w:pPr>
      <w:pBdr/>
      <w:spacing/>
      <w:ind/>
    </w:pPr>
    <w:rPr>
      <w:b/>
      <w:bCs/>
    </w:rPr>
  </w:style>
  <w:style w:type="character" w:styleId="743">
    <w:name w:val="Subtle Reference"/>
    <w:basedOn w:val="7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4">
    <w:name w:val="Book Title"/>
    <w:basedOn w:val="73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5" w:customStyle="1">
    <w:name w:val="Endnote Text Char"/>
    <w:basedOn w:val="735"/>
    <w:uiPriority w:val="99"/>
    <w:semiHidden/>
    <w:pPr>
      <w:pBdr/>
      <w:spacing/>
      <w:ind/>
    </w:pPr>
    <w:rPr>
      <w:sz w:val="20"/>
      <w:szCs w:val="20"/>
    </w:rPr>
  </w:style>
  <w:style w:type="character" w:styleId="746">
    <w:name w:val="FollowedHyperlink"/>
    <w:basedOn w:val="73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47" w:customStyle="1">
    <w:name w:val="Заголовок 41"/>
    <w:basedOn w:val="734"/>
    <w:next w:val="7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8" w:customStyle="1">
    <w:name w:val="Заголовок 51"/>
    <w:basedOn w:val="734"/>
    <w:next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9" w:customStyle="1">
    <w:name w:val="Заголовок 61"/>
    <w:basedOn w:val="734"/>
    <w:next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50" w:customStyle="1">
    <w:name w:val="Заголовок 71"/>
    <w:basedOn w:val="734"/>
    <w:next w:val="73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1" w:customStyle="1">
    <w:name w:val="Заголовок 81"/>
    <w:basedOn w:val="734"/>
    <w:next w:val="73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52" w:customStyle="1">
    <w:name w:val="Заголовок 91"/>
    <w:basedOn w:val="734"/>
    <w:next w:val="73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 w:customStyle="1">
    <w:name w:val="Title Char"/>
    <w:basedOn w:val="735"/>
    <w:uiPriority w:val="10"/>
    <w:pPr>
      <w:pBdr/>
      <w:spacing/>
      <w:ind/>
    </w:pPr>
    <w:rPr>
      <w:sz w:val="48"/>
      <w:szCs w:val="48"/>
    </w:rPr>
  </w:style>
  <w:style w:type="character" w:styleId="754" w:customStyle="1">
    <w:name w:val="Subtitle Char"/>
    <w:basedOn w:val="735"/>
    <w:uiPriority w:val="11"/>
    <w:pPr>
      <w:pBdr/>
      <w:spacing/>
      <w:ind/>
    </w:pPr>
    <w:rPr>
      <w:sz w:val="24"/>
      <w:szCs w:val="24"/>
    </w:rPr>
  </w:style>
  <w:style w:type="character" w:styleId="755" w:customStyle="1">
    <w:name w:val="Quote Char"/>
    <w:uiPriority w:val="29"/>
    <w:pPr>
      <w:pBdr/>
      <w:spacing/>
      <w:ind/>
    </w:pPr>
    <w:rPr>
      <w:i/>
    </w:rPr>
  </w:style>
  <w:style w:type="character" w:styleId="756" w:customStyle="1">
    <w:name w:val="Intense Quote Char"/>
    <w:uiPriority w:val="30"/>
    <w:pPr>
      <w:pBdr/>
      <w:spacing/>
      <w:ind/>
    </w:pPr>
    <w:rPr>
      <w:i/>
    </w:rPr>
  </w:style>
  <w:style w:type="paragraph" w:styleId="757" w:customStyle="1">
    <w:name w:val="Назва об'єкта1"/>
    <w:basedOn w:val="734"/>
    <w:next w:val="7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 w:customStyle="1">
    <w:name w:val="Caption Char"/>
    <w:uiPriority w:val="99"/>
    <w:pPr>
      <w:pBdr/>
      <w:spacing/>
      <w:ind/>
    </w:pPr>
  </w:style>
  <w:style w:type="table" w:styleId="759" w:customStyle="1">
    <w:name w:val="Звичайна таблиця 11"/>
    <w:basedOn w:val="73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Звичайна таблиця 21"/>
    <w:basedOn w:val="73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Звичайна таблиця 31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41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51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Сітка таблиці 1 (світла)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я-сітка 21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я-сітка 31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я-сітка 41"/>
    <w:basedOn w:val="736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Сітка таблиці 5 (темна)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Сітка таблиці 6 (кольорова)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Сітка таблиці 7 (кольорова)1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Список таблиці 1 (світлий)1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Список таблиці 2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Список таблиці 3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Список таблиці 4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Список таблиці 5 (темний)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Список таблиці 6 (кольоровий)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Список таблиці 7 (кольоровий)1"/>
    <w:basedOn w:val="736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8" w:customStyle="1">
    <w:name w:val="Footnote Text Char"/>
    <w:uiPriority w:val="99"/>
    <w:pPr>
      <w:pBdr/>
      <w:spacing/>
      <w:ind/>
    </w:pPr>
    <w:rPr>
      <w:sz w:val="18"/>
    </w:rPr>
  </w:style>
  <w:style w:type="paragraph" w:styleId="779">
    <w:name w:val="endnote text"/>
    <w:basedOn w:val="734"/>
    <w:link w:val="780"/>
    <w:uiPriority w:val="99"/>
    <w:semiHidden/>
    <w:unhideWhenUsed/>
    <w:pPr>
      <w:pBdr/>
      <w:spacing/>
      <w:ind/>
    </w:pPr>
    <w:rPr>
      <w:sz w:val="20"/>
    </w:rPr>
  </w:style>
  <w:style w:type="character" w:styleId="780" w:customStyle="1">
    <w:name w:val="Текст концевой сноски Знак"/>
    <w:link w:val="779"/>
    <w:uiPriority w:val="99"/>
    <w:pPr>
      <w:pBdr/>
      <w:spacing/>
      <w:ind/>
    </w:pPr>
    <w:rPr>
      <w:sz w:val="20"/>
    </w:rPr>
  </w:style>
  <w:style w:type="character" w:styleId="781">
    <w:name w:val="end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paragraph" w:styleId="782">
    <w:name w:val="table of figures"/>
    <w:basedOn w:val="734"/>
    <w:next w:val="734"/>
    <w:uiPriority w:val="99"/>
    <w:unhideWhenUsed/>
    <w:pPr>
      <w:pBdr/>
      <w:spacing/>
      <w:ind/>
    </w:pPr>
  </w:style>
  <w:style w:type="paragraph" w:styleId="783" w:customStyle="1">
    <w:name w:val="Заголовок 11"/>
    <w:basedOn w:val="734"/>
    <w:next w:val="734"/>
    <w:link w:val="958"/>
    <w:pPr>
      <w:keepNext w:val="true"/>
      <w:pBdr/>
      <w:spacing/>
      <w:ind/>
      <w:outlineLvl w:val="0"/>
    </w:pPr>
    <w:rPr>
      <w:rFonts w:ascii="Times New Roman" w:hAnsi="Times New Roman"/>
      <w:sz w:val="24"/>
      <w:szCs w:val="24"/>
      <w:lang w:eastAsia="ru-RU"/>
    </w:rPr>
  </w:style>
  <w:style w:type="paragraph" w:styleId="784" w:customStyle="1">
    <w:name w:val="Заголовок 21"/>
    <w:basedOn w:val="734"/>
    <w:next w:val="734"/>
    <w:link w:val="959"/>
    <w:pPr>
      <w:keepNext w:val="true"/>
      <w:pBdr/>
      <w:spacing/>
      <w:ind/>
      <w:outlineLvl w:val="1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785" w:customStyle="1">
    <w:name w:val="Заголовок 31"/>
    <w:basedOn w:val="734"/>
    <w:next w:val="734"/>
    <w:link w:val="960"/>
    <w:semiHidden/>
    <w:pPr>
      <w:keepNext w:val="true"/>
      <w:pBdr/>
      <w:spacing w:after="60" w:before="240"/>
      <w:ind/>
      <w:outlineLvl w:val="2"/>
    </w:pPr>
    <w:rPr>
      <w:rFonts w:ascii="Cambria" w:hAnsi="Cambria" w:eastAsia="Times New Roman"/>
      <w:b/>
      <w:bCs/>
      <w:sz w:val="26"/>
      <w:szCs w:val="26"/>
      <w:lang w:eastAsia="ru-RU"/>
    </w:rPr>
  </w:style>
  <w:style w:type="paragraph" w:styleId="786" w:customStyle="1">
    <w:name w:val="Заголовок 11"/>
    <w:link w:val="78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87" w:customStyle="1">
    <w:name w:val="Heading 1 Char"/>
    <w:link w:val="78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88" w:customStyle="1">
    <w:name w:val="Заголовок 21"/>
    <w:link w:val="78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89" w:customStyle="1">
    <w:name w:val="Heading 2 Char"/>
    <w:link w:val="78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90" w:customStyle="1">
    <w:name w:val="Заголовок 31"/>
    <w:link w:val="79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91" w:customStyle="1">
    <w:name w:val="Heading 3 Char"/>
    <w:link w:val="79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92" w:customStyle="1">
    <w:name w:val="Заголовок 41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Heading 4 Char"/>
    <w:link w:val="79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4" w:customStyle="1">
    <w:name w:val="Заголовок 51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Heading 5 Char"/>
    <w:link w:val="79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6" w:customStyle="1">
    <w:name w:val="Заголовок 61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97" w:customStyle="1">
    <w:name w:val="Heading 6 Char"/>
    <w:link w:val="7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98" w:customStyle="1">
    <w:name w:val="Заголовок 71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99" w:customStyle="1">
    <w:name w:val="Heading 7 Char"/>
    <w:link w:val="79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0" w:customStyle="1">
    <w:name w:val="Заголовок 81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01" w:customStyle="1">
    <w:name w:val="Heading 8 Char"/>
    <w:link w:val="80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02" w:customStyle="1">
    <w:name w:val="Заголовок 91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3" w:customStyle="1">
    <w:name w:val="Heading 9 Char"/>
    <w:link w:val="80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4">
    <w:name w:val="List Paragraph"/>
    <w:uiPriority w:val="34"/>
    <w:qFormat/>
    <w:pPr>
      <w:pBdr/>
      <w:spacing/>
      <w:ind w:left="720"/>
      <w:contextualSpacing w:val="true"/>
    </w:pPr>
  </w:style>
  <w:style w:type="paragraph" w:styleId="805">
    <w:name w:val="No Spacing"/>
    <w:uiPriority w:val="99"/>
    <w:qFormat/>
    <w:pPr>
      <w:pBdr/>
      <w:spacing/>
      <w:ind/>
    </w:pPr>
  </w:style>
  <w:style w:type="paragraph" w:styleId="806">
    <w:name w:val="Title"/>
    <w:link w:val="80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7" w:customStyle="1">
    <w:name w:val="Заголовок Знак"/>
    <w:link w:val="806"/>
    <w:uiPriority w:val="10"/>
    <w:pPr>
      <w:pBdr/>
      <w:spacing/>
      <w:ind/>
    </w:pPr>
    <w:rPr>
      <w:sz w:val="48"/>
      <w:szCs w:val="48"/>
    </w:rPr>
  </w:style>
  <w:style w:type="paragraph" w:styleId="808">
    <w:name w:val="Subtitle"/>
    <w:link w:val="80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9" w:customStyle="1">
    <w:name w:val="Подзаголовок Знак"/>
    <w:link w:val="808"/>
    <w:uiPriority w:val="11"/>
    <w:pPr>
      <w:pBdr/>
      <w:spacing/>
      <w:ind/>
    </w:pPr>
    <w:rPr>
      <w:sz w:val="24"/>
      <w:szCs w:val="24"/>
    </w:rPr>
  </w:style>
  <w:style w:type="paragraph" w:styleId="810">
    <w:name w:val="Quote"/>
    <w:link w:val="811"/>
    <w:uiPriority w:val="29"/>
    <w:qFormat/>
    <w:pPr>
      <w:pBdr/>
      <w:spacing/>
      <w:ind w:right="720" w:left="720"/>
    </w:pPr>
    <w:rPr>
      <w:i/>
    </w:rPr>
  </w:style>
  <w:style w:type="character" w:styleId="811" w:customStyle="1">
    <w:name w:val="Цитата 2 Знак"/>
    <w:link w:val="810"/>
    <w:uiPriority w:val="29"/>
    <w:pPr>
      <w:pBdr/>
      <w:spacing/>
      <w:ind/>
    </w:pPr>
    <w:rPr>
      <w:i/>
    </w:rPr>
  </w:style>
  <w:style w:type="paragraph" w:styleId="812">
    <w:name w:val="Intense Quote"/>
    <w:link w:val="8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3" w:customStyle="1">
    <w:name w:val="Выделенная цитата Знак"/>
    <w:link w:val="812"/>
    <w:uiPriority w:val="30"/>
    <w:pPr>
      <w:pBdr/>
      <w:spacing/>
      <w:ind/>
    </w:pPr>
    <w:rPr>
      <w:i/>
    </w:rPr>
  </w:style>
  <w:style w:type="paragraph" w:styleId="814" w:customStyle="1">
    <w:name w:val="Верхній колонтитул1"/>
    <w:link w:val="81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5" w:customStyle="1">
    <w:name w:val="Header Char"/>
    <w:link w:val="814"/>
    <w:uiPriority w:val="99"/>
    <w:pPr>
      <w:pBdr/>
      <w:spacing/>
      <w:ind/>
    </w:pPr>
  </w:style>
  <w:style w:type="paragraph" w:styleId="816" w:customStyle="1">
    <w:name w:val="Нижній колонтитул1"/>
    <w:link w:val="81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7" w:customStyle="1">
    <w:name w:val="Footer Char"/>
    <w:link w:val="816"/>
    <w:uiPriority w:val="99"/>
    <w:pPr>
      <w:pBdr/>
      <w:spacing/>
      <w:ind/>
    </w:pPr>
  </w:style>
  <w:style w:type="table" w:styleId="818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5">
    <w:name w:val="footnote text"/>
    <w:link w:val="946"/>
    <w:uiPriority w:val="99"/>
    <w:semiHidden/>
    <w:unhideWhenUsed/>
    <w:pPr>
      <w:pBdr/>
      <w:spacing w:after="40"/>
      <w:ind/>
    </w:pPr>
    <w:rPr>
      <w:sz w:val="18"/>
    </w:rPr>
  </w:style>
  <w:style w:type="character" w:styleId="946" w:customStyle="1">
    <w:name w:val="Текст сноски Знак"/>
    <w:link w:val="945"/>
    <w:uiPriority w:val="99"/>
    <w:pPr>
      <w:pBdr/>
      <w:spacing/>
      <w:ind/>
    </w:pPr>
    <w:rPr>
      <w:sz w:val="18"/>
    </w:rPr>
  </w:style>
  <w:style w:type="character" w:styleId="94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48">
    <w:name w:val="toc 1"/>
    <w:uiPriority w:val="39"/>
    <w:unhideWhenUsed/>
    <w:pPr>
      <w:pBdr/>
      <w:spacing w:after="57"/>
      <w:ind/>
    </w:pPr>
  </w:style>
  <w:style w:type="paragraph" w:styleId="949">
    <w:name w:val="toc 2"/>
    <w:uiPriority w:val="39"/>
    <w:unhideWhenUsed/>
    <w:pPr>
      <w:pBdr/>
      <w:spacing w:after="57"/>
      <w:ind w:left="283"/>
    </w:pPr>
  </w:style>
  <w:style w:type="paragraph" w:styleId="950">
    <w:name w:val="toc 3"/>
    <w:uiPriority w:val="39"/>
    <w:unhideWhenUsed/>
    <w:pPr>
      <w:pBdr/>
      <w:spacing w:after="57"/>
      <w:ind w:left="567"/>
    </w:pPr>
  </w:style>
  <w:style w:type="paragraph" w:styleId="951">
    <w:name w:val="toc 4"/>
    <w:uiPriority w:val="39"/>
    <w:unhideWhenUsed/>
    <w:pPr>
      <w:pBdr/>
      <w:spacing w:after="57"/>
      <w:ind w:left="850"/>
    </w:pPr>
  </w:style>
  <w:style w:type="paragraph" w:styleId="952">
    <w:name w:val="toc 5"/>
    <w:uiPriority w:val="39"/>
    <w:unhideWhenUsed/>
    <w:pPr>
      <w:pBdr/>
      <w:spacing w:after="57"/>
      <w:ind w:left="1134"/>
    </w:pPr>
  </w:style>
  <w:style w:type="paragraph" w:styleId="953">
    <w:name w:val="toc 6"/>
    <w:uiPriority w:val="39"/>
    <w:unhideWhenUsed/>
    <w:pPr>
      <w:pBdr/>
      <w:spacing w:after="57"/>
      <w:ind w:left="1417"/>
    </w:pPr>
  </w:style>
  <w:style w:type="paragraph" w:styleId="954">
    <w:name w:val="toc 7"/>
    <w:uiPriority w:val="39"/>
    <w:unhideWhenUsed/>
    <w:pPr>
      <w:pBdr/>
      <w:spacing w:after="57"/>
      <w:ind w:left="1701"/>
    </w:pPr>
  </w:style>
  <w:style w:type="paragraph" w:styleId="955">
    <w:name w:val="toc 8"/>
    <w:uiPriority w:val="39"/>
    <w:unhideWhenUsed/>
    <w:pPr>
      <w:pBdr/>
      <w:spacing w:after="57"/>
      <w:ind w:left="1984"/>
    </w:pPr>
  </w:style>
  <w:style w:type="paragraph" w:styleId="956">
    <w:name w:val="toc 9"/>
    <w:uiPriority w:val="39"/>
    <w:unhideWhenUsed/>
    <w:pPr>
      <w:pBdr/>
      <w:spacing w:after="57"/>
      <w:ind w:left="2268"/>
    </w:pPr>
  </w:style>
  <w:style w:type="paragraph" w:styleId="957">
    <w:name w:val="TOC Heading"/>
    <w:uiPriority w:val="39"/>
    <w:unhideWhenUsed/>
    <w:pPr>
      <w:pBdr/>
      <w:spacing/>
      <w:ind/>
    </w:pPr>
  </w:style>
  <w:style w:type="character" w:styleId="958" w:customStyle="1">
    <w:name w:val="Заголовок 1 Знак"/>
    <w:basedOn w:val="735"/>
    <w:link w:val="783"/>
    <w:pPr>
      <w:pBdr/>
      <w:spacing/>
      <w:ind/>
    </w:pPr>
    <w:rPr>
      <w:rFonts w:ascii="Times New Roman" w:hAnsi="Times New Roman" w:eastAsia="Calibri"/>
      <w:sz w:val="24"/>
      <w:szCs w:val="24"/>
      <w:lang w:eastAsia="ru-RU"/>
    </w:rPr>
  </w:style>
  <w:style w:type="character" w:styleId="959" w:customStyle="1">
    <w:name w:val="Заголовок 2 Знак"/>
    <w:basedOn w:val="735"/>
    <w:link w:val="784"/>
    <w:pPr>
      <w:pBdr/>
      <w:spacing/>
      <w:ind/>
    </w:pPr>
    <w:rPr>
      <w:rFonts w:ascii="Times New Roman" w:hAnsi="Times New Roman" w:eastAsia="Calibri"/>
      <w:b/>
      <w:bCs/>
      <w:sz w:val="24"/>
      <w:szCs w:val="24"/>
      <w:lang w:eastAsia="ru-RU"/>
    </w:rPr>
  </w:style>
  <w:style w:type="character" w:styleId="960" w:customStyle="1">
    <w:name w:val="Заголовок 3 Знак"/>
    <w:basedOn w:val="735"/>
    <w:link w:val="785"/>
    <w:semiHidden/>
    <w:pPr>
      <w:pBdr/>
      <w:spacing/>
      <w:ind/>
    </w:pPr>
    <w:rPr>
      <w:rFonts w:ascii="Cambria" w:hAnsi="Cambria" w:eastAsia="Times New Roman"/>
      <w:b/>
      <w:bCs/>
      <w:sz w:val="26"/>
      <w:szCs w:val="26"/>
      <w:lang w:eastAsia="ru-RU"/>
    </w:rPr>
  </w:style>
  <w:style w:type="paragraph" w:styleId="961">
    <w:name w:val="Normal (Web)"/>
    <w:basedOn w:val="734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2">
    <w:name w:val="Balloon Text"/>
    <w:basedOn w:val="734"/>
    <w:link w:val="96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63" w:customStyle="1">
    <w:name w:val="Текст выноски Знак"/>
    <w:basedOn w:val="735"/>
    <w:link w:val="96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4" w:customStyle="1">
    <w:name w:val="docdata"/>
    <w:basedOn w:val="734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 w:bidi="ar-SA"/>
    </w:rPr>
  </w:style>
  <w:style w:type="paragraph" w:styleId="965" w:customStyle="1">
    <w:name w:val="Верхній колонтитул2"/>
    <w:basedOn w:val="734"/>
    <w:link w:val="966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66" w:customStyle="1">
    <w:name w:val="Верхний колонтитул Знак"/>
    <w:basedOn w:val="735"/>
    <w:link w:val="965"/>
    <w:uiPriority w:val="99"/>
    <w:semiHidden/>
    <w:pPr>
      <w:pBdr/>
      <w:spacing/>
      <w:ind/>
    </w:pPr>
  </w:style>
  <w:style w:type="paragraph" w:styleId="967" w:customStyle="1">
    <w:name w:val="Нижній колонтитул2"/>
    <w:basedOn w:val="734"/>
    <w:link w:val="968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68" w:customStyle="1">
    <w:name w:val="Нижний колонтитул Знак"/>
    <w:basedOn w:val="735"/>
    <w:link w:val="967"/>
    <w:uiPriority w:val="99"/>
    <w:semiHidden/>
    <w:pPr>
      <w:pBdr/>
      <w:spacing/>
      <w:ind/>
    </w:pPr>
  </w:style>
  <w:style w:type="paragraph" w:styleId="969">
    <w:name w:val="Header"/>
    <w:basedOn w:val="734"/>
    <w:link w:val="970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70" w:customStyle="1">
    <w:name w:val="Верхний колонтитул Знак1"/>
    <w:basedOn w:val="735"/>
    <w:link w:val="969"/>
    <w:uiPriority w:val="99"/>
    <w:pPr>
      <w:pBdr/>
      <w:spacing/>
      <w:ind/>
    </w:pPr>
  </w:style>
  <w:style w:type="paragraph" w:styleId="971">
    <w:name w:val="Footer"/>
    <w:basedOn w:val="734"/>
    <w:link w:val="972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72" w:customStyle="1">
    <w:name w:val="Нижний колонтитул Знак1"/>
    <w:basedOn w:val="735"/>
    <w:link w:val="971"/>
    <w:uiPriority w:val="99"/>
    <w:pPr>
      <w:pBdr/>
      <w:spacing/>
      <w:ind/>
    </w:pPr>
  </w:style>
  <w:style w:type="character" w:styleId="973" w:customStyle="1">
    <w:name w:val="rvts23"/>
    <w:pPr>
      <w:pBdr/>
      <w:spacing/>
      <w:ind/>
    </w:pPr>
  </w:style>
  <w:style w:type="character" w:styleId="974" w:customStyle="1">
    <w:name w:val="rvts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11</cp:revision>
  <dcterms:created xsi:type="dcterms:W3CDTF">2025-05-05T12:39:00Z</dcterms:created>
  <dcterms:modified xsi:type="dcterms:W3CDTF">2025-05-09T13:30:48Z</dcterms:modified>
</cp:coreProperties>
</file>