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ru-RU" w:eastAsia="hi-IN" w:bidi="hi-IN"/>
        </w:rPr>
      </w:pPr>
      <w:r>
        <w:rPr>
          <w:rFonts w:cs="Mangal"/>
          <w:szCs w:val="28"/>
          <w:lang w:val="ru-RU" w:eastAsia="hi-IN" w:bidi="hi-IN"/>
        </w:rPr>
        <w:t xml:space="preserve">0</w:t>
      </w:r>
      <w:r>
        <w:rPr>
          <w:rFonts w:cs="Mangal"/>
          <w:szCs w:val="28"/>
          <w:lang w:val="ru-RU" w:eastAsia="hi-IN" w:bidi="hi-IN"/>
        </w:rPr>
        <w:t xml:space="preserve">2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трав</w:t>
      </w:r>
      <w:r>
        <w:rPr>
          <w:rFonts w:cs="Mangal"/>
          <w:szCs w:val="28"/>
          <w:lang w:val="ru-RU"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115</w:t>
      </w:r>
      <w:r>
        <w:rPr>
          <w:rFonts w:cs="Mangal"/>
          <w:szCs w:val="28"/>
          <w:lang w:val="ru-RU" w:eastAsia="hi-IN" w:bidi="hi-IN"/>
        </w:rPr>
      </w:r>
      <w:r>
        <w:rPr>
          <w:rFonts w:cs="Mangal"/>
          <w:szCs w:val="28"/>
          <w:lang w:val="ru-RU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 сесії Менської міської ради 8 скликання від 19 грудня 2024 року № 750 «Про бюджет Менської міської територіальної громади на 2025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1.</w:t>
      </w:r>
      <w:r>
        <w:rPr>
          <w:color w:val="000000"/>
          <w:szCs w:val="28"/>
        </w:rPr>
        <w:t xml:space="preserve">Збільшити дохідну частину спеціального фонду міської ради в частині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  <w:t xml:space="preserve">(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  <w:lang w:val="ru-RU"/>
        </w:rPr>
        <w:t xml:space="preserve">201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суму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66 900,00</w:t>
      </w:r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грн.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Cs w:val="28"/>
        </w:rPr>
        <w:t xml:space="preserve">по </w:t>
      </w:r>
      <w:r>
        <w:rPr>
          <w:szCs w:val="28"/>
          <w:lang w:eastAsia="ru-RU"/>
        </w:rPr>
        <w:t xml:space="preserve">іншій діяльності у сфері державного управління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таку ж суму</w:t>
      </w:r>
      <w:r>
        <w:rPr>
          <w:color w:val="000000"/>
          <w:szCs w:val="28"/>
        </w:rPr>
        <w:t xml:space="preserve">,</w:t>
      </w:r>
      <w:r>
        <w:rPr>
          <w:color w:val="000000"/>
          <w:szCs w:val="28"/>
        </w:rPr>
        <w:t xml:space="preserve"> для оприбуткування</w:t>
      </w:r>
      <w:r>
        <w:rPr>
          <w:color w:val="000000"/>
          <w:szCs w:val="28"/>
        </w:rPr>
        <w:t xml:space="preserve">: </w:t>
      </w:r>
      <w:r>
        <w:rPr>
          <w:color w:val="000000"/>
          <w:szCs w:val="28"/>
        </w:rPr>
        <w:t xml:space="preserve">сканер штрих-коду Geos SD 580 2D USB - 26 шт., навушники </w:t>
      </w:r>
      <w:r>
        <w:rPr>
          <w:color w:val="000000"/>
          <w:szCs w:val="28"/>
          <w:lang w:val="en-US"/>
        </w:rPr>
        <w:t xml:space="preserve">Logitech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 xml:space="preserve">PC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960 </w:t>
      </w:r>
      <w:r>
        <w:rPr>
          <w:color w:val="000000"/>
          <w:szCs w:val="28"/>
          <w:lang w:val="en-US"/>
        </w:rPr>
        <w:t xml:space="preserve">Stereo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 xml:space="preserve">Headset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 xml:space="preserve">USB </w:t>
      </w:r>
      <w:r>
        <w:rPr>
          <w:color w:val="000000"/>
          <w:szCs w:val="28"/>
        </w:rPr>
        <w:t xml:space="preserve">- 10</w:t>
      </w:r>
      <w:r>
        <w:rPr>
          <w:color w:val="000000"/>
          <w:szCs w:val="28"/>
        </w:rPr>
        <w:t xml:space="preserve"> шт.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bCs/>
          <w:color w:val="000000"/>
          <w:highlight w:val="none"/>
        </w:rPr>
      </w:pPr>
      <w:r>
        <w:rPr>
          <w:rFonts w:eastAsia="MS Gothic"/>
          <w:b/>
          <w:color w:val="000000"/>
          <w:szCs w:val="28"/>
        </w:rPr>
        <w:t xml:space="preserve">КПКВК МБ 011</w:t>
      </w:r>
      <w:r>
        <w:rPr>
          <w:rFonts w:eastAsia="MS Gothic"/>
          <w:b/>
          <w:color w:val="000000"/>
          <w:szCs w:val="28"/>
        </w:rPr>
        <w:t xml:space="preserve">0180</w:t>
      </w:r>
      <w:r>
        <w:rPr>
          <w:rFonts w:eastAsia="MS Gothic"/>
          <w:b/>
          <w:color w:val="000000"/>
          <w:szCs w:val="28"/>
        </w:rPr>
        <w:t xml:space="preserve">  КЕКВ</w:t>
      </w:r>
      <w:r>
        <w:rPr>
          <w:rFonts w:eastAsia="MS Gothic"/>
          <w:b/>
          <w:color w:val="000000"/>
          <w:szCs w:val="28"/>
        </w:rPr>
        <w:t xml:space="preserve"> 22</w:t>
      </w:r>
      <w:r>
        <w:rPr>
          <w:rFonts w:eastAsia="MS Gothic"/>
          <w:b/>
          <w:color w:val="000000"/>
          <w:szCs w:val="28"/>
        </w:rPr>
        <w:t xml:space="preserve">10</w:t>
      </w:r>
      <w:r>
        <w:rPr>
          <w:rFonts w:eastAsia="MS Gothic"/>
          <w:b/>
          <w:color w:val="000000"/>
          <w:szCs w:val="28"/>
        </w:rPr>
        <w:t xml:space="preserve">-</w:t>
      </w:r>
      <w:r>
        <w:rPr>
          <w:rFonts w:eastAsia="MS Gothic"/>
          <w:b/>
          <w:color w:val="000000"/>
          <w:szCs w:val="28"/>
        </w:rPr>
        <w:t xml:space="preserve">66 900,00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bCs/>
          <w:color w:val="000000"/>
          <w:highlight w:val="none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2. Контроль за виконанням розпорядження покласти на 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>
        <w:rPr>
          <w:color w:val="000000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highlight w:val="none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446</cp:revision>
  <dcterms:created xsi:type="dcterms:W3CDTF">2023-07-19T09:50:00Z</dcterms:created>
  <dcterms:modified xsi:type="dcterms:W3CDTF">2025-05-02T09:30:43Z</dcterms:modified>
</cp:coreProperties>
</file>