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041"/>
          <w:tab w:val="clear" w:leader="none" w:pos="1094"/>
          <w:tab w:val="clear" w:leader="none" w:pos="1134"/>
        </w:tabs>
        <w:spacing w:after="0" w:afterAutospacing="0" w:before="0" w:beforeAutospacing="0" w:line="240" w:lineRule="auto"/>
        <w:ind w:right="0" w:firstLine="5102" w:left="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ЗАТВЕРДЖЕНО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041"/>
          <w:tab w:val="clear" w:leader="none" w:pos="1094"/>
          <w:tab w:val="clear" w:leader="none" w:pos="1134"/>
        </w:tabs>
        <w:spacing w:after="0" w:afterAutospacing="0" w:before="0" w:beforeAutospacing="0" w:line="240" w:lineRule="auto"/>
        <w:ind w:right="0" w:firstLine="5102" w:left="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розпорядженням міського голови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041"/>
          <w:tab w:val="clear" w:leader="none" w:pos="1094"/>
          <w:tab w:val="clear" w:leader="none" w:pos="1134"/>
        </w:tabs>
        <w:spacing w:after="0" w:afterAutospacing="0" w:before="0" w:beforeAutospacing="0" w:line="240" w:lineRule="auto"/>
        <w:ind w:right="0" w:firstLine="5102" w:left="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26 травня 2025 року № 149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041"/>
          <w:tab w:val="clear" w:leader="none" w:pos="1094"/>
          <w:tab w:val="clear" w:leader="none" w:pos="1134"/>
        </w:tabs>
        <w:spacing w:after="0" w:afterAutospacing="0" w:before="0" w:beforeAutospacing="0" w:line="240" w:lineRule="auto"/>
        <w:ind w:right="0" w:firstLine="0" w:left="0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18"/>
          <w:szCs w:val="18"/>
          <w:highlight w:val="none"/>
        </w:rPr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  <w:highlight w:val="none"/>
        </w:rPr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041"/>
          <w:tab w:val="clear" w:leader="none" w:pos="1094"/>
          <w:tab w:val="clear" w:leader="none" w:pos="1134"/>
        </w:tabs>
        <w:spacing w:after="0" w:afterAutospacing="0" w:before="0" w:beforeAutospacing="0" w:line="240" w:lineRule="auto"/>
        <w:ind w:right="0" w:firstLine="0" w:left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ПЛАН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041"/>
          <w:tab w:val="clear" w:leader="none" w:pos="1094"/>
          <w:tab w:val="clear" w:leader="none" w:pos="1134"/>
        </w:tabs>
        <w:spacing w:after="0" w:afterAutospacing="0" w:before="0" w:beforeAutospacing="0" w:line="240" w:lineRule="auto"/>
        <w:ind w:right="0" w:firstLine="0"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реагування на кіберінциденти та кібератаки в</w:t>
      </w:r>
      <w:r>
        <w:rPr>
          <w:rFonts w:ascii="Times New Roman" w:hAnsi="Times New Roman" w:eastAsia="Times New Roman" w:cs="Times New Roman"/>
          <w:b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Менській міській раді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40" w:lineRule="auto"/>
        <w:ind w:right="0" w:firstLine="0"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І.</w:t>
      </w:r>
      <w:r>
        <w:rPr>
          <w:rFonts w:ascii="Times New Roman" w:hAnsi="Times New Roman" w:eastAsia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Загальні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положення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80"/>
        <w:numPr>
          <w:ilvl w:val="0"/>
          <w:numId w:val="7"/>
        </w:numPr>
        <w:suppressLineNumbers w:val="false"/>
        <w:pBdr/>
        <w:tabs>
          <w:tab w:val="left" w:leader="none" w:pos="850"/>
          <w:tab w:val="clear" w:leader="none" w:pos="1041"/>
          <w:tab w:val="clear" w:leader="none" w:pos="1094"/>
          <w:tab w:val="clear" w:leader="none" w:pos="1134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План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реагування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кіберінциденти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кібератаки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Менській міській раді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(далі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План)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є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внутрішнім документом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Менській міській раді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(далі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Міськрада),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що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регламентує організацію та порядок вжиття заходів у разі виникнення різних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видів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подій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кіберпросторі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(далі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кіберінциденти/кібератаки,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КІ/КА)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спрямований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виявлення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захист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від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кіберінцидентів/кібератак,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запобігання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мінімізацію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їх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наслідків,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швидке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відновлення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роботи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Міськради.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880"/>
        <w:numPr>
          <w:ilvl w:val="0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  <w:tab w:val="clear" w:leader="none" w:pos="1041"/>
          <w:tab w:val="clear" w:leader="none" w:pos="1094"/>
          <w:tab w:val="clear" w:leader="none" w:pos="1134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Цей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документ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забезпечує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реалізацію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вимог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Закону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України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“Про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основні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засади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забезпечення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кібербезпеки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України”,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Кабінету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Міністрів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України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від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04.04.2023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299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“Деякі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питання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реагування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суб’єктами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забезпечення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кібербезпеки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різні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види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подій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кіберпросторі”.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880"/>
        <w:numPr>
          <w:ilvl w:val="0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  <w:tab w:val="clear" w:leader="none" w:pos="1041"/>
          <w:tab w:val="clear" w:leader="none" w:pos="1094"/>
          <w:tab w:val="clear" w:leader="none" w:pos="1134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 цьому Плані терміни вживаються в значеннях, наведених у Законі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України “Про основні засади забезпечення кібербезпеки України”, постанові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Кабінету Міністрів України від 04.04.2023 № 299 “Деякі питання реагування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суб’єктами забезпечення кібербезпеки на різні види подій у кіберпросторі” 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Методичних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рекомендаціях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щодо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реагування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суб’єктами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забезпечення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кібербезпеки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різні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види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подій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кіберпросторі,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затверджених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наказом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Адміністрації державної служби спеціального зв’язку та захисту інформації 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Україні від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03.07.2023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 570.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880"/>
        <w:numPr>
          <w:ilvl w:val="0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Цілями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ць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ого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Плану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є: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0"/>
        <w:numPr>
          <w:ilvl w:val="0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clear" w:leader="none" w:pos="1041"/>
          <w:tab w:val="clear" w:leader="none" w:pos="1094"/>
          <w:tab w:val="clear" w:leader="none" w:pos="1134"/>
        </w:tabs>
        <w:spacing w:after="0" w:afterAutospacing="0" w:before="0" w:beforeAutospacing="0" w:line="240" w:lineRule="auto"/>
        <w:ind w:right="0" w:firstLine="36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забезпечення</w:t>
      </w:r>
      <w:r>
        <w:rPr>
          <w:rFonts w:ascii="Times New Roman" w:hAnsi="Times New Roman" w:eastAsia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цілісності</w:t>
      </w:r>
      <w:r>
        <w:rPr>
          <w:rFonts w:ascii="Times New Roman" w:hAnsi="Times New Roman" w:eastAsia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і</w:t>
      </w:r>
      <w:r>
        <w:rPr>
          <w:rFonts w:ascii="Times New Roman" w:hAnsi="Times New Roman" w:eastAsia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доступності</w:t>
      </w:r>
      <w:r>
        <w:rPr>
          <w:rFonts w:ascii="Times New Roman" w:hAnsi="Times New Roman" w:eastAsia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систем,</w:t>
      </w:r>
      <w:r>
        <w:rPr>
          <w:rFonts w:ascii="Times New Roman" w:hAnsi="Times New Roman" w:eastAsia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мереж</w:t>
      </w:r>
      <w:r>
        <w:rPr>
          <w:rFonts w:ascii="Times New Roman" w:hAnsi="Times New Roman" w:eastAsia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і</w:t>
      </w:r>
      <w:r>
        <w:rPr>
          <w:rFonts w:ascii="Times New Roman" w:hAnsi="Times New Roman" w:eastAsia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пов’язаних</w:t>
      </w:r>
      <w:r>
        <w:rPr>
          <w:rFonts w:ascii="Times New Roman" w:hAnsi="Times New Roman" w:eastAsia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ними</w:t>
      </w:r>
      <w:r>
        <w:rPr>
          <w:rFonts w:ascii="Times New Roman" w:hAnsi="Times New Roman" w:eastAsia="Times New Roman" w:cs="Times New Roman"/>
          <w:color w:val="000000"/>
          <w:spacing w:val="-6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даних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Міськради,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збереження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захист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конфіденційності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інформації;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0"/>
        <w:numPr>
          <w:ilvl w:val="0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clear" w:leader="none" w:pos="1041"/>
          <w:tab w:val="clear" w:leader="none" w:pos="1094"/>
          <w:tab w:val="clear" w:leader="none" w:pos="1134"/>
        </w:tabs>
        <w:spacing w:after="0" w:afterAutospacing="0" w:before="0" w:beforeAutospacing="0" w:line="240" w:lineRule="auto"/>
        <w:ind w:right="0" w:firstLine="36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забезпечення</w:t>
      </w:r>
      <w:r>
        <w:rPr>
          <w:rFonts w:ascii="Times New Roman" w:hAnsi="Times New Roman" w:eastAsia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послідовної</w:t>
      </w:r>
      <w:r>
        <w:rPr>
          <w:rFonts w:ascii="Times New Roman" w:hAnsi="Times New Roman" w:eastAsia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стратегії</w:t>
      </w:r>
      <w:r>
        <w:rPr>
          <w:rFonts w:ascii="Times New Roman" w:hAnsi="Times New Roman" w:eastAsia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реагування</w:t>
      </w:r>
      <w:r>
        <w:rPr>
          <w:rFonts w:ascii="Times New Roman" w:hAnsi="Times New Roman" w:eastAsia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системні</w:t>
      </w:r>
      <w:r>
        <w:rPr>
          <w:rFonts w:ascii="Times New Roman" w:hAnsi="Times New Roman" w:eastAsia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</w:t>
      </w:r>
      <w:r>
        <w:rPr>
          <w:rFonts w:ascii="Times New Roman" w:hAnsi="Times New Roman" w:eastAsia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мережеві</w:t>
      </w:r>
      <w:r>
        <w:rPr>
          <w:rFonts w:ascii="Times New Roman" w:hAnsi="Times New Roman" w:eastAsia="Times New Roman" w:cs="Times New Roman"/>
          <w:color w:val="000000"/>
          <w:spacing w:val="-6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загрози,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які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ставлять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під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загрозу</w:t>
      </w:r>
      <w:r>
        <w:rPr>
          <w:rFonts w:ascii="Times New Roman" w:hAnsi="Times New Roman" w:eastAsia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дані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інформаційні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системи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Міськради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0"/>
        <w:numPr>
          <w:ilvl w:val="0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clear" w:leader="none" w:pos="1041"/>
          <w:tab w:val="clear" w:leader="none" w:pos="1094"/>
          <w:tab w:val="clear" w:leader="none" w:pos="1134"/>
        </w:tabs>
        <w:spacing w:after="0" w:afterAutospacing="0" w:before="0" w:beforeAutospacing="0" w:line="240" w:lineRule="auto"/>
        <w:ind w:right="0" w:firstLine="36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мінімізація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репутаційних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ризиків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Міськради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0"/>
        <w:numPr>
          <w:ilvl w:val="0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clear" w:leader="none" w:pos="1041"/>
          <w:tab w:val="clear" w:leader="none" w:pos="1094"/>
          <w:tab w:val="clear" w:leader="none" w:pos="1134"/>
        </w:tabs>
        <w:spacing w:after="0" w:afterAutospacing="0" w:before="0" w:beforeAutospacing="0" w:line="240" w:lineRule="auto"/>
        <w:ind w:right="0" w:firstLine="36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відновлення роботи після кіберінцидентів/кібератак,</w:t>
        <w:tab/>
        <w:t xml:space="preserve">пов’язаних</w:t>
        <w:tab/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pacing w:val="-67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комп’ютерною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або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мережевою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безпекою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чи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іншого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типу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витоку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даних.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40" w:lineRule="auto"/>
        <w:ind w:right="0" w:firstLine="0" w:left="203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ІІ.</w:t>
      </w:r>
      <w:r>
        <w:rPr>
          <w:rFonts w:ascii="Times New Roman" w:hAnsi="Times New Roman" w:eastAsia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Група</w:t>
      </w: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реагування</w:t>
      </w:r>
      <w:r>
        <w:rPr>
          <w:rFonts w:ascii="Times New Roman" w:hAnsi="Times New Roman" w:eastAsia="Times New Roman" w:cs="Times New Roman"/>
          <w:b/>
          <w:bCs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кіберінциденти/кібератаки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80"/>
        <w:pBdr/>
        <w:tabs>
          <w:tab w:val="left" w:leader="none" w:pos="992"/>
          <w:tab w:val="clear" w:leader="none" w:pos="1041"/>
          <w:tab w:val="clear" w:leader="none" w:pos="1094"/>
          <w:tab w:val="clear" w:leader="none" w:pos="1134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Для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здійснення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заходів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координації,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підтримки,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виконання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реагування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КІ/КА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усним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розпорядженням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начальника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відділу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цифрових трансформацій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Менської міської ради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утворюється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Група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реагування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кіберінциденти/кібератаки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(далі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ГРІ)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числа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працівників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відділу цифрових трансформацій.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0"/>
        <w:pBdr/>
        <w:tabs>
          <w:tab w:val="left" w:leader="none" w:pos="992"/>
          <w:tab w:val="clear" w:leader="none" w:pos="1041"/>
          <w:tab w:val="clear" w:leader="none" w:pos="1094"/>
          <w:tab w:val="clear" w:leader="none" w:pos="1134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Керівником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ГРІ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посадою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є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начальник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відділу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цифрових трансформацій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Менської міської ради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0"/>
        <w:pBdr/>
        <w:tabs>
          <w:tab w:val="left" w:leader="none" w:pos="992"/>
          <w:tab w:val="clear" w:leader="none" w:pos="1041"/>
          <w:tab w:val="clear" w:leader="none" w:pos="1094"/>
          <w:tab w:val="clear" w:leader="none" w:pos="1134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Керівник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ГРІ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визначає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функції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членів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ГРІ,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орієнтовні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терміни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реагування на КІ/КА, а також, за потреби, осіб, які мають бути залучені до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реагування.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0"/>
        <w:pBdr/>
        <w:tabs>
          <w:tab w:val="left" w:leader="none" w:pos="992"/>
          <w:tab w:val="clear" w:leader="none" w:pos="1041"/>
          <w:tab w:val="clear" w:leader="none" w:pos="1094"/>
          <w:tab w:val="clear" w:leader="none" w:pos="1134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Керівник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ГРІ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для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проведення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аналізу,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усунення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наслідків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відновлення процесів після КІ/КА (у разі необхідності) має право звернутися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 Урядової команди реагування на комп’ютерні надзвичайні події України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CERT-UA,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Державного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центру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кіберзахисту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Держспецзв’язку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, відділу інформаційних технологій та кіберзахисту апарату Чернігівської ОВА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метою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залучення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їх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представників/експертів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(далі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експерти).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40" w:lineRule="auto"/>
        <w:ind w:right="0" w:firstLine="0" w:left="0"/>
        <w:jc w:val="center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ІІІ.</w:t>
      </w:r>
      <w:r>
        <w:rPr>
          <w:rFonts w:ascii="Times New Roman" w:hAnsi="Times New Roman" w:eastAsia="Times New Roman" w:cs="Times New Roman"/>
          <w:b/>
          <w:bCs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Етапи</w:t>
      </w:r>
      <w:r>
        <w:rPr>
          <w:rFonts w:ascii="Times New Roman" w:hAnsi="Times New Roman" w:eastAsia="Times New Roman" w:cs="Times New Roman"/>
          <w:b/>
          <w:bCs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реагування</w:t>
      </w:r>
      <w:r>
        <w:rPr>
          <w:rFonts w:ascii="Times New Roman" w:hAnsi="Times New Roman" w:eastAsia="Times New Roman" w:cs="Times New Roman"/>
          <w:b/>
          <w:bCs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b/>
          <w:bCs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КІ/КА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highlight w:val="none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40" w:lineRule="auto"/>
        <w:ind w:right="0" w:firstLine="0"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Реагування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КІ/КА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здійснюється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послідовно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такими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етапами: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  <w:tab w:val="clear" w:leader="none" w:pos="1041"/>
          <w:tab w:val="left" w:leader="none" w:pos="1072"/>
          <w:tab w:val="clear" w:leader="none" w:pos="1094"/>
          <w:tab w:val="clear" w:leader="none" w:pos="1134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Етап</w:t>
      </w:r>
      <w:r>
        <w:rPr>
          <w:rFonts w:ascii="Times New Roman" w:hAnsi="Times New Roman" w:eastAsia="Times New Roman" w:cs="Times New Roman"/>
          <w:b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підготовки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який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включає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вжиття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заходів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вивчення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дослідження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сучасних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видів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КІ/КА,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розроблення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методів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і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механізмів </w:t>
      </w:r>
      <w:r>
        <w:rPr>
          <w:rFonts w:ascii="Times New Roman" w:hAnsi="Times New Roman" w:eastAsia="Times New Roman" w:cs="Times New Roman"/>
          <w:color w:val="000000"/>
          <w:spacing w:val="-6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запобігання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протидії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можливим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КІ/КА,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здійснення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підтримки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вдосконалення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можливостей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реагування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КІ/КА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запобігання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КІ/КА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шляхом забезпечення достатнього рівня безпеки систем, мереж, додатків та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процесів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обробки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даних.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40" w:lineRule="auto"/>
        <w:ind w:right="0" w:firstLine="0" w:left="6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Заходами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підготовки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надійного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захисту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від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кіберзагроз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є: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  <w:tab w:val="clear" w:leader="none" w:pos="1041"/>
          <w:tab w:val="clear" w:leader="none" w:pos="1094"/>
          <w:tab w:val="clear" w:leader="none" w:pos="1134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визначення переліку усіх інформаційних активів, систем та мереж,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встановлення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показників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штатного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функціонування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систем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мереж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Міськради;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  <w:tab w:val="clear" w:leader="none" w:pos="1041"/>
          <w:tab w:val="clear" w:leader="none" w:pos="1094"/>
          <w:tab w:val="clear" w:leader="none" w:pos="1134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розроблення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затвердження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політик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процедур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реагування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КІ/КА, проведення навчань щодо їх засвоєння та використання персоналом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Міськради;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  <w:tab w:val="clear" w:leader="none" w:pos="1041"/>
          <w:tab w:val="clear" w:leader="none" w:pos="1094"/>
          <w:tab w:val="clear" w:leader="none" w:pos="1134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підготовки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інструментальних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засобів,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середовищ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для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виявлення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підозрілої та зловмисної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діяльності;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  <w:tab w:val="clear" w:leader="none" w:pos="1041"/>
          <w:tab w:val="clear" w:leader="none" w:pos="1094"/>
          <w:tab w:val="clear" w:leader="none" w:pos="1134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навчання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персоналу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реагуванню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протидії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кіберзагрозам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процедур сповіщення про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них;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  <w:tab w:val="clear" w:leader="none" w:pos="1041"/>
          <w:tab w:val="clear" w:leader="none" w:pos="1094"/>
          <w:tab w:val="clear" w:leader="none" w:pos="1134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визначення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порядку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інформування,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використання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інформації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кіберзагрози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для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проактивного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виявлення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підозрілої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поведінки</w:t>
      </w:r>
      <w:r>
        <w:rPr>
          <w:rFonts w:ascii="Times New Roman" w:hAnsi="Times New Roman" w:eastAsia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потенційної діяльності зловмисника;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  <w:tab w:val="clear" w:leader="none" w:pos="1041"/>
          <w:tab w:val="clear" w:leader="none" w:pos="1094"/>
          <w:tab w:val="clear" w:leader="none" w:pos="1134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підготовки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інфраструктури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для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оброблення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КІ/КА,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зокрема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інструментів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для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постійного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моніторингу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мережі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виявлення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аномалій,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систем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резервного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копіювання,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каналів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зв’язку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для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швидкої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координації,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проведення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аудитів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 тестування систем;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  <w:tab w:val="clear" w:leader="none" w:pos="1041"/>
          <w:tab w:val="clear" w:leader="none" w:pos="1094"/>
          <w:tab w:val="clear" w:leader="none" w:pos="1134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розроблення і тестування алгоритмів/порядку дій для стримування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(локалізації)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 ліквідації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наслідків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КІ/КА;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  <w:tab w:val="clear" w:leader="none" w:pos="1041"/>
          <w:tab w:val="clear" w:leader="none" w:pos="1094"/>
          <w:tab w:val="clear" w:leader="none" w:pos="1134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відділ цифрових трансформацій забезпечує регулярний аудит інформаційних систем та мереж міської ради на предмет вразливостей, оновлення програмного забезпечення та проведення навчань для працівників міської ради.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  <w:tab w:val="clear" w:leader="none" w:pos="1041"/>
          <w:tab w:val="clear" w:leader="none" w:pos="1094"/>
          <w:tab w:val="clear" w:leader="none" w:pos="1134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Етап</w:t>
      </w:r>
      <w:r>
        <w:rPr>
          <w:rFonts w:ascii="Times New Roman" w:hAnsi="Times New Roman" w:eastAsia="Times New Roman" w:cs="Times New Roman"/>
          <w:b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виявлення</w:t>
      </w:r>
      <w:r>
        <w:rPr>
          <w:rFonts w:ascii="Times New Roman" w:hAnsi="Times New Roman" w:eastAsia="Times New Roman" w:cs="Times New Roman"/>
          <w:b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та</w:t>
      </w:r>
      <w:r>
        <w:rPr>
          <w:rFonts w:ascii="Times New Roman" w:hAnsi="Times New Roman" w:eastAsia="Times New Roman" w:cs="Times New Roman"/>
          <w:b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аналізу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який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передбачає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виявлення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оцінювання можливих КІ/КА, визначення того, чи стався КІ/КА, визначення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типу та масштабу компрометації систем/мереж, що були уражені, сповіщення</w:t>
      </w:r>
      <w:r>
        <w:rPr>
          <w:rFonts w:ascii="Times New Roman" w:hAnsi="Times New Roman" w:eastAsia="Times New Roman" w:cs="Times New Roman"/>
          <w:color w:val="000000"/>
          <w:spacing w:val="-6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членів ГРІ/експертів про виникнення КІ/КА та підтримання зв’язку протягом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усього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КІ/КА.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40" w:lineRule="auto"/>
        <w:ind w:right="0" w:firstLine="0" w:left="6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Заходами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виявлення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 аналізу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є: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92"/>
          <w:tab w:val="clear" w:leader="none" w:pos="1041"/>
          <w:tab w:val="clear" w:leader="none" w:pos="1094"/>
          <w:tab w:val="left" w:leader="none" w:pos="1096"/>
          <w:tab w:val="clear" w:leader="none" w:pos="1134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ідентифікація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підтвердження,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що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ймовірний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або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виявлений/виявлена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КІ/КА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стався/сталась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та/або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ще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триває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зловмисна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діяльність;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92"/>
          <w:tab w:val="clear" w:leader="none" w:pos="1041"/>
          <w:tab w:val="clear" w:leader="none" w:pos="1094"/>
          <w:tab w:val="left" w:leader="none" w:pos="1096"/>
          <w:tab w:val="clear" w:leader="none" w:pos="1134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інформування керівництва Міськради та залучення ГРІ, залежно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від рівня критичності кіберінциденту/кібератаки, та надання інформації про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тип,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наслідки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іншу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інформацію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щодо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кіберінциденту/кібератаки.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92"/>
          <w:tab w:val="clear" w:leader="none" w:pos="1041"/>
          <w:tab w:val="clear" w:leader="none" w:pos="1094"/>
          <w:tab w:val="left" w:leader="none" w:pos="1096"/>
          <w:tab w:val="clear" w:leader="none" w:pos="1134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Для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інформування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використовується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картка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інформування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кіберінцедент/кібератаку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(додаток 1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Плану);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92"/>
          <w:tab w:val="clear" w:leader="none" w:pos="1041"/>
          <w:tab w:val="clear" w:leader="none" w:pos="1094"/>
          <w:tab w:val="left" w:leader="none" w:pos="1096"/>
          <w:tab w:val="clear" w:leader="none" w:pos="1134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визначення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потреби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залученні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фахівців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конкретній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галузі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(правоохоронні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органи,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експерти,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інші)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для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залучення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</w:t>
      </w:r>
      <w:r>
        <w:rPr>
          <w:rFonts w:ascii="Times New Roman" w:hAnsi="Times New Roman" w:eastAsia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процесів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локалізації,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ліквідації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 відновлення.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92"/>
          <w:tab w:val="clear" w:leader="none" w:pos="1041"/>
          <w:tab w:val="clear" w:leader="none" w:pos="1094"/>
          <w:tab w:val="left" w:leader="none" w:pos="1096"/>
          <w:tab w:val="clear" w:leader="none" w:pos="1134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Етап</w:t>
      </w:r>
      <w:r>
        <w:rPr>
          <w:rFonts w:ascii="Times New Roman" w:hAnsi="Times New Roman" w:eastAsia="Times New Roman" w:cs="Times New Roman"/>
          <w:b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стримування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який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передбачає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попередження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подальшої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ескалації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зменшення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негативного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впливу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від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кіберінциденту/кібератаки</w:t>
      </w:r>
      <w:r>
        <w:rPr>
          <w:rFonts w:ascii="Times New Roman" w:hAnsi="Times New Roman" w:eastAsia="Times New Roman" w:cs="Times New Roman"/>
          <w:color w:val="000000"/>
          <w:spacing w:val="-6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шляхом усунення/зменшення можливостей зловмисника, у відмові йому в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доступі.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Тип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стратегії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стримування,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що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використовується,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визначає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конкретний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сценарій КІ/КА.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40" w:lineRule="auto"/>
        <w:ind w:right="0" w:firstLine="0" w:left="6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Заходами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зі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стримування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є: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  <w:tab w:val="clear" w:leader="none" w:pos="1041"/>
          <w:tab w:val="clear" w:leader="none" w:pos="1094"/>
          <w:tab w:val="clear" w:leader="none" w:pos="1134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вжиття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негайних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заходів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для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припинення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будь-якої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зловмисної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активності, що триває, для запобігання повторення минулих зловмисних дій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(ізоляція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уражених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систем,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мереж,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мережевих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сегментів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пристроїв,</w:t>
      </w:r>
      <w:r>
        <w:rPr>
          <w:rFonts w:ascii="Times New Roman" w:hAnsi="Times New Roman" w:eastAsia="Times New Roman" w:cs="Times New Roman"/>
          <w:color w:val="000000"/>
          <w:spacing w:val="-6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створення образів пам’яті (дампів оперативної пам’яті), оновлення фільтрів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брандмауерів, ведення логів (створення лог-файлів) щодо несанкціонованого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доступу;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блокування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джерел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поширення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ШПЗ,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встановлення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правил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блокування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сервером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доменних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імен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(DNS)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відомих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доменних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імен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зловмисника,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закриття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(б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локування)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мережевих портів</w:t>
      </w:r>
      <w:r>
        <w:rPr>
          <w:rFonts w:ascii="Times New Roman" w:hAnsi="Times New Roman" w:eastAsia="Times New Roman" w:cs="Times New Roman"/>
          <w:color w:val="000000" w:themeColor="text1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та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інтерфейсів);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  <w:tab w:val="clear" w:leader="none" w:pos="1041"/>
          <w:tab w:val="clear" w:leader="none" w:pos="1094"/>
          <w:tab w:val="clear" w:leader="none" w:pos="1134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перенаправлення</w:t>
      </w:r>
      <w:r>
        <w:rPr>
          <w:rFonts w:ascii="Times New Roman" w:hAnsi="Times New Roman" w:eastAsia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публічних</w:t>
      </w:r>
      <w:r>
        <w:rPr>
          <w:rFonts w:ascii="Times New Roman" w:hAnsi="Times New Roman" w:eastAsia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веб-сайтів</w:t>
      </w:r>
      <w:r>
        <w:rPr>
          <w:rFonts w:ascii="Times New Roman" w:hAnsi="Times New Roman" w:eastAsia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(зміна</w:t>
      </w:r>
      <w:r>
        <w:rPr>
          <w:rFonts w:ascii="Times New Roman" w:hAnsi="Times New Roman" w:eastAsia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записів</w:t>
      </w:r>
      <w:r>
        <w:rPr>
          <w:rFonts w:ascii="Times New Roman" w:hAnsi="Times New Roman" w:eastAsia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системі </w:t>
      </w:r>
      <w:r>
        <w:rPr>
          <w:rFonts w:ascii="Times New Roman" w:hAnsi="Times New Roman" w:eastAsia="Times New Roman" w:cs="Times New Roman"/>
          <w:color w:val="000000" w:themeColor="text1"/>
          <w:spacing w:val="-67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доменних імен (DNS) (за потреби), активація переадресації URL-адрес веб-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сайтів,</w:t>
      </w:r>
      <w:r>
        <w:rPr>
          <w:rFonts w:ascii="Times New Roman" w:hAnsi="Times New Roman" w:eastAsia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використання</w:t>
      </w:r>
      <w:r>
        <w:rPr>
          <w:rFonts w:ascii="Times New Roman" w:hAnsi="Times New Roman" w:eastAsia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резервних</w:t>
      </w:r>
      <w:r>
        <w:rPr>
          <w:rFonts w:ascii="Times New Roman" w:hAnsi="Times New Roman" w:eastAsia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сайтів,</w:t>
      </w:r>
      <w:r>
        <w:rPr>
          <w:rFonts w:ascii="Times New Roman" w:hAnsi="Times New Roman" w:eastAsia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реалізація</w:t>
      </w:r>
      <w:r>
        <w:rPr>
          <w:rFonts w:ascii="Times New Roman" w:hAnsi="Times New Roman" w:eastAsia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блокування</w:t>
      </w:r>
      <w:r>
        <w:rPr>
          <w:rFonts w:ascii="Times New Roman" w:hAnsi="Times New Roman" w:eastAsia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доступу</w:t>
      </w:r>
      <w:r>
        <w:rPr>
          <w:rFonts w:ascii="Times New Roman" w:hAnsi="Times New Roman" w:eastAsia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</w:t>
      </w:r>
      <w:r>
        <w:rPr>
          <w:rFonts w:ascii="Times New Roman" w:hAnsi="Times New Roman" w:eastAsia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географічним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принципом).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  <w:tab w:val="clear" w:leader="none" w:pos="1041"/>
          <w:tab w:val="clear" w:leader="none" w:pos="1094"/>
          <w:tab w:val="clear" w:leader="none" w:pos="1134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Етап</w:t>
      </w:r>
      <w:r>
        <w:rPr>
          <w:rFonts w:ascii="Times New Roman" w:hAnsi="Times New Roman" w:eastAsia="Times New Roman" w:cs="Times New Roman"/>
          <w:b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усунення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який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передбачає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відновлення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штатного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режиму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функціонування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шляхом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усунення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артефактів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кіберінциденту/кібератаки</w:t>
      </w:r>
      <w:r>
        <w:rPr>
          <w:rFonts w:ascii="Times New Roman" w:hAnsi="Times New Roman" w:eastAsia="Times New Roman" w:cs="Times New Roman"/>
          <w:color w:val="000000"/>
          <w:spacing w:val="-6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(видалення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зловмисного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коду,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створення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повторного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образу</w:t>
      </w:r>
      <w:r>
        <w:rPr>
          <w:rFonts w:ascii="Times New Roman" w:hAnsi="Times New Roman" w:eastAsia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пам’яті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елементів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«заражених»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систем)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і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пом’якшення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наслідків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від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реалізації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кіберзагроз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або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інших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умов,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якими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скористався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зловмисник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(зловмисні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групи).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  <w:tab w:val="clear" w:leader="none" w:pos="1041"/>
          <w:tab w:val="clear" w:leader="none" w:pos="1094"/>
          <w:tab w:val="clear" w:leader="none" w:pos="1134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Заходами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усунення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є: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забезпечення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повного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технічного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усунення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загрози та пов’язаної з нею зловмисної активності (перевірка усіх заражених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середовищ щодо вразливостей, часткове або повне відновлення обладнання,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заміна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скомпрометованих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артефактів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артефактами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із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систем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резервного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копіювання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відновлення,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встановлення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патчів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оновлень,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зміна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усіх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паролів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скомпрометованих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середовищах,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моніторинг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будь-яких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ознак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реагування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зловмисника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заходи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зі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стримування,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розроблення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сценаріїв</w:t>
      </w:r>
      <w:r>
        <w:rPr>
          <w:rFonts w:ascii="Times New Roman" w:hAnsi="Times New Roman" w:eastAsia="Times New Roman" w:cs="Times New Roman"/>
          <w:color w:val="000000"/>
          <w:spacing w:val="-6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реагування на випадки, якщо суб’єкт кіберзагрози (зловмисник) використає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альтернативні вектори атак).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  <w:tab w:val="clear" w:leader="none" w:pos="1041"/>
          <w:tab w:val="clear" w:leader="none" w:pos="1094"/>
          <w:tab w:val="clear" w:leader="none" w:pos="1134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Етап відновлення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який спрямований на пом’якшення наслідків від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реалізації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кіберзагроз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інших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умов,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якими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скористався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зловмисник.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цьому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етапі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основними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завданнями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є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підтвердження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того,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що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усунення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наслідків від кіберінцидентів/кібератак було успішним, відбулися перебудова</w:t>
      </w:r>
      <w:r>
        <w:rPr>
          <w:rFonts w:ascii="Times New Roman" w:hAnsi="Times New Roman" w:eastAsia="Times New Roman" w:cs="Times New Roman"/>
          <w:color w:val="000000"/>
          <w:spacing w:val="-6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систем/мереж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(зміна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налаштувань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пристроїв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системи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та/або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мережевих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пристроїв,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їх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структури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внутрішньому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периметрі</w:t>
      </w:r>
      <w:r>
        <w:rPr>
          <w:rFonts w:ascii="Times New Roman" w:hAnsi="Times New Roman" w:eastAsia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системи/мережі),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повторне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підключення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систем/мереж,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відтворення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або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виправлення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інформації.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  <w:tab w:val="clear" w:leader="none" w:pos="1041"/>
          <w:tab w:val="clear" w:leader="none" w:pos="1094"/>
          <w:tab w:val="clear" w:leader="none" w:pos="1134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Заходами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ві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дновлення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є: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відновлення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будь-яких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порушень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робочих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процесів та відновлен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ня нормального режиму роботи (повторне підключення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відновлених/нових систем до мереж, посилення безпеки периметра, ретельне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тестування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систем,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моніторинг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операцій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щодо підозрілої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поведінки),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відновл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ення даних з резервних копій, які забезпечуються відділом цифрових трансформацій.</w:t>
      </w:r>
      <w:r>
        <w:rPr>
          <w:rFonts w:ascii="Times New Roman" w:hAnsi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cs="Times New Roman"/>
          <w:color w:val="000000"/>
          <w:sz w:val="28"/>
          <w:szCs w:val="28"/>
          <w14:ligatures w14:val="none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094"/>
          <w:tab w:val="clear" w:leader="none" w:pos="1134"/>
        </w:tabs>
        <w:spacing w:after="0" w:afterAutospacing="0" w:before="0" w:beforeAutospacing="0" w:line="240" w:lineRule="auto"/>
        <w:ind w:right="0" w:firstLine="425"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Етап</w:t>
      </w:r>
      <w:r>
        <w:rPr>
          <w:rFonts w:ascii="Times New Roman" w:hAnsi="Times New Roman" w:eastAsia="Times New Roman" w:cs="Times New Roman"/>
          <w:b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аналізу</w:t>
      </w:r>
      <w:r>
        <w:rPr>
          <w:rFonts w:ascii="Times New Roman" w:hAnsi="Times New Roman" w:eastAsia="Times New Roman" w:cs="Times New Roman"/>
          <w:b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ефективності</w:t>
      </w:r>
      <w:r>
        <w:rPr>
          <w:rFonts w:ascii="Times New Roman" w:hAnsi="Times New Roman" w:eastAsia="Times New Roman" w:cs="Times New Roman"/>
          <w:b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заходів</w:t>
      </w:r>
      <w:r>
        <w:rPr>
          <w:rFonts w:ascii="Times New Roman" w:hAnsi="Times New Roman" w:eastAsia="Times New Roman" w:cs="Times New Roman"/>
          <w:b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реагування</w:t>
      </w:r>
      <w:r>
        <w:rPr>
          <w:rFonts w:ascii="Times New Roman" w:hAnsi="Times New Roman" w:eastAsia="Times New Roman" w:cs="Times New Roman"/>
          <w:b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b/>
          <w:color w:val="000000"/>
          <w:spacing w:val="-6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кіберінциденти/кібератаки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який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включає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проведення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оцінки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загальної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ефективності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реагування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визначення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можливостей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для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вдосконалення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заходів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реагування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або пом’якшення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використаних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вразливостей.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Заходами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аналізу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ефективності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є: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формалізація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документації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щодо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КІ/КА</w:t>
      </w:r>
      <w:r>
        <w:rPr>
          <w:rFonts w:ascii="Times New Roman" w:hAnsi="Times New Roman" w:eastAsia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 узагальнення висновків.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Основні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цілі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етапу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аналізу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ефективності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заходів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реагування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кіберінциденти/кібератаки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передбачають: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  <w:tab w:val="left" w:leader="none" w:pos="1041"/>
          <w:tab w:val="left" w:leader="none" w:pos="1094"/>
          <w:tab w:val="left" w:leader="none" w:pos="1096"/>
          <w:tab w:val="left" w:leader="none" w:pos="1134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впевненість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усуненні та подоланні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першопричин</w:t>
      </w:r>
      <w:r>
        <w:rPr>
          <w:rFonts w:ascii="Times New Roman" w:hAnsi="Times New Roman" w:eastAsia="Times New Roman" w:cs="Times New Roman"/>
          <w:color w:val="000000"/>
          <w:spacing w:val="-6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кіберінциденту/кібератаки;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  <w:tab w:val="left" w:leader="none" w:pos="1041"/>
          <w:tab w:val="left" w:leader="none" w:pos="1094"/>
          <w:tab w:val="left" w:leader="none" w:pos="1096"/>
          <w:tab w:val="left" w:leader="none" w:pos="1134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визначення</w:t>
      </w:r>
      <w:r>
        <w:rPr>
          <w:rFonts w:ascii="Times New Roman" w:hAnsi="Times New Roman" w:eastAsia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проблем</w:t>
      </w:r>
      <w:r>
        <w:rPr>
          <w:rFonts w:ascii="Times New Roman" w:hAnsi="Times New Roman" w:eastAsia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програмним</w:t>
      </w:r>
      <w:r>
        <w:rPr>
          <w:rFonts w:ascii="Times New Roman" w:hAnsi="Times New Roman" w:eastAsia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</w:t>
      </w:r>
      <w:r>
        <w:rPr>
          <w:rFonts w:ascii="Times New Roman" w:hAnsi="Times New Roman" w:eastAsia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апаратним</w:t>
      </w:r>
      <w:r>
        <w:rPr>
          <w:rFonts w:ascii="Times New Roman" w:hAnsi="Times New Roman" w:eastAsia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забезпеченням,</w:t>
      </w:r>
      <w:r>
        <w:rPr>
          <w:rFonts w:ascii="Times New Roman" w:hAnsi="Times New Roman" w:eastAsia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які</w:t>
      </w:r>
      <w:r>
        <w:rPr>
          <w:rFonts w:ascii="Times New Roman" w:hAnsi="Times New Roman" w:eastAsia="Times New Roman" w:cs="Times New Roman"/>
          <w:color w:val="000000"/>
          <w:spacing w:val="-6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необхідно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розв’язати;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  <w:tab w:val="left" w:leader="none" w:pos="1041"/>
          <w:tab w:val="left" w:leader="none" w:pos="1094"/>
          <w:tab w:val="left" w:leader="none" w:pos="1096"/>
          <w:tab w:val="left" w:leader="none" w:pos="1134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визначення проблем з організаційною політикою та процедурами, які</w:t>
      </w:r>
      <w:r>
        <w:rPr>
          <w:rFonts w:ascii="Times New Roman" w:hAnsi="Times New Roman" w:eastAsia="Times New Roman" w:cs="Times New Roman"/>
          <w:color w:val="000000"/>
          <w:spacing w:val="-6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необхідно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розв’язати;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  <w:tab w:val="left" w:leader="none" w:pos="1041"/>
          <w:tab w:val="left" w:leader="none" w:pos="1094"/>
          <w:tab w:val="left" w:leader="none" w:pos="1096"/>
          <w:tab w:val="left" w:leader="none" w:pos="1134"/>
        </w:tabs>
        <w:spacing w:after="0" w:afterAutospacing="0" w:before="0" w:beforeAutospacing="0" w:line="240" w:lineRule="auto"/>
        <w:ind w:right="0" w:firstLine="425"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запровадження</w:t>
      </w:r>
      <w:r>
        <w:rPr>
          <w:rFonts w:ascii="Times New Roman" w:hAnsi="Times New Roman" w:eastAsia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постійного</w:t>
      </w:r>
      <w:r>
        <w:rPr>
          <w:rFonts w:ascii="Times New Roman" w:hAnsi="Times New Roman" w:eastAsia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перегляду</w:t>
      </w:r>
      <w:r>
        <w:rPr>
          <w:rFonts w:ascii="Times New Roman" w:hAnsi="Times New Roman" w:eastAsia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й</w:t>
      </w:r>
      <w:r>
        <w:rPr>
          <w:rFonts w:ascii="Times New Roman" w:hAnsi="Times New Roman" w:eastAsia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оновлення</w:t>
      </w:r>
      <w:r>
        <w:rPr>
          <w:rFonts w:ascii="Times New Roman" w:hAnsi="Times New Roman" w:eastAsia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ролей</w:t>
      </w:r>
      <w:r>
        <w:rPr>
          <w:rFonts w:ascii="Times New Roman" w:hAnsi="Times New Roman" w:eastAsia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персоналу</w:t>
      </w:r>
      <w:r>
        <w:rPr>
          <w:rFonts w:ascii="Times New Roman" w:hAnsi="Times New Roman" w:eastAsia="Times New Roman" w:cs="Times New Roman"/>
          <w:color w:val="000000"/>
          <w:spacing w:val="-6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Міськради,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повноважень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кожного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фахівця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(спеціаліста)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Міськради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  <w:tab w:val="left" w:leader="none" w:pos="1041"/>
          <w:tab w:val="left" w:leader="none" w:pos="1094"/>
          <w:tab w:val="left" w:leader="none" w:pos="1096"/>
          <w:tab w:val="left" w:leader="none" w:pos="1134"/>
        </w:tabs>
        <w:spacing w:after="0" w:afterAutospacing="0" w:before="0" w:beforeAutospacing="0" w:line="240" w:lineRule="auto"/>
        <w:ind w:right="0" w:firstLine="425"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визначення</w:t>
      </w:r>
      <w:r>
        <w:rPr>
          <w:rFonts w:ascii="Times New Roman" w:hAnsi="Times New Roman" w:eastAsia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потреб</w:t>
      </w:r>
      <w:r>
        <w:rPr>
          <w:rFonts w:ascii="Times New Roman" w:hAnsi="Times New Roman" w:eastAsia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технічній</w:t>
      </w:r>
      <w:r>
        <w:rPr>
          <w:rFonts w:ascii="Times New Roman" w:hAnsi="Times New Roman" w:eastAsia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підготовці,</w:t>
      </w:r>
      <w:r>
        <w:rPr>
          <w:rFonts w:ascii="Times New Roman" w:hAnsi="Times New Roman" w:eastAsia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підготовці</w:t>
      </w:r>
      <w:r>
        <w:rPr>
          <w:rFonts w:ascii="Times New Roman" w:hAnsi="Times New Roman" w:eastAsia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працівників</w:t>
      </w:r>
      <w:r>
        <w:rPr>
          <w:rFonts w:ascii="Times New Roman" w:hAnsi="Times New Roman" w:eastAsia="Times New Roman" w:cs="Times New Roman"/>
          <w:color w:val="000000"/>
          <w:spacing w:val="-6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Міськради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що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забезпечують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реагування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кіберінциденти/кібератаки;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  <w:tab w:val="left" w:leader="none" w:pos="1041"/>
          <w:tab w:val="left" w:leader="none" w:pos="1094"/>
          <w:tab w:val="left" w:leader="none" w:pos="1096"/>
          <w:tab w:val="left" w:leader="none" w:pos="1134"/>
        </w:tabs>
        <w:spacing w:after="0" w:afterAutospacing="0" w:before="0" w:beforeAutospacing="0" w:line="240" w:lineRule="auto"/>
        <w:ind w:right="0" w:firstLine="425"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удосконалення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інструментів,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необхідних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для</w:t>
      </w:r>
      <w:r>
        <w:rPr>
          <w:rFonts w:ascii="Times New Roman" w:hAnsi="Times New Roman" w:eastAsia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виконання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заходів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із</w:t>
      </w:r>
      <w:r>
        <w:rPr>
          <w:rFonts w:ascii="Times New Roman" w:hAnsi="Times New Roman" w:eastAsia="Times New Roman" w:cs="Times New Roman"/>
          <w:color w:val="000000"/>
          <w:spacing w:val="-6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захисту,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виявлення,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аналізу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та/або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реагування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кіберінциденти/кібератаки;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  <w:tab w:val="left" w:leader="none" w:pos="1041"/>
          <w:tab w:val="left" w:leader="none" w:pos="1094"/>
          <w:tab w:val="left" w:leader="none" w:pos="1096"/>
          <w:tab w:val="left" w:leader="none" w:pos="1134"/>
        </w:tabs>
        <w:spacing w:after="0" w:afterAutospacing="0" w:before="0" w:beforeAutospacing="0" w:line="240" w:lineRule="auto"/>
        <w:ind w:right="0" w:firstLine="425"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застосування</w:t>
      </w:r>
      <w:r>
        <w:rPr>
          <w:rFonts w:ascii="Times New Roman" w:hAnsi="Times New Roman" w:eastAsia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отриманого</w:t>
      </w:r>
      <w:r>
        <w:rPr>
          <w:rFonts w:ascii="Times New Roman" w:hAnsi="Times New Roman" w:eastAsia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досвіду</w:t>
      </w:r>
      <w:r>
        <w:rPr>
          <w:rFonts w:ascii="Times New Roman" w:hAnsi="Times New Roman" w:eastAsia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для</w:t>
      </w:r>
      <w:r>
        <w:rPr>
          <w:rFonts w:ascii="Times New Roman" w:hAnsi="Times New Roman" w:eastAsia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забезпечення</w:t>
      </w:r>
      <w:r>
        <w:rPr>
          <w:rFonts w:ascii="Times New Roman" w:hAnsi="Times New Roman" w:eastAsia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готовності</w:t>
      </w:r>
      <w:r>
        <w:rPr>
          <w:rFonts w:ascii="Times New Roman" w:hAnsi="Times New Roman" w:eastAsia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pacing w:val="-6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майбутньому.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40" w:lineRule="auto"/>
        <w:ind w:right="104" w:firstLine="566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Відображення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заходів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із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реагування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КІ/КА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для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одночасного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відстеження до їх завершення здійснюється у формі, що наведена у додатку 2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 Плану.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1"/>
          <w:numId w:val="6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3646"/>
        </w:tabs>
        <w:spacing w:after="0" w:afterAutospacing="0" w:before="0" w:beforeAutospacing="0" w:line="240" w:lineRule="auto"/>
        <w:ind w:firstLine="0"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Способи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комунікації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numPr>
          <w:ilvl w:val="0"/>
          <w:numId w:val="0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041"/>
          <w:tab w:val="clear" w:leader="none" w:pos="1094"/>
          <w:tab w:val="clear" w:leader="none" w:pos="1134"/>
        </w:tabs>
        <w:spacing w:after="0" w:afterAutospacing="0" w:before="0" w:beforeAutospacing="0" w:line="240" w:lineRule="auto"/>
        <w:ind w:right="111" w:firstLine="566" w:left="0"/>
        <w:jc w:val="both"/>
        <w:rPr>
          <w:rFonts w:ascii="Times New Roman" w:hAnsi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ГРІ визначає спосіб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комунікації, який буде використовуватися під час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КІ/КА,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зазначає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відповідну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інформацію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картці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інформування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кіберінцидент/кібератаку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(додаток 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Плану).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ГРІ використовує засоби зв’язку, які використовуються в міській раді, зокрема систему електронного документообігу та інші інформаційні канали.</w:t>
      </w:r>
      <w:r>
        <w:rPr>
          <w:rFonts w:ascii="Times New Roman" w:hAnsi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cs="Times New Roman"/>
          <w:color w:val="000000"/>
          <w:sz w:val="28"/>
          <w:szCs w:val="28"/>
          <w14:ligatures w14:val="none"/>
        </w:rPr>
      </w:r>
    </w:p>
    <w:p>
      <w:pPr>
        <w:numPr>
          <w:ilvl w:val="1"/>
          <w:numId w:val="6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3646"/>
        </w:tabs>
        <w:spacing w:after="0" w:afterAutospacing="0" w:before="0" w:beforeAutospacing="0" w:line="240" w:lineRule="auto"/>
        <w:ind w:firstLine="0" w:left="0"/>
        <w:jc w:val="center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Внесення змін до Порядку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3646"/>
        </w:tabs>
        <w:spacing w:after="0" w:afterAutospacing="0" w:before="0" w:beforeAutospacing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Порядок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підлягає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перегляду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внесенню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змін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разі: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0"/>
        <w:numPr>
          <w:ilvl w:val="0"/>
          <w:numId w:val="9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left" w:leader="none" w:pos="1094"/>
          <w:tab w:val="left" w:leader="none" w:pos="1134"/>
          <w:tab w:val="left" w:leader="none" w:pos="3038"/>
          <w:tab w:val="left" w:leader="none" w:pos="3698"/>
          <w:tab w:val="left" w:leader="none" w:pos="5285"/>
          <w:tab w:val="left" w:leader="none" w:pos="6058"/>
          <w:tab w:val="left" w:leader="none" w:pos="7801"/>
        </w:tabs>
        <w:spacing w:after="0" w:afterAutospacing="0" w:before="0" w:beforeAutospacing="0" w:line="240" w:lineRule="auto"/>
        <w:ind w:right="112" w:firstLine="36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зміни в підходах, принципах чи завданнях щодо реагування на КІ/КА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урахуванням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виникнення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нових типів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загроз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або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ризиків;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0"/>
        <w:numPr>
          <w:ilvl w:val="0"/>
          <w:numId w:val="9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left" w:leader="none" w:pos="1094"/>
          <w:tab w:val="left" w:leader="none" w:pos="1134"/>
          <w:tab w:val="left" w:leader="none" w:pos="3038"/>
          <w:tab w:val="left" w:leader="none" w:pos="3698"/>
          <w:tab w:val="left" w:leader="none" w:pos="5285"/>
          <w:tab w:val="left" w:leader="none" w:pos="6058"/>
          <w:tab w:val="left" w:leader="none" w:pos="7801"/>
        </w:tabs>
        <w:spacing w:after="0" w:afterAutospacing="0" w:before="0" w:beforeAutospacing="0" w:line="240" w:lineRule="auto"/>
        <w:ind w:right="112" w:firstLine="360" w:left="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зміни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законодавчих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інших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нормативно-правових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актах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щодо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реагування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 КІ/КА.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afterAutospacing="0" w:before="0" w:beforeAutospacing="0" w:line="240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1134"/>
          <w:tab w:val="left" w:leader="none" w:pos="6520"/>
        </w:tabs>
        <w:spacing w:after="0" w:afterAutospacing="0" w:before="0" w:beforeAutospacing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Секретар ради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Юрій СТАЛЬНИЧЕНКО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397" w:left="1701" w:header="283" w:footer="412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3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pBdr/>
      <w:tabs>
        <w:tab w:val="left" w:leader="none" w:pos="2551"/>
        <w:tab w:val="clear" w:leader="none" w:pos="4844"/>
        <w:tab w:val="clear" w:leader="none" w:pos="9689"/>
      </w:tabs>
      <w:spacing/>
      <w:ind/>
      <w:jc w:val="right"/>
      <w:rPr>
        <w:rFonts w:ascii="Times New Roman" w:hAnsi="Times New Roman" w:cs="Times New Roman"/>
        <w:sz w:val="24"/>
        <w:szCs w:val="24"/>
      </w:rPr>
    </w:pPr>
    <w:fldSimple w:instr="PAGE \* MERGEFORMAT">
      <w:r>
        <w:rPr>
          <w:rFonts w:ascii="Times New Roman" w:hAnsi="Times New Roman" w:eastAsia="Times New Roman" w:cs="Times New Roman"/>
          <w:sz w:val="24"/>
          <w:szCs w:val="24"/>
        </w:rPr>
        <w:t xml:space="preserve">1</w:t>
      </w:r>
    </w:fldSimple>
    <w:r>
      <w:rPr>
        <w:rFonts w:ascii="Times New Roman" w:hAnsi="Times New Roman" w:eastAsia="Times New Roman" w:cs="Times New Roman"/>
        <w:sz w:val="24"/>
        <w:szCs w:val="24"/>
      </w:rPr>
    </w:r>
    <w:r>
      <w:rPr>
        <w:rFonts w:ascii="Times New Roman" w:hAnsi="Times New Roman" w:eastAsia="Times New Roman" w:cs="Times New Roman"/>
        <w:sz w:val="24"/>
        <w:szCs w:val="24"/>
      </w:rPr>
      <w:tab/>
      <w:t xml:space="preserve">продовження додатка</w:t>
    </w: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425" w:left="102"/>
      </w:pPr>
      <w:rPr>
        <w:rFonts w:ascii="Times New Roman" w:hAnsi="Times New Roman" w:eastAsia="Times New Roman" w:cs="Times New Roman"/>
        <w:spacing w:val="0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425" w:left="1046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425" w:left="1993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425" w:left="293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425" w:left="3886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•"/>
      <w:numFmt w:val="bullet"/>
      <w:pPr>
        <w:pBdr/>
        <w:spacing/>
        <w:ind w:hanging="425" w:left="4833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•"/>
      <w:numFmt w:val="bullet"/>
      <w:pPr>
        <w:pBdr/>
        <w:spacing/>
        <w:ind w:hanging="425" w:left="577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•"/>
      <w:numFmt w:val="bullet"/>
      <w:pPr>
        <w:pBdr/>
        <w:spacing/>
        <w:ind w:hanging="425" w:left="6726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•"/>
      <w:numFmt w:val="bullet"/>
      <w:pPr>
        <w:pBdr/>
        <w:spacing/>
        <w:ind w:hanging="425" w:left="7673"/>
      </w:pPr>
      <w:rPr>
        <w:rFonts w:hint="default" w:ascii="Symbol" w:hAnsi="Symbol" w:eastAsia="Symbol" w:cs="Symbol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403" w:left="102"/>
      </w:pPr>
      <w:rPr>
        <w:rFonts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403" w:left="1046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403" w:left="1993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403" w:left="293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403" w:left="3886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•"/>
      <w:numFmt w:val="bullet"/>
      <w:pPr>
        <w:pBdr/>
        <w:spacing/>
        <w:ind w:hanging="403" w:left="4833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•"/>
      <w:numFmt w:val="bullet"/>
      <w:pPr>
        <w:pBdr/>
        <w:spacing/>
        <w:ind w:hanging="403" w:left="577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•"/>
      <w:numFmt w:val="bullet"/>
      <w:pPr>
        <w:pBdr/>
        <w:spacing/>
        <w:ind w:hanging="403" w:left="6726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•"/>
      <w:numFmt w:val="bullet"/>
      <w:pPr>
        <w:pBdr/>
        <w:spacing/>
        <w:ind w:hanging="403" w:left="7673"/>
      </w:pPr>
      <w:rPr>
        <w:rFonts w:hint="default" w:ascii="Symbol" w:hAnsi="Symbol" w:eastAsia="Symbol" w:cs="Symbol"/>
      </w:rPr>
      <w:start w:val="1"/>
      <w:suff w:val="tab"/>
    </w:lvl>
  </w:abstractNum>
  <w:abstractNum w:abstractNumId="2">
    <w:lvl w:ilvl="0">
      <w:isLgl w:val="false"/>
      <w:lvlJc w:val="left"/>
      <w:lvlText w:val="%1)"/>
      <w:numFmt w:val="decimal"/>
      <w:pPr>
        <w:pBdr/>
        <w:spacing/>
        <w:ind w:hanging="425" w:left="102"/>
      </w:pPr>
      <w:rPr>
        <w:rFonts w:ascii="Times New Roman" w:hAnsi="Times New Roman" w:eastAsia="Times New Roman" w:cs="Times New Roman"/>
        <w:spacing w:val="0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425" w:left="1046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425" w:left="1993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425" w:left="293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425" w:left="3886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•"/>
      <w:numFmt w:val="bullet"/>
      <w:pPr>
        <w:pBdr/>
        <w:spacing/>
        <w:ind w:hanging="425" w:left="4833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•"/>
      <w:numFmt w:val="bullet"/>
      <w:pPr>
        <w:pBdr/>
        <w:spacing/>
        <w:ind w:hanging="425" w:left="577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•"/>
      <w:numFmt w:val="bullet"/>
      <w:pPr>
        <w:pBdr/>
        <w:spacing/>
        <w:ind w:hanging="425" w:left="6726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•"/>
      <w:numFmt w:val="bullet"/>
      <w:pPr>
        <w:pBdr/>
        <w:spacing/>
        <w:ind w:hanging="425" w:left="7673"/>
      </w:pPr>
      <w:rPr>
        <w:rFonts w:hint="default" w:ascii="Symbol" w:hAnsi="Symbol" w:eastAsia="Symbol" w:cs="Symbol"/>
      </w:rPr>
      <w:start w:val="1"/>
      <w:suff w:val="tab"/>
    </w:lvl>
  </w:abstractNum>
  <w:abstractNum w:abstractNumId="3">
    <w:lvl w:ilvl="0">
      <w:isLgl w:val="false"/>
      <w:lvlJc w:val="left"/>
      <w:lvlText w:val="%1)"/>
      <w:numFmt w:val="decimal"/>
      <w:pPr>
        <w:pBdr/>
        <w:spacing/>
        <w:ind w:hanging="428" w:left="102"/>
      </w:pPr>
      <w:rPr>
        <w:rFonts w:ascii="Times New Roman" w:hAnsi="Times New Roman" w:eastAsia="Times New Roman" w:cs="Times New Roman"/>
        <w:spacing w:val="0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428" w:left="1046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428" w:left="1993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428" w:left="293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428" w:left="3886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•"/>
      <w:numFmt w:val="bullet"/>
      <w:pPr>
        <w:pBdr/>
        <w:spacing/>
        <w:ind w:hanging="428" w:left="4833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•"/>
      <w:numFmt w:val="bullet"/>
      <w:pPr>
        <w:pBdr/>
        <w:spacing/>
        <w:ind w:hanging="428" w:left="577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•"/>
      <w:numFmt w:val="bullet"/>
      <w:pPr>
        <w:pBdr/>
        <w:spacing/>
        <w:ind w:hanging="428" w:left="6726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•"/>
      <w:numFmt w:val="bullet"/>
      <w:pPr>
        <w:pBdr/>
        <w:spacing/>
        <w:ind w:hanging="428" w:left="7673"/>
      </w:pPr>
      <w:rPr>
        <w:rFonts w:hint="default" w:ascii="Symbol" w:hAnsi="Symbol" w:eastAsia="Symbol" w:cs="Symbol"/>
      </w:rPr>
      <w:start w:val="1"/>
      <w:suff w:val="tab"/>
    </w:lvl>
  </w:abstractNum>
  <w:abstractNum w:abstractNumId="4">
    <w:lvl w:ilvl="0">
      <w:isLgl w:val="false"/>
      <w:lvlJc w:val="left"/>
      <w:lvlText w:val="%1)"/>
      <w:numFmt w:val="decimal"/>
      <w:pPr>
        <w:pBdr/>
        <w:spacing/>
        <w:ind w:hanging="425" w:left="102"/>
      </w:pPr>
      <w:rPr>
        <w:rFonts w:ascii="Times New Roman" w:hAnsi="Times New Roman" w:eastAsia="Times New Roman" w:cs="Times New Roman"/>
        <w:spacing w:val="0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425" w:left="1046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425" w:left="1993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425" w:left="293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425" w:left="3886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•"/>
      <w:numFmt w:val="bullet"/>
      <w:pPr>
        <w:pBdr/>
        <w:spacing/>
        <w:ind w:hanging="425" w:left="4833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•"/>
      <w:numFmt w:val="bullet"/>
      <w:pPr>
        <w:pBdr/>
        <w:spacing/>
        <w:ind w:hanging="425" w:left="577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•"/>
      <w:numFmt w:val="bullet"/>
      <w:pPr>
        <w:pBdr/>
        <w:spacing/>
        <w:ind w:hanging="425" w:left="6726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•"/>
      <w:numFmt w:val="bullet"/>
      <w:pPr>
        <w:pBdr/>
        <w:spacing/>
        <w:ind w:hanging="425" w:left="7673"/>
      </w:pPr>
      <w:rPr>
        <w:rFonts w:hint="default" w:ascii="Symbol" w:hAnsi="Symbol" w:eastAsia="Symbol" w:cs="Symbol"/>
      </w:rPr>
      <w:start w:val="1"/>
      <w:suff w:val="tab"/>
    </w:lvl>
  </w:abstractNum>
  <w:abstractNum w:abstractNumId="5">
    <w:lvl w:ilvl="0">
      <w:isLgl w:val="false"/>
      <w:lvlJc w:val="left"/>
      <w:lvlText w:val="%1)"/>
      <w:numFmt w:val="decimal"/>
      <w:pPr>
        <w:pBdr/>
        <w:spacing/>
        <w:ind w:hanging="425" w:left="102"/>
      </w:pPr>
      <w:rPr>
        <w:rFonts w:ascii="Times New Roman" w:hAnsi="Times New Roman" w:eastAsia="Times New Roman" w:cs="Times New Roman"/>
        <w:spacing w:val="0"/>
      </w:rPr>
      <w:start w:val="1"/>
      <w:suff w:val="tab"/>
    </w:lvl>
    <w:lvl w:ilvl="1">
      <w:isLgl w:val="false"/>
      <w:lvlJc w:val="right"/>
      <w:lvlText w:val="%2."/>
      <w:numFmt w:val="upperRoman"/>
      <w:pPr>
        <w:pBdr/>
        <w:spacing/>
        <w:ind w:hanging="435" w:left="4033"/>
      </w:pPr>
      <w:rPr>
        <w:rFonts w:ascii="Times New Roman" w:hAnsi="Times New Roman" w:eastAsia="Times New Roman" w:cs="Times New Roman"/>
        <w:spacing w:val="-2"/>
      </w:rPr>
      <w:start w:val="4"/>
      <w:suff w:val="tab"/>
    </w:lvl>
    <w:lvl w:ilvl="2">
      <w:isLgl w:val="false"/>
      <w:lvlJc w:val="left"/>
      <w:lvlText w:val="•"/>
      <w:numFmt w:val="bullet"/>
      <w:pPr>
        <w:pBdr/>
        <w:spacing/>
        <w:ind w:hanging="435" w:left="4654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435" w:left="5268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435" w:left="5882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•"/>
      <w:numFmt w:val="bullet"/>
      <w:pPr>
        <w:pBdr/>
        <w:spacing/>
        <w:ind w:hanging="435" w:left="6496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•"/>
      <w:numFmt w:val="bullet"/>
      <w:pPr>
        <w:pBdr/>
        <w:spacing/>
        <w:ind w:hanging="435" w:left="711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•"/>
      <w:numFmt w:val="bullet"/>
      <w:pPr>
        <w:pBdr/>
        <w:spacing/>
        <w:ind w:hanging="435" w:left="7724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•"/>
      <w:numFmt w:val="bullet"/>
      <w:pPr>
        <w:pBdr/>
        <w:spacing/>
        <w:ind w:hanging="435" w:left="8338"/>
      </w:pPr>
      <w:rPr>
        <w:rFonts w:hint="default" w:ascii="Symbol" w:hAnsi="Symbol" w:eastAsia="Symbol" w:cs="Symbol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95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7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9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11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3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5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7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9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712"/>
      </w:pPr>
      <w:rPr/>
      <w:start w:val="1"/>
      <w:suff w:val="tab"/>
    </w:lvl>
  </w:abstractNum>
  <w:abstractNum w:abstractNumId="7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0">
    <w:name w:val="Table Grid"/>
    <w:basedOn w:val="90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Table Grid Light"/>
    <w:basedOn w:val="90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1"/>
    <w:basedOn w:val="90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2"/>
    <w:basedOn w:val="90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"/>
    <w:basedOn w:val="9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1"/>
    <w:basedOn w:val="9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2"/>
    <w:basedOn w:val="9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3"/>
    <w:basedOn w:val="9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4"/>
    <w:basedOn w:val="9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5"/>
    <w:basedOn w:val="9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6"/>
    <w:basedOn w:val="9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1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2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3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4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5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6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1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2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3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4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5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6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6">
    <w:name w:val="Heading 1"/>
    <w:basedOn w:val="906"/>
    <w:next w:val="906"/>
    <w:link w:val="86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57">
    <w:name w:val="Heading 2"/>
    <w:basedOn w:val="906"/>
    <w:next w:val="906"/>
    <w:link w:val="86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8">
    <w:name w:val="Heading 3"/>
    <w:basedOn w:val="906"/>
    <w:next w:val="906"/>
    <w:link w:val="86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9">
    <w:name w:val="Heading 4"/>
    <w:basedOn w:val="906"/>
    <w:next w:val="906"/>
    <w:link w:val="86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0">
    <w:name w:val="Heading 5"/>
    <w:basedOn w:val="906"/>
    <w:next w:val="906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1">
    <w:name w:val="Heading 6"/>
    <w:basedOn w:val="906"/>
    <w:next w:val="906"/>
    <w:link w:val="87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2">
    <w:name w:val="Heading 7"/>
    <w:basedOn w:val="906"/>
    <w:next w:val="906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3">
    <w:name w:val="Heading 8"/>
    <w:basedOn w:val="906"/>
    <w:next w:val="906"/>
    <w:link w:val="87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4">
    <w:name w:val="Heading 9"/>
    <w:basedOn w:val="906"/>
    <w:next w:val="906"/>
    <w:link w:val="87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5">
    <w:name w:val="Heading 1 Char"/>
    <w:basedOn w:val="907"/>
    <w:link w:val="85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6">
    <w:name w:val="Heading 2 Char"/>
    <w:basedOn w:val="907"/>
    <w:link w:val="8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7">
    <w:name w:val="Heading 3 Char"/>
    <w:basedOn w:val="907"/>
    <w:link w:val="85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8">
    <w:name w:val="Heading 4 Char"/>
    <w:basedOn w:val="907"/>
    <w:link w:val="85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69">
    <w:name w:val="Heading 5 Char"/>
    <w:basedOn w:val="907"/>
    <w:link w:val="86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0">
    <w:name w:val="Heading 6 Char"/>
    <w:basedOn w:val="907"/>
    <w:link w:val="86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1">
    <w:name w:val="Heading 7 Char"/>
    <w:basedOn w:val="907"/>
    <w:link w:val="86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2">
    <w:name w:val="Heading 8 Char"/>
    <w:basedOn w:val="907"/>
    <w:link w:val="86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3">
    <w:name w:val="Heading 9 Char"/>
    <w:basedOn w:val="907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4">
    <w:name w:val="Title"/>
    <w:basedOn w:val="906"/>
    <w:next w:val="906"/>
    <w:link w:val="875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5">
    <w:name w:val="Title Char"/>
    <w:basedOn w:val="907"/>
    <w:link w:val="87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6">
    <w:name w:val="Subtitle"/>
    <w:basedOn w:val="906"/>
    <w:next w:val="906"/>
    <w:link w:val="877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7">
    <w:name w:val="Subtitle Char"/>
    <w:basedOn w:val="907"/>
    <w:link w:val="87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8">
    <w:name w:val="Quote"/>
    <w:basedOn w:val="906"/>
    <w:next w:val="906"/>
    <w:link w:val="87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79">
    <w:name w:val="Quote Char"/>
    <w:basedOn w:val="907"/>
    <w:link w:val="878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80">
    <w:name w:val="List Paragraph"/>
    <w:basedOn w:val="906"/>
    <w:uiPriority w:val="34"/>
    <w:qFormat/>
    <w:pPr>
      <w:pBdr/>
      <w:spacing/>
      <w:ind w:left="720"/>
      <w:contextualSpacing w:val="true"/>
    </w:pPr>
  </w:style>
  <w:style w:type="character" w:styleId="881">
    <w:name w:val="Intense Emphasis"/>
    <w:basedOn w:val="90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2">
    <w:name w:val="Intense Quote"/>
    <w:basedOn w:val="906"/>
    <w:next w:val="906"/>
    <w:link w:val="883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3">
    <w:name w:val="Intense Quote Char"/>
    <w:basedOn w:val="907"/>
    <w:link w:val="88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4">
    <w:name w:val="Intense Reference"/>
    <w:basedOn w:val="90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5">
    <w:name w:val="No Spacing"/>
    <w:basedOn w:val="906"/>
    <w:uiPriority w:val="1"/>
    <w:qFormat/>
    <w:pPr>
      <w:pBdr/>
      <w:spacing w:after="0" w:line="240" w:lineRule="auto"/>
      <w:ind/>
    </w:pPr>
  </w:style>
  <w:style w:type="character" w:styleId="886">
    <w:name w:val="Subtle Emphasis"/>
    <w:basedOn w:val="90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7">
    <w:name w:val="Emphasis"/>
    <w:basedOn w:val="907"/>
    <w:uiPriority w:val="20"/>
    <w:qFormat/>
    <w:pPr>
      <w:pBdr/>
      <w:spacing/>
      <w:ind/>
    </w:pPr>
    <w:rPr>
      <w:i/>
      <w:iCs/>
    </w:rPr>
  </w:style>
  <w:style w:type="character" w:styleId="888">
    <w:name w:val="Strong"/>
    <w:basedOn w:val="907"/>
    <w:uiPriority w:val="22"/>
    <w:qFormat/>
    <w:pPr>
      <w:pBdr/>
      <w:spacing/>
      <w:ind/>
    </w:pPr>
    <w:rPr>
      <w:b/>
      <w:bCs/>
    </w:rPr>
  </w:style>
  <w:style w:type="character" w:styleId="889">
    <w:name w:val="Subtle Reference"/>
    <w:basedOn w:val="90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0">
    <w:name w:val="Book Title"/>
    <w:basedOn w:val="90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1">
    <w:name w:val="Header"/>
    <w:basedOn w:val="906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Header Char"/>
    <w:basedOn w:val="907"/>
    <w:link w:val="891"/>
    <w:uiPriority w:val="99"/>
    <w:pPr>
      <w:pBdr/>
      <w:spacing/>
      <w:ind/>
    </w:pPr>
  </w:style>
  <w:style w:type="paragraph" w:styleId="893">
    <w:name w:val="Footer"/>
    <w:basedOn w:val="906"/>
    <w:link w:val="89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4">
    <w:name w:val="Footer Char"/>
    <w:basedOn w:val="907"/>
    <w:link w:val="893"/>
    <w:uiPriority w:val="99"/>
    <w:pPr>
      <w:pBdr/>
      <w:spacing/>
      <w:ind/>
    </w:pPr>
  </w:style>
  <w:style w:type="paragraph" w:styleId="895">
    <w:name w:val="Caption"/>
    <w:basedOn w:val="906"/>
    <w:next w:val="90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6">
    <w:name w:val="footnote text"/>
    <w:basedOn w:val="906"/>
    <w:link w:val="89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7">
    <w:name w:val="Footnote Text Char"/>
    <w:basedOn w:val="907"/>
    <w:link w:val="896"/>
    <w:uiPriority w:val="99"/>
    <w:semiHidden/>
    <w:pPr>
      <w:pBdr/>
      <w:spacing/>
      <w:ind/>
    </w:pPr>
    <w:rPr>
      <w:sz w:val="20"/>
      <w:szCs w:val="20"/>
    </w:rPr>
  </w:style>
  <w:style w:type="character" w:styleId="898">
    <w:name w:val="footnote reference"/>
    <w:basedOn w:val="907"/>
    <w:uiPriority w:val="99"/>
    <w:semiHidden/>
    <w:unhideWhenUsed/>
    <w:pPr>
      <w:pBdr/>
      <w:spacing/>
      <w:ind/>
    </w:pPr>
    <w:rPr>
      <w:vertAlign w:val="superscript"/>
    </w:rPr>
  </w:style>
  <w:style w:type="paragraph" w:styleId="899">
    <w:name w:val="endnote text"/>
    <w:basedOn w:val="906"/>
    <w:link w:val="90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0">
    <w:name w:val="Endnote Text Char"/>
    <w:basedOn w:val="907"/>
    <w:link w:val="899"/>
    <w:uiPriority w:val="99"/>
    <w:semiHidden/>
    <w:pPr>
      <w:pBdr/>
      <w:spacing/>
      <w:ind/>
    </w:pPr>
    <w:rPr>
      <w:sz w:val="20"/>
      <w:szCs w:val="20"/>
    </w:rPr>
  </w:style>
  <w:style w:type="character" w:styleId="901">
    <w:name w:val="endnote reference"/>
    <w:basedOn w:val="907"/>
    <w:uiPriority w:val="99"/>
    <w:semiHidden/>
    <w:unhideWhenUsed/>
    <w:pPr>
      <w:pBdr/>
      <w:spacing/>
      <w:ind/>
    </w:pPr>
    <w:rPr>
      <w:vertAlign w:val="superscript"/>
    </w:rPr>
  </w:style>
  <w:style w:type="character" w:styleId="902">
    <w:name w:val="Hyperlink"/>
    <w:basedOn w:val="90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03">
    <w:name w:val="FollowedHyperlink"/>
    <w:basedOn w:val="90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4">
    <w:name w:val="TOC Heading"/>
    <w:uiPriority w:val="39"/>
    <w:unhideWhenUsed/>
    <w:pPr>
      <w:pBdr/>
      <w:spacing/>
      <w:ind/>
    </w:pPr>
  </w:style>
  <w:style w:type="paragraph" w:styleId="905">
    <w:name w:val="table of figures"/>
    <w:basedOn w:val="906"/>
    <w:next w:val="906"/>
    <w:uiPriority w:val="99"/>
    <w:unhideWhenUsed/>
    <w:pPr>
      <w:pBdr/>
      <w:spacing w:after="0" w:afterAutospacing="0"/>
      <w:ind/>
    </w:pPr>
  </w:style>
  <w:style w:type="paragraph" w:styleId="906" w:default="1">
    <w:name w:val="Normal"/>
    <w:qFormat/>
    <w:pPr>
      <w:pBdr/>
      <w:spacing/>
      <w:ind/>
    </w:pPr>
  </w:style>
  <w:style w:type="character" w:styleId="907" w:default="1">
    <w:name w:val="Default Paragraph Font"/>
    <w:uiPriority w:val="1"/>
    <w:semiHidden/>
    <w:unhideWhenUsed/>
    <w:pPr>
      <w:pBdr/>
      <w:spacing/>
      <w:ind/>
    </w:pPr>
  </w:style>
  <w:style w:type="table" w:styleId="90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9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Четвертакова Наталія Вікторівна</cp:lastModifiedBy>
  <cp:revision>4</cp:revision>
  <dcterms:created xsi:type="dcterms:W3CDTF">2019-03-29T20:09:00Z</dcterms:created>
  <dcterms:modified xsi:type="dcterms:W3CDTF">2025-05-28T06:29:47Z</dcterms:modified>
</cp:coreProperties>
</file>