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2.xml" ContentType="application/vnd.openxmlformats-officedocument.customXmlPropertie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word/footer3.xml" ContentType="application/vnd.openxmlformats-officedocument.wordprocessingml.footer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rPr/>
      </w:pPr>
      <w:r>
        <w:rPr>
          <w:color w:val="000000"/>
          <w:sz w:val="28"/>
          <w:highlight w:val="white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jc w:val="both"/>
        <w:rPr/>
      </w:pPr>
      <w:r>
        <w:rPr>
          <w:color w:val="000000"/>
          <w:sz w:val="28"/>
          <w:highlight w:val="white"/>
        </w:rPr>
        <w:t xml:space="preserve">до рішення 60</w:t>
      </w:r>
      <w:r>
        <w:rPr>
          <w:color w:val="000000"/>
          <w:sz w:val="28"/>
          <w:highlight w:val="white"/>
        </w:rPr>
        <w:t xml:space="preserve">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left="5812"/>
        <w:jc w:val="both"/>
        <w:rPr/>
      </w:pPr>
      <w:r>
        <w:rPr>
          <w:color w:val="000000"/>
          <w:sz w:val="28"/>
        </w:rPr>
        <w:t xml:space="preserve">24</w:t>
      </w:r>
      <w:r>
        <w:rPr>
          <w:color w:val="000000"/>
          <w:sz w:val="28"/>
          <w:highlight w:val="white"/>
        </w:rPr>
        <w:t xml:space="preserve"> квітня</w:t>
      </w:r>
      <w:r>
        <w:rPr>
          <w:color w:val="000000"/>
          <w:sz w:val="28"/>
          <w:highlight w:val="white"/>
        </w:rPr>
        <w:t xml:space="preserve"> 2025 року № 207 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sz w:val="28"/>
          <w:szCs w:val="24"/>
        </w:rPr>
      </w:pPr>
      <w:r>
        <w:rPr>
          <w:sz w:val="28"/>
          <w:szCs w:val="24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spacing/>
        <w:ind w:left="566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244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</w:r>
      <w:r>
        <w:rPr>
          <w:rFonts w:eastAsia="Batang"/>
          <w:color w:val="000000"/>
        </w:rPr>
      </w:r>
      <w:r>
        <w:rPr>
          <w:rFonts w:eastAsia="Batang"/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ПРОГРАМА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профілактики правопорушень «Безпечна громада»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на 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br w:type="page" w:clear="all"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7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МІСТ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line="360" w:lineRule="auto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0269" w:type="dxa"/>
        <w:tblInd w:w="-612" w:type="dxa"/>
        <w:tblBorders/>
        <w:tblLook w:val="0000" w:firstRow="0" w:lastRow="0" w:firstColumn="0" w:lastColumn="0" w:noHBand="0" w:noVBand="0"/>
      </w:tblPr>
      <w:tblGrid>
        <w:gridCol w:w="818"/>
        <w:gridCol w:w="588"/>
        <w:gridCol w:w="7871"/>
        <w:gridCol w:w="992"/>
      </w:tblGrid>
      <w:tr>
        <w:trPr>
          <w:trHeight w:val="440"/>
        </w:trPr>
        <w:tc>
          <w:tcPr>
            <w:tcBorders/>
            <w:tcW w:w="8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Паспорт Програми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профілактики правопорушень «Безпечна громада»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Мета та основні заходи Програми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4-5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Фінансове забезпечення Програми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   5.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Очікувані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результати та основні засади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5-7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06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jc w:val="both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Додатки: </w:t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871" w:type="dxa"/>
            <w:textDirection w:val="lrTb"/>
            <w:noWrap/>
          </w:tcPr>
          <w:p>
            <w:p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1.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Заходи 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Програми профілактики правопорушень «Безпечна громада» на 2025- 2027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hd w:val="clear" w:color="ffffff" w:fill="ffffff"/>
              <w:tabs>
                <w:tab w:val="left" w:leader="underscore" w:pos="9024"/>
              </w:tabs>
              <w:spacing/>
              <w:ind/>
              <w:jc w:val="both"/>
              <w:rPr>
                <w:color w:val="000000"/>
                <w:spacing w:val="-13"/>
                <w:sz w:val="16"/>
                <w:szCs w:val="16"/>
              </w:rPr>
            </w:pP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 w:eastAsia="ja-JP"/>
              </w:rPr>
              <w:t xml:space="preserve">2. </w:t>
            </w:r>
            <w:r>
              <w:rPr>
                <w:color w:val="000000" w:themeColor="text1"/>
                <w:sz w:val="28"/>
                <w:szCs w:val="28"/>
              </w:rPr>
              <w:t xml:space="preserve">Ресурсне забезпечення до Програми профілактики правопорушень «Безпечна громада»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5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8-17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 w:clear="all"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«Безпечна громада» на 2025-2027 роки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68"/>
        <w:gridCol w:w="6753"/>
      </w:tblGrid>
      <w:tr>
        <w:trPr>
          <w:jc w:val="center"/>
          <w:trHeight w:val="711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Програма профілактики правопорушень «Безпечна громада»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Style w:val="1054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Дата, номер і назва документа про розробленні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  <w:shd w:val="clear" w:color="ffffff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Україні» від </w:t>
            </w:r>
            <w:r>
              <w:rPr>
                <w:rStyle w:val="1055"/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21.05.1997 №280/97-ВР, </w:t>
            </w:r>
            <w:r>
              <w:rPr>
                <w:color w:val="000000" w:themeColor="text1"/>
                <w:sz w:val="28"/>
                <w:szCs w:val="28"/>
              </w:rPr>
              <w:t xml:space="preserve">Зак</w:t>
            </w:r>
            <w:r>
              <w:rPr>
                <w:color w:val="000000" w:themeColor="text1"/>
                <w:sz w:val="28"/>
                <w:szCs w:val="28"/>
              </w:rPr>
              <w:t xml:space="preserve">он України «Про Національну поліцію» (зі змінами та доповненнями) від 02.07.2015  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№ 580-VIII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  <w:lang w:val="ru-RU"/>
              </w:rPr>
              <w:t xml:space="preserve">,</w:t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Бюджетний кодекс України від 08.07.2010  № 2456-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VI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Розробники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Співрозробники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</w:t>
            </w:r>
            <w:r>
              <w:rPr>
                <w:color w:val="000000" w:themeColor="text1"/>
                <w:sz w:val="28"/>
                <w:szCs w:val="28"/>
              </w:rPr>
              <w:t xml:space="preserve">го управління Національної поліції в Чернігівській області, ІТТ № 4 ГУ НП у Чернігівській області, Менська міська рада,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Відповідальний виконавець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</w:t>
            </w:r>
            <w:r>
              <w:rPr>
                <w:color w:val="000000" w:themeColor="text1"/>
                <w:sz w:val="28"/>
                <w:szCs w:val="28"/>
              </w:rPr>
              <w:t xml:space="preserve"> управління Національної поліції в Чернігівській області.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2026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2027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Style w:val="1049"/>
              <w:numPr>
                <w:ilvl w:val="0"/>
                <w:numId w:val="16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249</w:t>
            </w:r>
            <w:r>
              <w:rPr>
                <w:color w:val="000000" w:themeColor="text1"/>
                <w:sz w:val="28"/>
                <w:szCs w:val="28"/>
              </w:rPr>
              <w:t xml:space="preserve">40,0  </w:t>
            </w:r>
            <w:r>
              <w:rPr>
                <w:color w:val="000000" w:themeColor="text1"/>
                <w:sz w:val="28"/>
                <w:szCs w:val="28"/>
              </w:rPr>
              <w:t xml:space="preserve">тис.грн. з бюджету Менської міської  територіальної громади та інших незаборонених законодавством джерел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45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83</w:t>
            </w:r>
            <w:r>
              <w:rPr>
                <w:color w:val="000000" w:themeColor="text1"/>
                <w:szCs w:val="28"/>
              </w:rPr>
              <w:t xml:space="preserve">70,0 тис.грн.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  <w:p>
            <w:pPr>
              <w:pStyle w:val="1045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7830,0 тис.грн.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  <w:p>
            <w:pPr>
              <w:pStyle w:val="1045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8740,0 тис.грн.</w:t>
            </w:r>
            <w:r>
              <w:rPr>
                <w:color w:val="000000" w:themeColor="text1"/>
                <w:szCs w:val="28"/>
              </w:rPr>
            </w:r>
            <w:r>
              <w:rPr>
                <w:color w:val="000000" w:themeColor="text1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Заступник Менського міського голови відповідно до функціональних обов’язків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b/>
          <w:color w:val="000000" w:themeColor="text1"/>
          <w:sz w:val="28"/>
        </w:rPr>
        <w:t xml:space="preserve">ЗАГАЛЬНА ЧАСТИНА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розроблена відповідно до законів України «Про Національну поліцію», «Про місцеве самоврядування в Україні», а також </w:t>
      </w:r>
      <w:r>
        <w:rPr>
          <w:color w:val="000000" w:themeColor="text1"/>
          <w:sz w:val="28"/>
          <w:highlight w:val="white"/>
        </w:rPr>
        <w:t xml:space="preserve">на основі </w:t>
      </w:r>
      <w:r>
        <w:rPr>
          <w:color w:val="000000" w:themeColor="text1"/>
          <w:sz w:val="28"/>
        </w:rPr>
        <w:t xml:space="preserve">комплексного</w:t>
      </w:r>
      <w:r>
        <w:rPr>
          <w:color w:val="000000" w:themeColor="text1"/>
          <w:sz w:val="28"/>
          <w:highlight w:val="white"/>
        </w:rPr>
        <w:t xml:space="preserve"> підходу до розв’язання проблем захисту суспільства, особи, майнових надбань від злочинних п</w:t>
      </w:r>
      <w:r>
        <w:rPr>
          <w:color w:val="000000" w:themeColor="text1"/>
          <w:sz w:val="28"/>
          <w:highlight w:val="white"/>
        </w:rPr>
        <w:t xml:space="preserve">осягань та правопорушень.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Ця 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дій, попередження вчинення злочинів та правопорушень молоддю т</w:t>
      </w:r>
      <w:r>
        <w:rPr>
          <w:color w:val="000000" w:themeColor="text1"/>
          <w:sz w:val="28"/>
        </w:rPr>
        <w:t xml:space="preserve">а раніше засудженими особами.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Забезпечення публічної безпеки, підвищення оперативності реагування на повідомлення громадян, вчинені правопорушення та їх виявлення, розкриття кримінальних правопорушень досягається шляхом удосконалення технічних засобів конт</w:t>
      </w:r>
      <w:r>
        <w:rPr>
          <w:color w:val="000000" w:themeColor="text1"/>
          <w:sz w:val="28"/>
        </w:rPr>
        <w:t xml:space="preserve">ролю за ситуацією в громадських місцях, створення відповідних систем відеоспостереження та відеофіксації.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визначає комплекс оперативно-профілактичних та інших заходів, спрямованих на попередження правопорушень.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28"/>
        </w:rPr>
        <w:t xml:space="preserve">МЕТА ТА ЗАВДАННЯ ПРОГРАМИ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outlineLvl w:val="1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Метою Пр</w:t>
      </w:r>
      <w:r>
        <w:rPr>
          <w:b/>
          <w:color w:val="000000" w:themeColor="text1"/>
          <w:sz w:val="28"/>
        </w:rPr>
        <w:t xml:space="preserve">ограми є: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громадського порядку на території населених пунктів Менської міської територіальної громади,покращення роботи з протидії наркозлочинності, профілактики дитячої бездоглядності, злочинного впливу на неповнолітніх у молодіжному середо</w:t>
      </w:r>
      <w:r>
        <w:rPr>
          <w:color w:val="000000" w:themeColor="text1"/>
          <w:sz w:val="28"/>
        </w:rPr>
        <w:t xml:space="preserve">вищі та в сім’ях,зменшення кількості дорожньо-транспортних пригод;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створення умов для проведення ефективної правової та виховної роботи серед населення;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</w:t>
      </w:r>
      <w:r>
        <w:rPr>
          <w:color w:val="000000" w:themeColor="text1"/>
          <w:sz w:val="28"/>
          <w:szCs w:val="28"/>
        </w:rPr>
        <w:t xml:space="preserve">абезпечення ефективної підтримки органом місцевого самоврядування діяльності поліції на території </w:t>
      </w:r>
      <w:r>
        <w:rPr>
          <w:color w:val="000000" w:themeColor="text1"/>
          <w:sz w:val="28"/>
          <w:szCs w:val="28"/>
        </w:rPr>
        <w:t xml:space="preserve">Менської міської територіальної громади, спрямоване на підвищення загального рівня правопорядку в населених пунктах Менської міської територіальної громади, захист життя, здоров’я, честі і гідності населення, профілактичну роботу по попередженню злочинност</w:t>
      </w:r>
      <w:r>
        <w:rPr>
          <w:color w:val="000000" w:themeColor="text1"/>
          <w:sz w:val="28"/>
          <w:szCs w:val="28"/>
        </w:rPr>
        <w:t xml:space="preserve">і та забезпечення комплексного підходу до розв’язання проблем, пов’язаних з питаннями безпеки.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center"/>
        <w:outlineLvl w:val="1"/>
        <w:rPr>
          <w:color w:val="000000"/>
        </w:rPr>
      </w:pPr>
      <w:r>
        <w:rPr>
          <w:b/>
          <w:color w:val="000000" w:themeColor="text1"/>
          <w:sz w:val="28"/>
        </w:rPr>
        <w:t xml:space="preserve">ОСНОВНИМИ ЗАХОДАМИ ПРОГРАМИ Є: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покращення нагляду за дотриманням на території населених пунктів Менської міської територіальної громади вимог законодавства України, рішень органів місцевого самоврядування;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майна та соціально-важливих об’єктів на території населених пунктів Ме</w:t>
      </w:r>
      <w:r>
        <w:rPr>
          <w:color w:val="000000" w:themeColor="text1"/>
          <w:sz w:val="28"/>
        </w:rPr>
        <w:t xml:space="preserve">нської міської  територіальної громади;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протидія та профілактика негативним соціальним явищам (пияцтво, алкоголізм, наркоманія);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життя, здоров’я, честі і гідності особи, її майна від злочинних посягань;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роботи із соціальної адаптації осіб, звільнених з місць позбавлення волі;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захисту законних інтересів неповнолітніх, зокрема, захист від жорстокого поводження, експлуатації та насильства;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виконання інформаційно-пропагандистс</w:t>
      </w:r>
      <w:r>
        <w:rPr>
          <w:color w:val="000000" w:themeColor="text1"/>
          <w:sz w:val="28"/>
        </w:rPr>
        <w:t xml:space="preserve">ьких та культурно-виховних заходів профілактики правопорушень;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ФІНАНСОВЕ ЗАБЕЗПЕЧЕННЯ ПРОГРАМИ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Фінансування Програми здійснюється за рахунок коштів </w:t>
      </w:r>
      <w:r>
        <w:rPr>
          <w:color w:val="000000" w:themeColor="text1"/>
          <w:sz w:val="28"/>
          <w:szCs w:val="28"/>
        </w:rPr>
        <w:t xml:space="preserve">бюджету Менської міської територіальної громади та інших джерел, не заборонених законодавством та </w:t>
      </w:r>
      <w:r>
        <w:rPr>
          <w:color w:val="000000" w:themeColor="text1"/>
          <w:sz w:val="28"/>
          <w:szCs w:val="28"/>
          <w:lang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можливостей, </w:t>
      </w:r>
      <w:r>
        <w:rPr>
          <w:color w:val="000000" w:themeColor="text1"/>
          <w:sz w:val="28"/>
        </w:rPr>
        <w:t xml:space="preserve">з врахуванням вимог ст. 85 Бюджетн</w:t>
      </w:r>
      <w:r>
        <w:rPr>
          <w:color w:val="000000" w:themeColor="text1"/>
          <w:sz w:val="28"/>
        </w:rPr>
        <w:t xml:space="preserve">ого кодексу України.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Обсяги фінансових ресурсів та напрямки їх використання можуть коригуватися в залежності від потреби та фінансової можливості.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Фінансування Програми може здійснюватися шляхом передачі субвенції з місцевого бюджету державному бюджету.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ОЧІКУВАНІ РЕЗУЛЬТАТИ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Виконання Програми дасть змогу: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стабілізувати криміногенну ситуацію;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оперативність реагування, створення відповідних систем накопичення та обміну інформацією;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активізувати діяльність, пов’язану з профілактикою правопорушень, </w:t>
      </w:r>
      <w:r>
        <w:rPr>
          <w:color w:val="000000" w:themeColor="text1"/>
          <w:sz w:val="28"/>
        </w:rPr>
        <w:t xml:space="preserve">удосконалити механізм координації роботи із залученням до цього громадськості;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створити систему профілактики правопорушень, спрямовану на соціальну адаптацію осіб, звільнених з місць позбавлення волі, посилення боротьби з алкоголізмом, злочинністю та бездо</w:t>
      </w:r>
      <w:r>
        <w:rPr>
          <w:color w:val="000000" w:themeColor="text1"/>
          <w:sz w:val="28"/>
        </w:rPr>
        <w:t xml:space="preserve">глядністю малолітніх і неповнолітніх дітей, іншими антисоціальними явищами;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рівень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</w:t>
      </w:r>
      <w:r>
        <w:rPr>
          <w:color w:val="000000" w:themeColor="text1"/>
          <w:sz w:val="28"/>
        </w:rPr>
        <w:t xml:space="preserve">льтурно-виховних Програм;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запобігти поширенню наркозлочинності, пияцтва та алкоголізму на території Менської міської територіальної громади;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Оцінкою ефективності Програми стануть показники звіту про зареєстровані злочини і результати роботи на території Ме</w:t>
      </w:r>
      <w:r>
        <w:rPr>
          <w:color w:val="000000" w:themeColor="text1"/>
          <w:sz w:val="28"/>
        </w:rPr>
        <w:t xml:space="preserve">нської міської територіальної громади, які покажуть динаміку розвитку криміногенної ситуації.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ОСНОВНІ ЗАСАДИ 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1.  Протидія незаконному обігу наркотичних засобів, психотропних речовин та прекурсорів, поширенню наркоманії, пияцтва та алкоголізму.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1.1</w:t>
      </w:r>
      <w:r>
        <w:rPr>
          <w:color w:val="000000" w:themeColor="text1"/>
          <w:sz w:val="28"/>
        </w:rPr>
        <w:t xml:space="preserve">. Проведення оперативно-профілактичних заходів у навчальних та розважальних закладах, інших місцях масового відпочинку громадян, а також місцях концентрації молоді, виявлення та взяття на облік осіб, які вживають наркотичні засоби або психотропні речовини.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№1 Корюківського районного відділу поліції Головного </w:t>
      </w:r>
      <w:r>
        <w:rPr>
          <w:color w:val="000000" w:themeColor="text1"/>
          <w:sz w:val="28"/>
          <w:szCs w:val="28"/>
        </w:rPr>
        <w:t xml:space="preserve">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1.2. Проведення оперативно-профілактичних заходів щодо виявлення осіб, які займаються виготовленням та збутом са</w:t>
      </w:r>
      <w:r>
        <w:rPr>
          <w:color w:val="000000" w:themeColor="text1"/>
          <w:sz w:val="28"/>
        </w:rPr>
        <w:t xml:space="preserve">могону, інших спиртних напоїв, застосування до них заходів впливу згідно норм чинного законодавства.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2. Інформа</w:t>
      </w:r>
      <w:r>
        <w:rPr>
          <w:b/>
          <w:color w:val="000000" w:themeColor="text1"/>
          <w:sz w:val="28"/>
        </w:rPr>
        <w:t xml:space="preserve">ційно-пропагандистська та культурно-виховна робота щодо профілактики правопорушень.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2.1.Проведення інформаційно-пропагандистських кампаній, тематичних акцій, конкурсів з питань профілактики правопорушень, правового виховання громадян, роз'яснення актів зак</w:t>
      </w:r>
      <w:r>
        <w:rPr>
          <w:color w:val="000000" w:themeColor="text1"/>
          <w:sz w:val="28"/>
        </w:rPr>
        <w:t xml:space="preserve">онодавства.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2.2. Збільшення обсягу соціальної реклами, спрямованої на профілактику правопорушень, висвітлення ма</w:t>
      </w:r>
      <w:r>
        <w:rPr>
          <w:color w:val="000000" w:themeColor="text1"/>
          <w:sz w:val="28"/>
        </w:rPr>
        <w:t xml:space="preserve">теріалів із зазначеної тематики в засобах масової інформації.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3.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3.1. Удосконалення системи відеоспостереження за оперативною обстановкою в місцях масового відпочинку громадян.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</w:t>
      </w:r>
      <w:r>
        <w:rPr>
          <w:color w:val="000000" w:themeColor="text1"/>
          <w:sz w:val="28"/>
          <w:szCs w:val="28"/>
        </w:rPr>
        <w:t xml:space="preserve">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3.2. Удосконалення системи відеоспостереження за оперативною обстановкою на автомобільних дорогах.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</w:t>
      </w:r>
      <w:r>
        <w:rPr>
          <w:color w:val="000000" w:themeColor="text1"/>
          <w:sz w:val="28"/>
          <w:szCs w:val="28"/>
        </w:rPr>
        <w:t xml:space="preserve">в</w:t>
      </w:r>
      <w:r>
        <w:rPr>
          <w:color w:val="000000" w:themeColor="text1"/>
          <w:sz w:val="28"/>
          <w:szCs w:val="28"/>
        </w:rPr>
        <w:t xml:space="preserve">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3.3. Облаштування та функціонування «Поліцейських станцій» в старостинських округах для розміщення дільничних інспекторів та поліцейських офіцерів громади.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Менс</w:t>
      </w:r>
      <w:r>
        <w:rPr>
          <w:color w:val="000000" w:themeColor="text1"/>
          <w:sz w:val="28"/>
        </w:rPr>
        <w:t xml:space="preserve">ька міська рада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3.4. 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 </w:t>
      </w:r>
      <w:r>
        <w:rPr>
          <w:color w:val="000000" w:themeColor="text1"/>
          <w:sz w:val="28"/>
        </w:rPr>
        <w:t xml:space="preserve">міська рада, Відділ освіти Менської міської ради, Відділ культури Менської міської ради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3.5. Підтримання матеріально-технічного стану автотранспорту, приміщень та споруд, які використовуються для забезпечення безпеки громадського правопорядк</w:t>
      </w:r>
      <w:r>
        <w:rPr>
          <w:color w:val="000000" w:themeColor="text1"/>
          <w:sz w:val="28"/>
        </w:rPr>
        <w:t xml:space="preserve">у та профілактики правопорушень в населених пунктах Менської міської територіальної громади, забезпечення їх функціонування.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3.6. </w:t>
      </w:r>
      <w:r>
        <w:rPr>
          <w:color w:val="000000" w:themeColor="text1"/>
          <w:sz w:val="28"/>
          <w:szCs w:val="28"/>
        </w:rPr>
        <w:t xml:space="preserve">Запровадження системи </w:t>
      </w:r>
      <w:r>
        <w:rPr>
          <w:color w:val="000000" w:themeColor="text1"/>
          <w:sz w:val="28"/>
        </w:rPr>
        <w:t xml:space="preserve">електронної фіксації дій, що відбуваються із затриманими особами - CustodyRecords.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20</w:t>
      </w:r>
      <w:r>
        <w:rPr>
          <w:color w:val="000000" w:themeColor="text1"/>
          <w:sz w:val="28"/>
        </w:rPr>
        <w:t xml:space="preserve">25-2027 роки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/>
          <w:sz w:val="28"/>
        </w:rPr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Заступник міського голови з питань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діяльності виконавчих органів ради            Сергій  ГАЄВОЙ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h="16838" w:orient="portrait" w:w="11906"/>
          <w:pgMar w:top="992" w:right="567" w:bottom="964" w:left="1701" w:header="283" w:footer="709" w:gutter="0"/>
          <w:pgNumType w:start="1"/>
          <w:cols w:num="1" w:sep="0" w:space="708" w:equalWidth="1"/>
          <w:titlePg/>
        </w:sect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Додаток  1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правопорушень «Безпечна громада» на 2025-2027 роки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Заходи </w:t>
      </w: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«Безпечна громада» на 2025- 2027 роки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</w:p>
    <w:tbl>
      <w:tblPr>
        <w:tblW w:w="15305" w:type="dxa"/>
        <w:tblInd w:w="-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444"/>
        <w:gridCol w:w="991"/>
        <w:gridCol w:w="2551"/>
        <w:gridCol w:w="2129"/>
        <w:gridCol w:w="850"/>
        <w:gridCol w:w="851"/>
        <w:gridCol w:w="992"/>
        <w:gridCol w:w="2977"/>
      </w:tblGrid>
      <w:tr>
        <w:trPr>
          <w:cantSplit/>
          <w:trHeight w:val="331"/>
          <w:tblHeader/>
        </w:trPr>
        <w:tc>
          <w:tcPr>
            <w:tcBorders/>
            <w:tcW w:w="520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№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з/п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3444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99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Строк виконання заходів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Вик</w:t>
            </w:r>
            <w:r>
              <w:rPr>
                <w:bCs/>
                <w:color w:val="000000" w:themeColor="text1"/>
                <w:sz w:val="16"/>
                <w:szCs w:val="28"/>
              </w:rPr>
              <w:t xml:space="preserve">онавці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12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gridSpan w:val="3"/>
            <w:tcBorders/>
            <w:tcW w:w="2693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Орієнтовані обсяги фінансування, тис.грн.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977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</w:tr>
      <w:tr>
        <w:trPr>
          <w:trHeight w:val="76"/>
          <w:tblHeader/>
        </w:trPr>
        <w:tc>
          <w:tcPr>
            <w:tcBorders/>
            <w:tcW w:w="52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4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9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2025 рік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28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2026 рік</w:t>
            </w:r>
            <w:r>
              <w:rPr>
                <w:color w:val="000000"/>
                <w:sz w:val="16"/>
                <w:szCs w:val="28"/>
              </w:rPr>
            </w:r>
            <w:r>
              <w:rPr>
                <w:color w:val="000000"/>
                <w:sz w:val="16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0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2027 рік</w:t>
            </w:r>
            <w:r>
              <w:rPr>
                <w:color w:val="000000"/>
                <w:sz w:val="10"/>
              </w:rPr>
            </w:r>
            <w:r>
              <w:rPr>
                <w:color w:val="000000"/>
                <w:sz w:val="10"/>
              </w:rPr>
            </w:r>
          </w:p>
        </w:tc>
        <w:tc>
          <w:tcPr>
            <w:tcBorders/>
            <w:tcW w:w="297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2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Придбання, встановлення та обслуговування систем цілодобового відеоспостереження та відеофіксації, а саме: системи цілодобового відеоспостереження встановлюються в населених пунктах громади у місцях, які попередньо узгоджені з відділом поліції.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</w:t>
            </w:r>
            <w:r>
              <w:rPr>
                <w:color w:val="000000" w:themeColor="text1"/>
                <w:sz w:val="28"/>
                <w:szCs w:val="28"/>
              </w:rPr>
              <w:t xml:space="preserve">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59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та функціонування «Поліцейських станцій», в т.ч.;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співробітників СРПП;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СРПП;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дільничних офіцерів поліції, поліцейськ</w:t>
            </w:r>
            <w:r>
              <w:rPr>
                <w:color w:val="000000" w:themeColor="text1"/>
                <w:sz w:val="28"/>
                <w:szCs w:val="28"/>
              </w:rPr>
              <w:t xml:space="preserve">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21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пеналів для документів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документів, для одягу) офісних для дільничних офіцерів поліції, </w:t>
            </w:r>
            <w:r>
              <w:rPr>
                <w:color w:val="000000" w:themeColor="text1"/>
                <w:sz w:val="28"/>
                <w:szCs w:val="28"/>
              </w:rPr>
              <w:t xml:space="preserve">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</w:t>
            </w:r>
            <w:r>
              <w:rPr>
                <w:color w:val="000000" w:themeColor="text1"/>
                <w:sz w:val="28"/>
                <w:szCs w:val="28"/>
              </w:rPr>
              <w:t xml:space="preserve">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одягу, для документів)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стелажів для зберігання документів для дільнич</w:t>
            </w:r>
            <w:r>
              <w:rPr>
                <w:color w:val="000000" w:themeColor="text1"/>
                <w:sz w:val="28"/>
                <w:szCs w:val="28"/>
              </w:rPr>
              <w:t xml:space="preserve">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офісних диванів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меблів, побутової техніки,  жалюзі, інформаційних стендів, табличок для </w:t>
            </w:r>
            <w:r>
              <w:rPr>
                <w:color w:val="000000" w:themeColor="text1"/>
                <w:sz w:val="28"/>
                <w:szCs w:val="28"/>
              </w:rPr>
              <w:t xml:space="preserve">дільничних офіцерів поліції, по</w:t>
            </w:r>
            <w:r>
              <w:rPr>
                <w:color w:val="000000" w:themeColor="text1"/>
                <w:sz w:val="28"/>
                <w:szCs w:val="28"/>
              </w:rPr>
              <w:t xml:space="preserve">ліцейських офіцерів громади;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планшетів для дільничних офіцерів поліції, поліцейських офіцерів громади.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9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пально-мастильних матеріалів для здійснення службової діяльності поліцейс</w:t>
            </w:r>
            <w:r>
              <w:rPr>
                <w:color w:val="000000" w:themeColor="text1"/>
                <w:sz w:val="28"/>
                <w:szCs w:val="28"/>
              </w:rPr>
              <w:t xml:space="preserve">ьких офіцерів громади.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рада, Відділення поліції №1 Корюківського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Запобігання правопорушенням в інтересах громади, якісна превенція правопорушень, зменшення їх кількості, оперативне реагування на дрібні злочини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022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Поточні/капітальні ремонти приміщень комунальної власності, для розміщення «Поліцейських станцій»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9"/>
              <w:widowControl w:val="false"/>
              <w:pBdr/>
              <w:spacing/>
              <w:ind w:right="11" w:left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4"/>
                <w:szCs w:val="28"/>
              </w:rPr>
            </w: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1100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опорядку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44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Запровадження системи </w:t>
            </w:r>
            <w:r>
              <w:rPr>
                <w:color w:val="000000" w:themeColor="text1"/>
                <w:sz w:val="28"/>
              </w:rPr>
              <w:t xml:space="preserve">електронної фіксації дій, що відбуваються із затриманими особами – </w:t>
            </w:r>
            <w:r>
              <w:rPr>
                <w:color w:val="000000" w:themeColor="text1"/>
                <w:sz w:val="28"/>
              </w:rPr>
              <w:t xml:space="preserve">CustodyRecords, у т.ч. проведення ремонтних робіт.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</w:t>
            </w:r>
            <w:r>
              <w:rPr>
                <w:color w:val="000000" w:themeColor="text1"/>
                <w:sz w:val="28"/>
                <w:szCs w:val="28"/>
              </w:rPr>
              <w:t xml:space="preserve">громади, інші не заборонені законодавством джерела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Захист затриманих від неправомірних дій правоохоронців, а також убезпечення </w:t>
            </w:r>
            <w:r>
              <w:rPr>
                <w:color w:val="000000" w:themeColor="text1"/>
                <w:sz w:val="28"/>
                <w:szCs w:val="28"/>
              </w:rPr>
              <w:t xml:space="preserve">самих правоохоронців від безпідставних звинувачень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</w:t>
            </w:r>
            <w:r>
              <w:rPr>
                <w:color w:val="000000" w:themeColor="text1"/>
                <w:sz w:val="28"/>
                <w:szCs w:val="28"/>
              </w:rPr>
              <w:t xml:space="preserve">Відділ культури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500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Охорона наявного майна у підпорядкованих закладах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55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Оплата послуг з охорони об’єктів згідно п.5.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Отримання якісних послуг охорони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 та матеріально-технічне забезпечення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Профілактика адміністративних правопорушень у захисті життя, здоров'я, прав і свобод громадян, їх власності від протиправних дій, збереження довкілля та об'єктів благоустрою Менської міської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306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приміщень в населених пунктах громади для розміщення працівників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Покращення контролю за виконанням Правил благоустрою в населених пунктах, забезпечення виконання законодавства у сфері екологічної безпеки, боротьба зі стихійною торгівлею, робота з профілактики правопорушень, патрулювання на всій тери</w:t>
            </w:r>
            <w:r>
              <w:rPr>
                <w:color w:val="000000" w:themeColor="text1"/>
                <w:sz w:val="28"/>
                <w:szCs w:val="28"/>
              </w:rPr>
              <w:t xml:space="preserve">торії громади для підтримання </w:t>
            </w:r>
            <w:r>
              <w:rPr>
                <w:color w:val="000000" w:themeColor="text1"/>
                <w:sz w:val="28"/>
                <w:szCs w:val="28"/>
              </w:rPr>
              <w:t xml:space="preserve">правопорядку.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Придбання комп'ютерної техніки, нагрудних відеореєстраторів,  підтримання матеріально-т</w:t>
            </w:r>
            <w:r>
              <w:rPr>
                <w:color w:val="000000" w:themeColor="text1"/>
                <w:sz w:val="28"/>
              </w:rPr>
              <w:t xml:space="preserve">е</w:t>
            </w:r>
            <w:r>
              <w:rPr>
                <w:color w:val="000000" w:themeColor="text1"/>
                <w:sz w:val="28"/>
              </w:rPr>
              <w:t xml:space="preserve">хнічного стану будівель і споруд, які використовуються відділом поліції для забезпечення безпеки громадського правопорядку та профілактики правопорушень у населених пунктах Менської міської територіальної громади, в тому числі проведення поточних ремонтів.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Матеріально-технічне забезпечення автотранспорту, який використовується відділом поліції для </w:t>
            </w:r>
            <w:r>
              <w:rPr>
                <w:color w:val="000000" w:themeColor="text1"/>
                <w:sz w:val="28"/>
              </w:rPr>
              <w:t xml:space="preserve">забезпечення безпеки громадського правопорядку та профілактики правопорушень та забезпечення публічної безпеки в населених пунктах Менської міської територіальної громади, в т.ч. ремонт та придбання паливно-мастильних матеріалів, придбання запчастин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Проведення навчань для дітей та молоді «Стань помітним на дорозі - носи світлоповертаючий знак!».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 Менської міської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Школярі отримають знання як убезпечити себе на дорозі, а також отримають флікери - «вогники безпеки» і зможуть почуватися на вулиці впевненіше. Це призведе </w:t>
            </w:r>
            <w:r>
              <w:rPr>
                <w:color w:val="000000" w:themeColor="text1"/>
                <w:sz w:val="28"/>
                <w:szCs w:val="28"/>
              </w:rPr>
              <w:t xml:space="preserve">до зниження травматизму та смертельних випадків за участю пішоходів на дорогах.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Капітальні видатки на придбання автомобіля.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№1 Корюківського районного відділу поліції ГУНП в Чернігівській області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900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vMerge w:val="restart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Придбання комп'ютерної техніки та </w:t>
            </w:r>
            <w:r>
              <w:rPr>
                <w:color w:val="000000" w:themeColor="text1"/>
                <w:sz w:val="28"/>
              </w:rPr>
              <w:t xml:space="preserve">нагрудних відеореєстраторів.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991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Ізолятор тимчасового тримання № 4 ГУ НП у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129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умов утримуваних осіб у сфері дотримання прав і свобод людини під час перебуван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ня в місцях несвободи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vMerge w:val="restart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 xml:space="preserve">Покращення матеріально-технічного забезпечення діяльності Сновського міжрайонного відділу Служби безпеки України в Чернігівській області</w:t>
            </w:r>
            <w:r>
              <w:rPr>
                <w:color w:val="000000" w:themeColor="text1"/>
                <w:sz w:val="28"/>
                <w:highlight w:val="white"/>
              </w:rPr>
            </w:r>
            <w:r>
              <w:rPr>
                <w:color w:val="000000" w:themeColor="text1"/>
                <w:sz w:val="28"/>
                <w:highlight w:val="white"/>
              </w:rPr>
            </w:r>
          </w:p>
        </w:tc>
        <w:tc>
          <w:tcPr>
            <w:tcBorders/>
            <w:tcW w:w="991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-2027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Сновський міжрайонний відділ Служби безпеки України в Чернігівській області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129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ефективності дотримання рівня правопорядку та громадської безпеки в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громаді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49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Покращення матеріально-технічного забезпечення діяльності ГУ НП в Чернігівській області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ГУ НП в Чернігівській області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джерела, не заборонені законодавством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управління і координації, методичного забезпечення та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аналізу роботи поліцейських з обслуговування Менської міської територіальної громади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67"/>
        </w:trPr>
        <w:tc>
          <w:tcPr>
            <w:gridSpan w:val="5"/>
            <w:tcBorders/>
            <w:tcW w:w="9635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Всього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83</w:t>
            </w:r>
            <w:r>
              <w:rPr>
                <w:color w:val="000000" w:themeColor="text1"/>
                <w:sz w:val="28"/>
              </w:rPr>
              <w:t xml:space="preserve">70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7830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8740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249</w:t>
            </w:r>
            <w:r>
              <w:rPr>
                <w:color w:val="000000" w:themeColor="text1"/>
                <w:sz w:val="28"/>
              </w:rPr>
              <w:t xml:space="preserve">40</w:t>
            </w:r>
            <w:r>
              <w:rPr>
                <w:color w:val="000000" w:themeColor="text1"/>
                <w:sz w:val="28"/>
              </w:rPr>
            </w:r>
            <w:r>
              <w:rPr>
                <w:color w:val="000000" w:themeColor="text1"/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/>
        <w:tabs>
          <w:tab w:val="left" w:leader="none" w:pos="7367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міського голови з питань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діяльності виконавчих органів ради                                                                                                                  Сергій ГАЄВОЙ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br w:type="page" w:clear="all"/>
      </w:r>
      <w:r>
        <w:rPr>
          <w:color w:val="000000" w:themeColor="text1"/>
          <w:sz w:val="28"/>
        </w:rPr>
        <w:t xml:space="preserve">Додаток 2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правопорушень «Безпечна громада» на 2025-2027 роки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49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Ресурсне забезпечення до Програми профілактики правопорушень «Безпечна громада» на 2025-2027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2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263"/>
        <w:gridCol w:w="3000"/>
      </w:tblGrid>
      <w:tr>
        <w:trPr>
          <w:jc w:val="center"/>
          <w:trHeight w:val="525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Обсяг коштів, які пропонується залучити на виконання Програми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Усього витрат на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виконання Програми, тис. грн.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 ресурсів, всього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249</w:t>
            </w:r>
            <w:r>
              <w:rPr>
                <w:color w:val="000000" w:themeColor="text1"/>
                <w:sz w:val="28"/>
              </w:rPr>
              <w:t xml:space="preserve">40</w:t>
            </w:r>
            <w:r>
              <w:rPr>
                <w:i/>
                <w:color w:val="000000" w:themeColor="text1"/>
                <w:sz w:val="28"/>
                <w:szCs w:val="28"/>
              </w:rPr>
            </w:r>
            <w:r>
              <w:rPr>
                <w:i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територіальної громади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249</w:t>
            </w:r>
            <w:r>
              <w:rPr>
                <w:color w:val="000000" w:themeColor="text1"/>
                <w:sz w:val="28"/>
              </w:rPr>
              <w:t xml:space="preserve">40</w:t>
            </w:r>
            <w:r>
              <w:rPr>
                <w:i/>
                <w:color w:val="000000" w:themeColor="text1"/>
                <w:sz w:val="28"/>
                <w:szCs w:val="28"/>
              </w:rPr>
            </w:r>
            <w:r>
              <w:rPr>
                <w:i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5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2025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83</w:t>
            </w:r>
            <w:r>
              <w:rPr>
                <w:color w:val="000000" w:themeColor="text1"/>
                <w:sz w:val="28"/>
              </w:rPr>
              <w:t xml:space="preserve">70</w:t>
            </w:r>
            <w:r>
              <w:rPr>
                <w:i/>
                <w:color w:val="000000" w:themeColor="text1"/>
                <w:sz w:val="28"/>
                <w:szCs w:val="28"/>
              </w:rPr>
            </w:r>
            <w:r>
              <w:rPr>
                <w:i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5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2026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7830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5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2027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8740</w:t>
            </w:r>
            <w:r>
              <w:rPr>
                <w:i/>
                <w:color w:val="000000" w:themeColor="text1"/>
                <w:sz w:val="28"/>
                <w:szCs w:val="28"/>
              </w:rPr>
            </w:r>
            <w:r>
              <w:rPr>
                <w:i/>
                <w:color w:val="000000" w:themeColor="text1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tabs>
          <w:tab w:val="left" w:leader="none" w:pos="7367"/>
        </w:tabs>
        <w:spacing/>
        <w: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міського голови з питань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діяльності виконавчих </w:t>
      </w:r>
      <w:r>
        <w:rPr>
          <w:color w:val="000000" w:themeColor="text1"/>
          <w:sz w:val="28"/>
          <w:szCs w:val="28"/>
        </w:rPr>
        <w:t xml:space="preserve">органів ради                                                                                                              Сергій ГАЄВОЙ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Batang">
    <w:panose1 w:val="02020603020101020101"/>
  </w:font>
  <w:font w:name="Calibri">
    <w:panose1 w:val="020F0502020204030204"/>
  </w:font>
  <w:font w:name="Symbol">
    <w:panose1 w:val="05010000000000000000"/>
  </w:font>
  <w:font w:name="antiqua">
    <w:panose1 w:val="020704090202050204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framePr w:hAnchor="page" w:vAnchor="page" w:w="120" w:wrap="around" w:x="11219" w:y="16130"/>
      <w:pBdr/>
      <w:spacing/>
      <w:ind/>
      <w:rPr>
        <w:rStyle w:val="1058"/>
      </w:rPr>
    </w:pPr>
    <w:r>
      <w:rPr>
        <w:rStyle w:val="1058"/>
      </w:rPr>
    </w:r>
    <w:r>
      <w:rPr>
        <w:rStyle w:val="1058"/>
      </w:rPr>
    </w:r>
    <w:r>
      <w:rPr>
        <w:rStyle w:val="105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framePr w:hAnchor="margin" w:vAnchor="text" w:wrap="around" w:xAlign="right" w:y="1"/>
      <w:pBdr/>
      <w:spacing/>
      <w:ind/>
      <w:rPr>
        <w:rStyle w:val="1058"/>
      </w:rPr>
    </w:pPr>
    <w:r>
      <w:rPr>
        <w:rStyle w:val="1058"/>
      </w:rPr>
      <w:fldChar w:fldCharType="begin"/>
    </w:r>
    <w:r>
      <w:rPr>
        <w:rStyle w:val="1058"/>
      </w:rPr>
      <w:instrText xml:space="preserve">PAGE  </w:instrText>
    </w:r>
    <w:r>
      <w:rPr>
        <w:rStyle w:val="1058"/>
      </w:rPr>
      <w:fldChar w:fldCharType="end"/>
    </w:r>
    <w:r>
      <w:rPr>
        <w:rStyle w:val="1058"/>
      </w:rPr>
    </w:r>
    <w:r>
      <w:rPr>
        <w:rStyle w:val="1058"/>
      </w:rPr>
    </w:r>
  </w:p>
  <w:p>
    <w:pPr>
      <w:pStyle w:val="980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tabs>
        <w:tab w:val="center" w:leader="none" w:pos="3402"/>
        <w:tab w:val="clear" w:leader="none" w:pos="4677"/>
        <w:tab w:val="clear" w:leader="none" w:pos="9355"/>
      </w:tabs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17</w:t>
    </w:r>
    <w:r>
      <w:rPr>
        <w:i/>
        <w:sz w:val="24"/>
      </w:rPr>
      <w:fldChar w:fldCharType="end"/>
    </w:r>
    <w:r>
      <w:rPr>
        <w:i/>
        <w:sz w:val="24"/>
      </w:rPr>
      <w:tab/>
    </w:r>
    <w:r>
      <w:rPr>
        <w:i/>
        <w:sz w:val="24"/>
        <w:lang w:val="uk-UA"/>
      </w:rPr>
      <w:t xml:space="preserve">продовження додатка</w:t>
    </w:r>
    <w:r>
      <w:rPr>
        <w:i/>
        <w:sz w:val="24"/>
      </w:rPr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8"/>
      <w:pBdr/>
      <w:spacing/>
      <w:ind/>
      <w:jc w:val="center"/>
      <w:rPr/>
    </w:pPr>
    <w:r/>
    <w:r/>
  </w:p>
  <w:p>
    <w:pPr>
      <w:pStyle w:val="97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85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>
        <w:rFonts w:cs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5" w:left="720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5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5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5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5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5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5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5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5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Times New Roman" w:hAnsi="Times New Roman" w:eastAsia="Times New Roman"/>
      </w:rPr>
      <w:start w:val="202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55" w:left="1287"/>
      </w:pPr>
      <w:pStyle w:val="1045"/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5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5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5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5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5" w:left="7047"/>
      </w:pPr>
      <w:rPr>
        <w:rFonts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3"/>
  </w:num>
  <w:num w:numId="5">
    <w:abstractNumId w:val="3"/>
  </w:num>
  <w:num w:numId="6">
    <w:abstractNumId w:val="14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  <w:num w:numId="13">
    <w:abstractNumId w:val="15"/>
  </w:num>
  <w:num w:numId="14">
    <w:abstractNumId w:val="4"/>
  </w:num>
  <w:num w:numId="15">
    <w:abstractNumId w:val="20"/>
  </w:num>
  <w:num w:numId="16">
    <w:abstractNumId w:val="8"/>
  </w:num>
  <w:num w:numId="17">
    <w:abstractNumId w:val="17"/>
  </w:num>
  <w:num w:numId="18">
    <w:abstractNumId w:val="1"/>
  </w:num>
  <w:num w:numId="19">
    <w:abstractNumId w:val="10"/>
  </w:num>
  <w:num w:numId="20">
    <w:abstractNumId w:val="12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9" w:default="1">
    <w:name w:val="Normal"/>
    <w:qFormat/>
    <w:pPr>
      <w:pBdr/>
      <w:spacing/>
      <w:ind/>
    </w:pPr>
    <w:rPr>
      <w:sz w:val="20"/>
      <w:lang w:val="uk-UA" w:eastAsia="en-US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paragraph" w:styleId="783" w:customStyle="1">
    <w:name w:val="Heading 1"/>
    <w:basedOn w:val="779"/>
    <w:next w:val="779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4" w:customStyle="1">
    <w:name w:val="Heading 2"/>
    <w:basedOn w:val="779"/>
    <w:next w:val="779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5" w:customStyle="1">
    <w:name w:val="Heading 3"/>
    <w:basedOn w:val="779"/>
    <w:next w:val="779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6" w:customStyle="1">
    <w:name w:val="Heading 4"/>
    <w:basedOn w:val="779"/>
    <w:next w:val="779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7" w:customStyle="1">
    <w:name w:val="Heading 5"/>
    <w:basedOn w:val="779"/>
    <w:next w:val="779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8" w:customStyle="1">
    <w:name w:val="Heading 6"/>
    <w:basedOn w:val="779"/>
    <w:next w:val="779"/>
    <w:link w:val="847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9" w:customStyle="1">
    <w:name w:val="Heading 7"/>
    <w:basedOn w:val="779"/>
    <w:next w:val="779"/>
    <w:link w:val="84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0" w:customStyle="1">
    <w:name w:val="Heading 8"/>
    <w:basedOn w:val="779"/>
    <w:next w:val="779"/>
    <w:link w:val="849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1" w:customStyle="1">
    <w:name w:val="Heading 9"/>
    <w:basedOn w:val="779"/>
    <w:next w:val="779"/>
    <w:link w:val="850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2">
    <w:name w:val="Intense Emphasis"/>
    <w:basedOn w:val="78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3">
    <w:name w:val="Intense Reference"/>
    <w:basedOn w:val="78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4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5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796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797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8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9" w:customStyle="1">
    <w:name w:val="Header"/>
    <w:basedOn w:val="779"/>
    <w:link w:val="96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0" w:customStyle="1">
    <w:name w:val="Footer"/>
    <w:basedOn w:val="779"/>
    <w:link w:val="98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1" w:customStyle="1">
    <w:name w:val="Caption"/>
    <w:basedOn w:val="779"/>
    <w:next w:val="779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02">
    <w:name w:val="FollowedHyperlink"/>
    <w:basedOn w:val="78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803" w:customStyle="1">
    <w:name w:val="Заголовок 11"/>
    <w:basedOn w:val="779"/>
    <w:next w:val="779"/>
    <w:link w:val="84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4" w:customStyle="1">
    <w:name w:val="Заголовок 21"/>
    <w:basedOn w:val="779"/>
    <w:next w:val="77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5" w:customStyle="1">
    <w:name w:val="Заголовок 31"/>
    <w:basedOn w:val="779"/>
    <w:next w:val="77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6" w:customStyle="1">
    <w:name w:val="Заголовок 41"/>
    <w:basedOn w:val="779"/>
    <w:next w:val="77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79"/>
    <w:next w:val="77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8" w:customStyle="1">
    <w:name w:val="Заголовок 61"/>
    <w:basedOn w:val="779"/>
    <w:next w:val="77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09" w:customStyle="1">
    <w:name w:val="Заголовок 71"/>
    <w:basedOn w:val="779"/>
    <w:next w:val="77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0" w:customStyle="1">
    <w:name w:val="Заголовок 81"/>
    <w:basedOn w:val="779"/>
    <w:next w:val="7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1" w:customStyle="1">
    <w:name w:val="Заголовок 91"/>
    <w:basedOn w:val="779"/>
    <w:next w:val="7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2" w:customStyle="1">
    <w:name w:val="Верхний колонтитул1"/>
    <w:basedOn w:val="77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3" w:customStyle="1">
    <w:name w:val="Нижний колонтитул1"/>
    <w:basedOn w:val="77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4" w:customStyle="1">
    <w:name w:val="Название объекта1"/>
    <w:basedOn w:val="779"/>
    <w:next w:val="77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15" w:customStyle="1">
    <w:name w:val="Заголовок 21"/>
    <w:basedOn w:val="779"/>
    <w:next w:val="779"/>
    <w:link w:val="84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6" w:customStyle="1">
    <w:name w:val="Заголовок 31"/>
    <w:basedOn w:val="779"/>
    <w:next w:val="779"/>
    <w:link w:val="84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7" w:customStyle="1">
    <w:name w:val="Заголовок 41"/>
    <w:basedOn w:val="779"/>
    <w:next w:val="779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8" w:customStyle="1">
    <w:name w:val="Заголовок 51"/>
    <w:basedOn w:val="779"/>
    <w:next w:val="779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19" w:customStyle="1">
    <w:name w:val="Заголовок 61"/>
    <w:basedOn w:val="779"/>
    <w:next w:val="779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20" w:customStyle="1">
    <w:name w:val="Заголовок 71"/>
    <w:basedOn w:val="779"/>
    <w:next w:val="779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21" w:customStyle="1">
    <w:name w:val="Заголовок 81"/>
    <w:basedOn w:val="779"/>
    <w:next w:val="779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22" w:customStyle="1">
    <w:name w:val="Заголовок 91"/>
    <w:basedOn w:val="779"/>
    <w:next w:val="779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23" w:customStyle="1">
    <w:name w:val="Верхний колонтитул1"/>
    <w:basedOn w:val="779"/>
    <w:link w:val="96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4" w:customStyle="1">
    <w:name w:val="Нижний колонтитул1"/>
    <w:basedOn w:val="779"/>
    <w:link w:val="82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5" w:customStyle="1">
    <w:name w:val="Название объекта1"/>
    <w:basedOn w:val="779"/>
    <w:next w:val="77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6" w:customStyle="1">
    <w:name w:val="Заголовок 11"/>
    <w:basedOn w:val="779"/>
    <w:next w:val="779"/>
    <w:link w:val="1017"/>
    <w:uiPriority w:val="9"/>
    <w:qFormat/>
    <w:pPr>
      <w:keepNext w:val="true"/>
      <w:pBdr/>
      <w:spacing w:after="60" w:before="240"/>
      <w:ind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27" w:customStyle="1">
    <w:name w:val="Endnote Text Char"/>
    <w:uiPriority w:val="99"/>
    <w:pPr>
      <w:pBdr/>
      <w:spacing/>
      <w:ind/>
    </w:pPr>
    <w:rPr>
      <w:sz w:val="20"/>
    </w:rPr>
  </w:style>
  <w:style w:type="paragraph" w:styleId="828">
    <w:name w:val="table of figures"/>
    <w:basedOn w:val="779"/>
    <w:next w:val="779"/>
    <w:uiPriority w:val="99"/>
    <w:pPr>
      <w:pBdr/>
      <w:spacing/>
      <w:ind/>
    </w:pPr>
  </w:style>
  <w:style w:type="character" w:styleId="829" w:customStyle="1">
    <w:name w:val="Caption Char"/>
    <w:link w:val="824"/>
    <w:uiPriority w:val="99"/>
    <w:pPr>
      <w:pBdr/>
      <w:spacing/>
      <w:ind/>
    </w:pPr>
  </w:style>
  <w:style w:type="paragraph" w:styleId="830">
    <w:name w:val="endnote text"/>
    <w:basedOn w:val="779"/>
    <w:link w:val="831"/>
    <w:uiPriority w:val="99"/>
    <w:semiHidden/>
    <w:pPr>
      <w:pBdr/>
      <w:spacing/>
      <w:ind/>
    </w:pPr>
    <w:rPr>
      <w:szCs w:val="20"/>
      <w:lang w:val="ru-RU" w:eastAsia="ru-RU"/>
    </w:rPr>
  </w:style>
  <w:style w:type="character" w:styleId="831" w:customStyle="1">
    <w:name w:val="Текст концевой сноски Знак"/>
    <w:basedOn w:val="780"/>
    <w:link w:val="830"/>
    <w:uiPriority w:val="99"/>
    <w:pPr>
      <w:pBdr/>
      <w:spacing/>
      <w:ind/>
    </w:pPr>
    <w:rPr>
      <w:sz w:val="20"/>
    </w:rPr>
  </w:style>
  <w:style w:type="character" w:styleId="832">
    <w:name w:val="endnote reference"/>
    <w:basedOn w:val="780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33" w:customStyle="1">
    <w:name w:val="Heading 11"/>
    <w:basedOn w:val="779"/>
    <w:next w:val="779"/>
    <w:link w:val="963"/>
    <w:uiPriority w:val="99"/>
    <w:pPr>
      <w:keepNext w:val="true"/>
      <w:pBdr/>
      <w:spacing/>
      <w:ind/>
      <w:jc w:val="center"/>
      <w:outlineLvl w:val="0"/>
    </w:pPr>
    <w:rPr>
      <w:rFonts w:ascii="Arial" w:hAnsi="Arial"/>
      <w:sz w:val="40"/>
      <w:szCs w:val="20"/>
      <w:lang w:val="ru-RU" w:eastAsia="ru-RU"/>
    </w:rPr>
  </w:style>
  <w:style w:type="paragraph" w:styleId="834" w:customStyle="1">
    <w:name w:val="Heading 21"/>
    <w:basedOn w:val="1021"/>
    <w:next w:val="779"/>
    <w:link w:val="1024"/>
    <w:uiPriority w:val="99"/>
    <w:pPr>
      <w:pBdr/>
      <w:spacing/>
      <w:ind/>
      <w:outlineLvl w:val="1"/>
    </w:pPr>
    <w:rPr>
      <w:b/>
      <w:lang w:val="ru-RU" w:eastAsia="en-US"/>
    </w:rPr>
  </w:style>
  <w:style w:type="paragraph" w:styleId="835" w:customStyle="1">
    <w:name w:val="Heading 31"/>
    <w:basedOn w:val="779"/>
    <w:next w:val="779"/>
    <w:link w:val="1023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paragraph" w:styleId="836" w:customStyle="1">
    <w:name w:val="Heading 41"/>
    <w:basedOn w:val="779"/>
    <w:next w:val="779"/>
    <w:link w:val="1052"/>
    <w:uiPriority w:val="99"/>
    <w:pPr>
      <w:keepNext w:val="true"/>
      <w:pBdr/>
      <w:spacing w:after="60" w:before="240"/>
      <w:ind/>
      <w:outlineLvl w:val="3"/>
    </w:pPr>
    <w:rPr>
      <w:b/>
      <w:sz w:val="28"/>
      <w:szCs w:val="20"/>
      <w:lang w:val="ru-RU" w:eastAsia="ru-RU"/>
    </w:rPr>
  </w:style>
  <w:style w:type="paragraph" w:styleId="837" w:customStyle="1">
    <w:name w:val="Heading 51"/>
    <w:basedOn w:val="779"/>
    <w:next w:val="779"/>
    <w:link w:val="964"/>
    <w:uiPriority w:val="99"/>
    <w:pPr>
      <w:pBdr/>
      <w:spacing w:after="60" w:before="240"/>
      <w:ind/>
      <w:outlineLvl w:val="4"/>
    </w:pPr>
    <w:rPr>
      <w:rFonts w:ascii="Arial" w:hAnsi="Arial"/>
      <w:b/>
      <w:sz w:val="24"/>
      <w:szCs w:val="20"/>
      <w:lang w:val="ru-RU" w:eastAsia="ru-RU"/>
    </w:rPr>
  </w:style>
  <w:style w:type="paragraph" w:styleId="838" w:customStyle="1">
    <w:name w:val="Heading 61"/>
    <w:basedOn w:val="779"/>
    <w:link w:val="965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0"/>
      <w:lang w:val="ru-RU" w:eastAsia="ru-RU"/>
    </w:rPr>
  </w:style>
  <w:style w:type="paragraph" w:styleId="839" w:customStyle="1">
    <w:name w:val="Heading 71"/>
    <w:basedOn w:val="779"/>
    <w:link w:val="966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0"/>
      <w:lang w:val="ru-RU" w:eastAsia="ru-RU"/>
    </w:rPr>
  </w:style>
  <w:style w:type="paragraph" w:styleId="840" w:customStyle="1">
    <w:name w:val="Heading 81"/>
    <w:basedOn w:val="779"/>
    <w:link w:val="967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0"/>
      <w:lang w:val="ru-RU" w:eastAsia="ru-RU"/>
    </w:rPr>
  </w:style>
  <w:style w:type="paragraph" w:styleId="841" w:customStyle="1">
    <w:name w:val="Heading 91"/>
    <w:basedOn w:val="779"/>
    <w:link w:val="96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  <w:szCs w:val="20"/>
      <w:lang w:val="ru-RU" w:eastAsia="ru-RU"/>
    </w:rPr>
  </w:style>
  <w:style w:type="character" w:styleId="842" w:customStyle="1">
    <w:name w:val="Heading 1 Char"/>
    <w:basedOn w:val="780"/>
    <w:link w:val="803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43" w:customStyle="1">
    <w:name w:val="Heading 2 Char"/>
    <w:basedOn w:val="780"/>
    <w:link w:val="815"/>
    <w:uiPriority w:val="99"/>
    <w:pPr>
      <w:pBdr/>
      <w:spacing/>
      <w:ind/>
    </w:pPr>
    <w:rPr>
      <w:rFonts w:ascii="Arial" w:hAnsi="Arial" w:cs="Times New Roman"/>
      <w:sz w:val="34"/>
    </w:rPr>
  </w:style>
  <w:style w:type="character" w:styleId="844" w:customStyle="1">
    <w:name w:val="Heading 3 Char"/>
    <w:basedOn w:val="780"/>
    <w:link w:val="816"/>
    <w:uiPriority w:val="99"/>
    <w:pPr>
      <w:pBdr/>
      <w:spacing/>
      <w:ind/>
    </w:pPr>
    <w:rPr>
      <w:rFonts w:ascii="Arial" w:hAnsi="Arial" w:cs="Times New Roman"/>
      <w:sz w:val="30"/>
    </w:rPr>
  </w:style>
  <w:style w:type="character" w:styleId="845" w:customStyle="1">
    <w:name w:val="Heading 4 Char"/>
    <w:basedOn w:val="780"/>
    <w:link w:val="817"/>
    <w:uiPriority w:val="99"/>
    <w:pPr>
      <w:pBdr/>
      <w:spacing/>
      <w:ind/>
    </w:pPr>
    <w:rPr>
      <w:rFonts w:ascii="Arial" w:hAnsi="Arial" w:cs="Times New Roman"/>
      <w:b/>
      <w:sz w:val="26"/>
    </w:rPr>
  </w:style>
  <w:style w:type="character" w:styleId="846" w:customStyle="1">
    <w:name w:val="Heading 5 Char"/>
    <w:basedOn w:val="780"/>
    <w:link w:val="818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47" w:customStyle="1">
    <w:name w:val="Heading 6 Char"/>
    <w:basedOn w:val="780"/>
    <w:link w:val="819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48" w:customStyle="1">
    <w:name w:val="Heading 7 Char"/>
    <w:basedOn w:val="780"/>
    <w:link w:val="820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49" w:customStyle="1">
    <w:name w:val="Heading 8 Char"/>
    <w:basedOn w:val="780"/>
    <w:link w:val="821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50" w:customStyle="1">
    <w:name w:val="Heading 9 Char"/>
    <w:basedOn w:val="780"/>
    <w:link w:val="822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table" w:styleId="85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7" w:customStyle="1">
    <w:name w:val="Title Char"/>
    <w:basedOn w:val="780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958" w:customStyle="1">
    <w:name w:val="Subtitle Char"/>
    <w:basedOn w:val="780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959" w:customStyle="1">
    <w:name w:val="Quote Char"/>
    <w:uiPriority w:val="99"/>
    <w:pPr>
      <w:pBdr/>
      <w:spacing/>
      <w:ind/>
    </w:pPr>
    <w:rPr>
      <w:i/>
    </w:rPr>
  </w:style>
  <w:style w:type="character" w:styleId="960" w:customStyle="1">
    <w:name w:val="Intense Quote Char"/>
    <w:uiPriority w:val="99"/>
    <w:pPr>
      <w:pBdr/>
      <w:spacing/>
      <w:ind/>
    </w:pPr>
    <w:rPr>
      <w:i/>
    </w:rPr>
  </w:style>
  <w:style w:type="character" w:styleId="961" w:customStyle="1">
    <w:name w:val="Header Char"/>
    <w:basedOn w:val="780"/>
    <w:link w:val="823"/>
    <w:uiPriority w:val="99"/>
    <w:pPr>
      <w:pBdr/>
      <w:spacing/>
      <w:ind/>
    </w:pPr>
    <w:rPr>
      <w:rFonts w:cs="Times New Roman"/>
    </w:rPr>
  </w:style>
  <w:style w:type="character" w:styleId="962" w:customStyle="1">
    <w:name w:val="Footnote Text Char"/>
    <w:uiPriority w:val="99"/>
    <w:pPr>
      <w:pBdr/>
      <w:spacing/>
      <w:ind/>
    </w:pPr>
    <w:rPr>
      <w:sz w:val="18"/>
    </w:rPr>
  </w:style>
  <w:style w:type="character" w:styleId="963" w:customStyle="1">
    <w:name w:val="Heading 1 Char1"/>
    <w:link w:val="833"/>
    <w:uiPriority w:val="99"/>
    <w:pPr>
      <w:pBdr/>
      <w:spacing/>
      <w:ind/>
    </w:pPr>
    <w:rPr>
      <w:rFonts w:ascii="Arial" w:hAnsi="Arial"/>
      <w:sz w:val="40"/>
    </w:rPr>
  </w:style>
  <w:style w:type="character" w:styleId="964" w:customStyle="1">
    <w:name w:val="Heading 5 Char1"/>
    <w:link w:val="837"/>
    <w:uiPriority w:val="99"/>
    <w:pPr>
      <w:pBdr/>
      <w:spacing/>
      <w:ind/>
    </w:pPr>
    <w:rPr>
      <w:rFonts w:ascii="Arial" w:hAnsi="Arial"/>
      <w:b/>
      <w:sz w:val="24"/>
    </w:rPr>
  </w:style>
  <w:style w:type="character" w:styleId="965" w:customStyle="1">
    <w:name w:val="Heading 6 Char1"/>
    <w:link w:val="838"/>
    <w:uiPriority w:val="99"/>
    <w:pPr>
      <w:pBdr/>
      <w:spacing/>
      <w:ind/>
    </w:pPr>
    <w:rPr>
      <w:rFonts w:ascii="Arial" w:hAnsi="Arial"/>
      <w:b/>
      <w:sz w:val="22"/>
      <w:shd w:val="clear" w:color="auto" w:fill="auto"/>
    </w:rPr>
  </w:style>
  <w:style w:type="character" w:styleId="966" w:customStyle="1">
    <w:name w:val="Heading 7 Char1"/>
    <w:link w:val="839"/>
    <w:uiPriority w:val="99"/>
    <w:pPr>
      <w:pBdr/>
      <w:spacing/>
      <w:ind/>
    </w:pPr>
    <w:rPr>
      <w:rFonts w:ascii="Arial" w:hAnsi="Arial"/>
      <w:b/>
      <w:i/>
      <w:sz w:val="22"/>
      <w:shd w:val="clear" w:color="auto" w:fill="auto"/>
    </w:rPr>
  </w:style>
  <w:style w:type="character" w:styleId="967" w:customStyle="1">
    <w:name w:val="Heading 8 Char1"/>
    <w:link w:val="840"/>
    <w:uiPriority w:val="99"/>
    <w:pPr>
      <w:pBdr/>
      <w:spacing/>
      <w:ind/>
    </w:pPr>
    <w:rPr>
      <w:rFonts w:ascii="Arial" w:hAnsi="Arial"/>
      <w:i/>
      <w:sz w:val="22"/>
      <w:shd w:val="clear" w:color="auto" w:fill="auto"/>
    </w:rPr>
  </w:style>
  <w:style w:type="character" w:styleId="968" w:customStyle="1">
    <w:name w:val="Heading 9 Char1"/>
    <w:link w:val="841"/>
    <w:uiPriority w:val="99"/>
    <w:pPr>
      <w:pBdr/>
      <w:spacing/>
      <w:ind/>
    </w:pPr>
    <w:rPr>
      <w:rFonts w:ascii="Arial" w:hAnsi="Arial"/>
      <w:i/>
      <w:sz w:val="21"/>
      <w:shd w:val="clear" w:color="auto" w:fill="auto"/>
    </w:rPr>
  </w:style>
  <w:style w:type="paragraph" w:styleId="969">
    <w:name w:val="No Spacing"/>
    <w:uiPriority w:val="99"/>
    <w:qFormat/>
    <w:pPr>
      <w:pBdr/>
      <w:spacing/>
      <w:ind/>
    </w:pPr>
    <w:rPr>
      <w:sz w:val="20"/>
      <w:lang w:val="uk-UA" w:eastAsia="en-US"/>
    </w:rPr>
  </w:style>
  <w:style w:type="paragraph" w:styleId="970">
    <w:name w:val="Title"/>
    <w:basedOn w:val="779"/>
    <w:link w:val="971"/>
    <w:uiPriority w:val="99"/>
    <w:qFormat/>
    <w:pPr>
      <w:pBdr/>
      <w:spacing w:after="200" w:before="300"/>
      <w:ind/>
      <w:contextualSpacing w:val="true"/>
    </w:pPr>
    <w:rPr>
      <w:sz w:val="48"/>
      <w:szCs w:val="48"/>
      <w:lang w:val="ru-RU" w:eastAsia="ru-RU"/>
    </w:rPr>
  </w:style>
  <w:style w:type="character" w:styleId="971" w:customStyle="1">
    <w:name w:val="Название Знак"/>
    <w:basedOn w:val="780"/>
    <w:link w:val="970"/>
    <w:uiPriority w:val="99"/>
    <w:pPr>
      <w:pBdr/>
      <w:spacing/>
      <w:ind/>
    </w:pPr>
    <w:rPr>
      <w:rFonts w:cs="Times New Roman"/>
      <w:sz w:val="48"/>
      <w:shd w:val="clear" w:color="auto" w:fill="auto"/>
    </w:rPr>
  </w:style>
  <w:style w:type="paragraph" w:styleId="972">
    <w:name w:val="Subtitle"/>
    <w:basedOn w:val="779"/>
    <w:link w:val="973"/>
    <w:uiPriority w:val="99"/>
    <w:qFormat/>
    <w:pPr>
      <w:pBdr/>
      <w:shd w:val="clear" w:color="ffffff" w:fill="ffffff"/>
      <w:spacing/>
      <w:ind/>
    </w:pPr>
    <w:rPr>
      <w:sz w:val="24"/>
      <w:szCs w:val="24"/>
      <w:lang w:val="ru-RU" w:eastAsia="ru-RU"/>
    </w:rPr>
  </w:style>
  <w:style w:type="character" w:styleId="973" w:customStyle="1">
    <w:name w:val="Подзаголовок Знак"/>
    <w:basedOn w:val="780"/>
    <w:link w:val="972"/>
    <w:uiPriority w:val="99"/>
    <w:pPr>
      <w:pBdr/>
      <w:spacing/>
      <w:ind/>
    </w:pPr>
    <w:rPr>
      <w:rFonts w:cs="Times New Roman"/>
      <w:sz w:val="24"/>
    </w:rPr>
  </w:style>
  <w:style w:type="paragraph" w:styleId="974">
    <w:name w:val="Quote"/>
    <w:basedOn w:val="779"/>
    <w:link w:val="975"/>
    <w:uiPriority w:val="99"/>
    <w:qFormat/>
    <w:pPr>
      <w:pBdr/>
      <w:spacing/>
      <w:ind w:right="720" w:left="720"/>
    </w:pPr>
    <w:rPr>
      <w:i/>
    </w:rPr>
  </w:style>
  <w:style w:type="character" w:styleId="975" w:customStyle="1">
    <w:name w:val="Цитата 2 Знак"/>
    <w:basedOn w:val="780"/>
    <w:link w:val="974"/>
    <w:uiPriority w:val="99"/>
    <w:pPr>
      <w:pBdr/>
      <w:spacing/>
      <w:ind/>
    </w:pPr>
    <w:rPr>
      <w:rFonts w:cs="Times New Roman"/>
      <w:i/>
      <w:sz w:val="22"/>
      <w:shd w:val="clear" w:color="auto" w:fill="auto"/>
      <w:lang w:val="uk-UA" w:eastAsia="en-US"/>
    </w:rPr>
  </w:style>
  <w:style w:type="paragraph" w:styleId="976">
    <w:name w:val="Intense Quote"/>
    <w:basedOn w:val="779"/>
    <w:link w:val="97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77" w:customStyle="1">
    <w:name w:val="Выделенная цитата Знак"/>
    <w:basedOn w:val="780"/>
    <w:link w:val="976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uk-UA" w:eastAsia="en-US"/>
    </w:rPr>
  </w:style>
  <w:style w:type="paragraph" w:styleId="978" w:customStyle="1">
    <w:name w:val="Header1"/>
    <w:basedOn w:val="779"/>
    <w:link w:val="979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ru-RU"/>
    </w:rPr>
  </w:style>
  <w:style w:type="character" w:styleId="979" w:customStyle="1">
    <w:name w:val="Header Char1"/>
    <w:basedOn w:val="780"/>
    <w:link w:val="978"/>
    <w:uiPriority w:val="99"/>
    <w:pPr>
      <w:pBdr/>
      <w:spacing/>
      <w:ind/>
    </w:pPr>
    <w:rPr>
      <w:rFonts w:cs="Times New Roman"/>
    </w:rPr>
  </w:style>
  <w:style w:type="paragraph" w:styleId="980" w:customStyle="1">
    <w:name w:val="Footer1"/>
    <w:basedOn w:val="779"/>
    <w:link w:val="1050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0"/>
      <w:lang w:eastAsia="ru-RU"/>
    </w:rPr>
  </w:style>
  <w:style w:type="character" w:styleId="981" w:customStyle="1">
    <w:name w:val="Footer Char"/>
    <w:basedOn w:val="780"/>
    <w:link w:val="800"/>
    <w:uiPriority w:val="99"/>
    <w:pPr>
      <w:pBdr/>
      <w:spacing/>
      <w:ind/>
    </w:pPr>
    <w:rPr>
      <w:rFonts w:cs="Times New Roman"/>
    </w:rPr>
  </w:style>
  <w:style w:type="table" w:styleId="982">
    <w:name w:val="Table Grid"/>
    <w:basedOn w:val="781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- Accent 1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2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3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4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5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6"/>
    <w:uiPriority w:val="99"/>
    <w:pPr>
      <w:pBdr/>
      <w:spacing/>
      <w:ind/>
    </w:pPr>
    <w:rPr>
      <w:sz w:val="20"/>
      <w:szCs w:val="20"/>
      <w:lang w:val="uk-UA"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4">
    <w:name w:val="Hyperlink"/>
    <w:basedOn w:val="780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05">
    <w:name w:val="footnote text"/>
    <w:basedOn w:val="779"/>
    <w:link w:val="1006"/>
    <w:uiPriority w:val="99"/>
    <w:semiHidden/>
    <w:pPr>
      <w:pBdr/>
      <w:spacing w:after="40"/>
      <w:ind/>
    </w:pPr>
    <w:rPr>
      <w:sz w:val="18"/>
      <w:lang w:val="ru-RU" w:eastAsia="ru-RU"/>
    </w:rPr>
  </w:style>
  <w:style w:type="character" w:styleId="1006" w:customStyle="1">
    <w:name w:val="Текст сноски Знак"/>
    <w:basedOn w:val="780"/>
    <w:link w:val="1005"/>
    <w:uiPriority w:val="99"/>
    <w:semiHidden/>
    <w:pPr>
      <w:pBdr/>
      <w:spacing/>
      <w:ind/>
    </w:pPr>
    <w:rPr>
      <w:rFonts w:cs="Times New Roman"/>
      <w:sz w:val="22"/>
      <w:shd w:val="clear" w:color="auto" w:fill="auto"/>
    </w:rPr>
  </w:style>
  <w:style w:type="character" w:styleId="1007">
    <w:name w:val="footnote reference"/>
    <w:basedOn w:val="780"/>
    <w:uiPriority w:val="99"/>
    <w:pPr>
      <w:pBdr/>
      <w:spacing/>
      <w:ind/>
    </w:pPr>
    <w:rPr>
      <w:rFonts w:cs="Times New Roman"/>
      <w:vertAlign w:val="superscript"/>
    </w:rPr>
  </w:style>
  <w:style w:type="paragraph" w:styleId="1008">
    <w:name w:val="toc 1"/>
    <w:basedOn w:val="779"/>
    <w:uiPriority w:val="99"/>
    <w:pPr>
      <w:pBdr/>
      <w:spacing w:after="57"/>
      <w:ind/>
    </w:pPr>
  </w:style>
  <w:style w:type="paragraph" w:styleId="1009">
    <w:name w:val="toc 2"/>
    <w:basedOn w:val="779"/>
    <w:uiPriority w:val="99"/>
    <w:pPr>
      <w:pBdr/>
      <w:spacing w:after="57"/>
      <w:ind w:left="283"/>
    </w:pPr>
  </w:style>
  <w:style w:type="paragraph" w:styleId="1010">
    <w:name w:val="toc 3"/>
    <w:basedOn w:val="779"/>
    <w:uiPriority w:val="99"/>
    <w:pPr>
      <w:pBdr/>
      <w:spacing w:after="57"/>
      <w:ind w:left="567"/>
    </w:pPr>
  </w:style>
  <w:style w:type="paragraph" w:styleId="1011">
    <w:name w:val="toc 4"/>
    <w:basedOn w:val="779"/>
    <w:uiPriority w:val="99"/>
    <w:pPr>
      <w:pBdr/>
      <w:spacing w:after="57"/>
      <w:ind w:left="850"/>
    </w:pPr>
  </w:style>
  <w:style w:type="paragraph" w:styleId="1012">
    <w:name w:val="toc 5"/>
    <w:basedOn w:val="779"/>
    <w:uiPriority w:val="99"/>
    <w:pPr>
      <w:pBdr/>
      <w:spacing w:after="57"/>
      <w:ind w:left="1134"/>
    </w:pPr>
  </w:style>
  <w:style w:type="paragraph" w:styleId="1013">
    <w:name w:val="toc 6"/>
    <w:basedOn w:val="779"/>
    <w:uiPriority w:val="99"/>
    <w:pPr>
      <w:pBdr/>
      <w:spacing w:after="57"/>
      <w:ind w:left="1417"/>
    </w:pPr>
  </w:style>
  <w:style w:type="paragraph" w:styleId="1014">
    <w:name w:val="toc 7"/>
    <w:basedOn w:val="779"/>
    <w:uiPriority w:val="99"/>
    <w:pPr>
      <w:pBdr/>
      <w:spacing w:after="57"/>
      <w:ind w:left="1701"/>
    </w:pPr>
  </w:style>
  <w:style w:type="paragraph" w:styleId="1015">
    <w:name w:val="toc 8"/>
    <w:basedOn w:val="779"/>
    <w:uiPriority w:val="99"/>
    <w:pPr>
      <w:pBdr/>
      <w:spacing w:after="57"/>
      <w:ind w:left="1984"/>
    </w:pPr>
  </w:style>
  <w:style w:type="paragraph" w:styleId="1016">
    <w:name w:val="toc 9"/>
    <w:basedOn w:val="779"/>
    <w:uiPriority w:val="99"/>
    <w:pPr>
      <w:pBdr/>
      <w:spacing w:after="57"/>
      <w:ind w:left="2268"/>
    </w:pPr>
  </w:style>
  <w:style w:type="character" w:styleId="1017" w:customStyle="1">
    <w:name w:val="Heading 1 Char2"/>
    <w:basedOn w:val="780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  <w:lang w:val="uk-UA" w:eastAsia="en-US"/>
    </w:rPr>
  </w:style>
  <w:style w:type="paragraph" w:styleId="1018">
    <w:name w:val="TOC Heading"/>
    <w:basedOn w:val="833"/>
    <w:uiPriority w:val="99"/>
    <w:qFormat/>
    <w:pPr>
      <w:keepNext w:val="false"/>
      <w:pBdr/>
      <w:spacing/>
      <w:ind/>
      <w:jc w:val="left"/>
      <w:outlineLvl w:val="9"/>
    </w:pPr>
    <w:rPr>
      <w:rFonts w:ascii="Times New Roman" w:hAnsi="Times New Roman"/>
      <w:sz w:val="20"/>
      <w:szCs w:val="22"/>
      <w:lang w:val="uk-UA" w:eastAsia="en-US"/>
    </w:rPr>
  </w:style>
  <w:style w:type="character" w:styleId="1019" w:customStyle="1">
    <w:name w:val="Шрифт абзацу за промовчанням1"/>
    <w:uiPriority w:val="99"/>
    <w:semiHidden/>
    <w:pPr>
      <w:pBdr/>
      <w:spacing/>
      <w:ind/>
    </w:pPr>
  </w:style>
  <w:style w:type="paragraph" w:styleId="1020" w:customStyle="1">
    <w:name w:val="Caption1"/>
    <w:basedOn w:val="779"/>
    <w:next w:val="779"/>
    <w:uiPriority w:val="99"/>
    <w:pPr>
      <w:pBdr/>
      <w:spacing/>
      <w:ind/>
      <w:jc w:val="center"/>
    </w:pPr>
    <w:rPr>
      <w:b/>
      <w:sz w:val="28"/>
      <w:szCs w:val="20"/>
    </w:rPr>
  </w:style>
  <w:style w:type="paragraph" w:styleId="1021">
    <w:name w:val="Body Text Indent 3"/>
    <w:basedOn w:val="779"/>
    <w:link w:val="1025"/>
    <w:uiPriority w:val="99"/>
    <w:pPr>
      <w:pBdr/>
      <w:spacing w:before="120"/>
      <w:ind w:left="360"/>
      <w:jc w:val="both"/>
    </w:pPr>
    <w:rPr>
      <w:sz w:val="28"/>
      <w:szCs w:val="20"/>
      <w:lang w:eastAsia="ru-RU"/>
    </w:rPr>
  </w:style>
  <w:style w:type="character" w:styleId="1022" w:customStyle="1">
    <w:name w:val="Body Text Indent 3 Char"/>
    <w:basedOn w:val="780"/>
    <w:uiPriority w:val="99"/>
    <w:pPr>
      <w:pBdr/>
      <w:spacing/>
      <w:ind/>
    </w:pPr>
    <w:rPr>
      <w:rFonts w:cs="Times New Roman"/>
      <w:sz w:val="28"/>
      <w:lang w:val="uk-UA" w:eastAsia="en-US"/>
    </w:rPr>
  </w:style>
  <w:style w:type="character" w:styleId="1023" w:customStyle="1">
    <w:name w:val="Heading 3 Char1"/>
    <w:link w:val="835"/>
    <w:uiPriority w:val="99"/>
    <w:semiHidden/>
    <w:pPr>
      <w:pBdr/>
      <w:spacing/>
      <w:ind/>
    </w:pPr>
    <w:rPr>
      <w:rFonts w:ascii="Cambria" w:hAnsi="Cambria"/>
      <w:b/>
      <w:sz w:val="26"/>
      <w:lang w:val="uk-UA"/>
    </w:rPr>
  </w:style>
  <w:style w:type="character" w:styleId="1024" w:customStyle="1">
    <w:name w:val="Heading 2 Char1"/>
    <w:link w:val="834"/>
    <w:uiPriority w:val="99"/>
    <w:pPr>
      <w:pBdr/>
      <w:spacing/>
      <w:ind/>
    </w:pPr>
    <w:rPr>
      <w:b/>
      <w:sz w:val="28"/>
      <w:lang w:eastAsia="en-US"/>
    </w:rPr>
  </w:style>
  <w:style w:type="character" w:styleId="1025" w:customStyle="1">
    <w:name w:val="Основной текст с отступом 3 Знак"/>
    <w:link w:val="1021"/>
    <w:uiPriority w:val="99"/>
    <w:pPr>
      <w:pBdr/>
      <w:spacing/>
      <w:ind/>
    </w:pPr>
    <w:rPr>
      <w:sz w:val="28"/>
      <w:lang w:val="uk-UA"/>
    </w:rPr>
  </w:style>
  <w:style w:type="paragraph" w:styleId="1026" w:customStyle="1">
    <w:name w:val="Знак"/>
    <w:basedOn w:val="779"/>
    <w:uiPriority w:val="99"/>
    <w:pPr>
      <w:pBdr/>
      <w:spacing/>
      <w:ind/>
    </w:pPr>
    <w:rPr>
      <w:rFonts w:ascii="Verdana" w:hAnsi="Verdana"/>
      <w:szCs w:val="20"/>
      <w:lang w:val="en-US"/>
    </w:rPr>
  </w:style>
  <w:style w:type="paragraph" w:styleId="1027">
    <w:name w:val="Balloon Text"/>
    <w:basedOn w:val="779"/>
    <w:link w:val="1028"/>
    <w:uiPriority w:val="9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28" w:customStyle="1">
    <w:name w:val="Текст выноски Знак"/>
    <w:basedOn w:val="780"/>
    <w:link w:val="1027"/>
    <w:uiPriority w:val="99"/>
    <w:semiHidden/>
    <w:pPr>
      <w:pBdr/>
      <w:spacing/>
      <w:ind/>
    </w:pPr>
    <w:rPr>
      <w:rFonts w:cs="Times New Roman"/>
      <w:sz w:val="2"/>
      <w:lang w:val="uk-UA" w:eastAsia="en-US"/>
    </w:rPr>
  </w:style>
  <w:style w:type="paragraph" w:styleId="1029">
    <w:name w:val="Body Text Indent"/>
    <w:basedOn w:val="779"/>
    <w:link w:val="1030"/>
    <w:uiPriority w:val="99"/>
    <w:pPr>
      <w:pBdr/>
      <w:spacing w:after="120"/>
      <w:ind w:left="283"/>
    </w:pPr>
  </w:style>
  <w:style w:type="character" w:styleId="1030" w:customStyle="1">
    <w:name w:val="Основной текст с отступом Знак"/>
    <w:basedOn w:val="780"/>
    <w:link w:val="1029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1">
    <w:name w:val="Normal (Web)"/>
    <w:basedOn w:val="779"/>
    <w:uiPriority w:val="99"/>
    <w:pPr>
      <w:pBdr/>
      <w:spacing w:after="100" w:afterAutospacing="1" w:before="100" w:beforeAutospacing="1"/>
      <w:ind/>
    </w:pPr>
    <w:rPr>
      <w:lang w:val="ru-RU"/>
    </w:rPr>
  </w:style>
  <w:style w:type="character" w:styleId="1032" w:customStyle="1">
    <w:name w:val="Знак Знак4"/>
    <w:uiPriority w:val="99"/>
    <w:semiHidden/>
    <w:pPr>
      <w:pBdr/>
      <w:spacing/>
      <w:ind/>
    </w:pPr>
    <w:rPr>
      <w:rFonts w:ascii="Cambria" w:hAnsi="Cambria"/>
      <w:b/>
      <w:sz w:val="26"/>
      <w:lang w:val="ru-RU" w:eastAsia="ru-RU"/>
    </w:rPr>
  </w:style>
  <w:style w:type="paragraph" w:styleId="1033" w:customStyle="1">
    <w:name w:val="Знак Знак Знак Знак Знак"/>
    <w:basedOn w:val="779"/>
    <w:uiPriority w:val="99"/>
    <w:pPr>
      <w:pBdr/>
      <w:spacing w:after="60" w:before="60"/>
      <w:ind w:firstLine="567"/>
      <w:jc w:val="both"/>
    </w:pPr>
    <w:rPr>
      <w:rFonts w:ascii="Verdana" w:hAnsi="Verdana"/>
      <w:szCs w:val="20"/>
      <w:lang w:val="en-US"/>
    </w:rPr>
  </w:style>
  <w:style w:type="paragraph" w:styleId="1034">
    <w:name w:val="Body Text"/>
    <w:basedOn w:val="779"/>
    <w:link w:val="1035"/>
    <w:uiPriority w:val="99"/>
    <w:pPr>
      <w:pBdr/>
      <w:spacing w:after="120"/>
      <w:ind/>
    </w:pPr>
  </w:style>
  <w:style w:type="character" w:styleId="1035" w:customStyle="1">
    <w:name w:val="Основной текст Знак"/>
    <w:basedOn w:val="780"/>
    <w:link w:val="1034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6">
    <w:name w:val="Body Text 2"/>
    <w:basedOn w:val="779"/>
    <w:link w:val="1037"/>
    <w:uiPriority w:val="99"/>
    <w:pPr>
      <w:pBdr/>
      <w:spacing w:after="120" w:line="480" w:lineRule="auto"/>
      <w:ind/>
    </w:pPr>
    <w:rPr>
      <w:lang w:val="ru-RU"/>
    </w:rPr>
  </w:style>
  <w:style w:type="character" w:styleId="1037" w:customStyle="1">
    <w:name w:val="Основной текст 2 Знак"/>
    <w:basedOn w:val="780"/>
    <w:link w:val="1036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8">
    <w:name w:val="Body Text Indent 2"/>
    <w:basedOn w:val="779"/>
    <w:link w:val="1039"/>
    <w:uiPriority w:val="99"/>
    <w:pPr>
      <w:pBdr/>
      <w:spacing w:after="120" w:line="480" w:lineRule="auto"/>
      <w:ind w:left="283"/>
    </w:pPr>
    <w:rPr>
      <w:lang w:val="ru-RU"/>
    </w:rPr>
  </w:style>
  <w:style w:type="character" w:styleId="1039" w:customStyle="1">
    <w:name w:val="Основной текст с отступом 2 Знак"/>
    <w:basedOn w:val="780"/>
    <w:link w:val="1038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40">
    <w:name w:val="Body Text 3"/>
    <w:basedOn w:val="779"/>
    <w:link w:val="1041"/>
    <w:uiPriority w:val="99"/>
    <w:pPr>
      <w:pBdr/>
      <w:spacing w:after="120"/>
      <w:ind/>
    </w:pPr>
    <w:rPr>
      <w:sz w:val="16"/>
      <w:szCs w:val="16"/>
      <w:lang w:val="ru-RU"/>
    </w:rPr>
  </w:style>
  <w:style w:type="character" w:styleId="1041" w:customStyle="1">
    <w:name w:val="Основной текст 3 Знак"/>
    <w:basedOn w:val="780"/>
    <w:link w:val="1040"/>
    <w:uiPriority w:val="99"/>
    <w:semiHidden/>
    <w:pPr>
      <w:pBdr/>
      <w:spacing/>
      <w:ind/>
    </w:pPr>
    <w:rPr>
      <w:rFonts w:cs="Times New Roman"/>
      <w:sz w:val="16"/>
      <w:szCs w:val="16"/>
      <w:lang w:val="uk-UA" w:eastAsia="en-US"/>
    </w:rPr>
  </w:style>
  <w:style w:type="paragraph" w:styleId="1042">
    <w:name w:val="HTML Preformatted"/>
    <w:basedOn w:val="779"/>
    <w:link w:val="1043"/>
    <w:uiPriority w:val="99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color w:val="000000"/>
      <w:sz w:val="21"/>
      <w:szCs w:val="21"/>
      <w:lang w:val="ru-RU"/>
    </w:rPr>
  </w:style>
  <w:style w:type="character" w:styleId="1043" w:customStyle="1">
    <w:name w:val="Стандартный HTML Знак"/>
    <w:basedOn w:val="780"/>
    <w:link w:val="1042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val="uk-UA" w:eastAsia="en-US"/>
    </w:rPr>
  </w:style>
  <w:style w:type="paragraph" w:styleId="1044" w:customStyle="1">
    <w:name w:val="ДинТекстТабл"/>
    <w:basedOn w:val="779"/>
    <w:uiPriority w:val="99"/>
    <w:pPr>
      <w:widowControl w:val="false"/>
      <w:pBdr/>
      <w:tabs>
        <w:tab w:val="left" w:leader="none" w:pos="360"/>
      </w:tabs>
      <w:spacing/>
      <w:ind/>
      <w:jc w:val="both"/>
    </w:pPr>
    <w:rPr>
      <w:b/>
      <w:i/>
      <w:sz w:val="28"/>
      <w:szCs w:val="28"/>
    </w:rPr>
  </w:style>
  <w:style w:type="paragraph" w:styleId="1045" w:customStyle="1">
    <w:name w:val="ДинТекстОбыч"/>
    <w:basedOn w:val="779"/>
    <w:uiPriority w:val="99"/>
    <w:pPr>
      <w:widowControl w:val="false"/>
      <w:numPr>
        <w:numId w:val="2"/>
      </w:numPr>
      <w:pBdr/>
      <w:spacing/>
      <w:ind/>
      <w:jc w:val="both"/>
    </w:pPr>
    <w:rPr>
      <w:color w:val="000000"/>
      <w:sz w:val="28"/>
      <w:szCs w:val="20"/>
    </w:rPr>
  </w:style>
  <w:style w:type="paragraph" w:styleId="1046" w:customStyle="1">
    <w:name w:val="Підпис1"/>
    <w:basedOn w:val="779"/>
    <w:uiPriority w:val="99"/>
    <w:pPr>
      <w:keepLines w:val="true"/>
      <w:pBdr/>
      <w:tabs>
        <w:tab w:val="center" w:leader="none" w:pos="2268"/>
        <w:tab w:val="left" w:leader="none" w:pos="6804"/>
      </w:tabs>
      <w:spacing w:before="360"/>
      <w:ind/>
    </w:pPr>
    <w:rPr>
      <w:rFonts w:ascii="antiqua" w:hAnsi="antiqua"/>
      <w:b/>
      <w:position w:val="-43"/>
      <w:sz w:val="26"/>
      <w:szCs w:val="20"/>
    </w:rPr>
  </w:style>
  <w:style w:type="character" w:styleId="1047" w:customStyle="1">
    <w:name w:val="Знак Знак3"/>
    <w:uiPriority w:val="99"/>
    <w:pPr>
      <w:pBdr/>
      <w:spacing/>
      <w:ind/>
    </w:pPr>
    <w:rPr>
      <w:b/>
      <w:sz w:val="24"/>
      <w:lang w:val="uk-UA"/>
    </w:rPr>
  </w:style>
  <w:style w:type="paragraph" w:styleId="1048" w:customStyle="1">
    <w:name w:val="Абзац списка1"/>
    <w:basedOn w:val="779"/>
    <w:uiPriority w:val="99"/>
    <w:pPr>
      <w:pBdr/>
      <w:spacing w:after="200" w:line="276" w:lineRule="auto"/>
      <w:ind w:left="720"/>
      <w:contextualSpacing w:val="true"/>
    </w:pPr>
    <w:rPr>
      <w:rFonts w:ascii="Calibri" w:hAnsi="Calibri"/>
      <w:sz w:val="22"/>
    </w:rPr>
  </w:style>
  <w:style w:type="paragraph" w:styleId="1049">
    <w:name w:val="List Paragraph"/>
    <w:basedOn w:val="779"/>
    <w:uiPriority w:val="99"/>
    <w:qFormat/>
    <w:pPr>
      <w:pBdr/>
      <w:spacing/>
      <w:ind w:left="720"/>
      <w:contextualSpacing w:val="true"/>
    </w:pPr>
  </w:style>
  <w:style w:type="character" w:styleId="1050" w:customStyle="1">
    <w:name w:val="Footer Char1"/>
    <w:link w:val="980"/>
    <w:uiPriority w:val="99"/>
    <w:pPr>
      <w:pBdr/>
      <w:spacing/>
      <w:ind/>
    </w:pPr>
    <w:rPr>
      <w:sz w:val="24"/>
      <w:lang w:val="uk-UA"/>
    </w:rPr>
  </w:style>
  <w:style w:type="paragraph" w:styleId="1051" w:customStyle="1">
    <w:name w:val="Стиль"/>
    <w:uiPriority w:val="99"/>
    <w:pPr>
      <w:pBdr/>
      <w:spacing/>
      <w:ind/>
    </w:pPr>
    <w:rPr>
      <w:sz w:val="20"/>
    </w:rPr>
  </w:style>
  <w:style w:type="character" w:styleId="1052" w:customStyle="1">
    <w:name w:val="Heading 4 Char1"/>
    <w:link w:val="836"/>
    <w:uiPriority w:val="99"/>
    <w:pPr>
      <w:pBdr/>
      <w:spacing/>
      <w:ind/>
    </w:pPr>
    <w:rPr>
      <w:b/>
      <w:sz w:val="28"/>
      <w:lang w:val="ru-RU" w:eastAsia="ru-RU"/>
    </w:rPr>
  </w:style>
  <w:style w:type="paragraph" w:styleId="1053" w:customStyle="1">
    <w:name w:val="docdata"/>
    <w:basedOn w:val="779"/>
    <w:uiPriority w:val="99"/>
    <w:pPr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paragraph" w:styleId="1054" w:customStyle="1">
    <w:name w:val="Standard"/>
    <w:uiPriority w:val="99"/>
    <w:pPr>
      <w:pBdr/>
      <w:spacing/>
      <w:ind/>
    </w:pPr>
    <w:rPr>
      <w:sz w:val="24"/>
      <w:szCs w:val="24"/>
      <w:lang w:val="uk-UA" w:eastAsia="zh-CN"/>
    </w:rPr>
  </w:style>
  <w:style w:type="character" w:styleId="1055" w:customStyle="1">
    <w:name w:val="rvts44"/>
    <w:basedOn w:val="780"/>
    <w:uiPriority w:val="99"/>
    <w:pPr>
      <w:pBdr/>
      <w:spacing/>
      <w:ind/>
    </w:pPr>
    <w:rPr>
      <w:rFonts w:cs="Times New Roman"/>
    </w:rPr>
  </w:style>
  <w:style w:type="paragraph" w:styleId="1056" w:customStyle="1">
    <w:name w:val="Default"/>
    <w:uiPriority w:val="99"/>
    <w:pPr>
      <w:pBdr/>
      <w:spacing/>
      <w:ind/>
    </w:pPr>
    <w:rPr>
      <w:color w:val="000000"/>
      <w:sz w:val="24"/>
      <w:szCs w:val="24"/>
    </w:rPr>
  </w:style>
  <w:style w:type="paragraph" w:styleId="1057" w:customStyle="1">
    <w:name w:val="Без интервала1"/>
    <w:basedOn w:val="779"/>
    <w:uiPriority w:val="99"/>
    <w:pPr>
      <w:pBdr/>
      <w:spacing/>
      <w:ind/>
    </w:pPr>
    <w:rPr>
      <w:rFonts w:ascii="Calibri" w:hAnsi="Calibri"/>
      <w:sz w:val="24"/>
      <w:szCs w:val="32"/>
      <w:lang w:val="en-US"/>
    </w:rPr>
  </w:style>
  <w:style w:type="character" w:styleId="1058">
    <w:name w:val="page number"/>
    <w:basedOn w:val="780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Relationship Id="rId25" Type="http://schemas.openxmlformats.org/officeDocument/2006/relationships/customXml" Target="../customXml/item12.xml" /><Relationship Id="rId26" Type="http://schemas.openxmlformats.org/officeDocument/2006/relationships/customXml" Target="../customXml/item1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12.xml><?xml version="1.0" encoding="utf-8"?>
<w:settings xmlns:w="http://schemas.openxmlformats.org/wordprocessingml/2006/main">
  <w:SpecialFormsHighlight w:val="c9c8ff"/>
</w:settings>
</file>

<file path=customXml/item13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287F938-C137-4FB2-8B22-5893303BB72A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B7A6289C-88AF-4CE6-B15C-5BBA02290B72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DD675F0F-8D19-4D3A-9278-25FCBEA5516F}">
  <ds:schemaRefs>
    <ds:schemaRef ds:uri="http://schemas.openxmlformats.org/wordprocessingml/2006/main"/>
  </ds:schemaRefs>
</ds:datastoreItem>
</file>

<file path=customXml/itemProps1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13.xml><?xml version="1.0" encoding="utf-8"?>
<ds:datastoreItem xmlns:ds="http://schemas.openxmlformats.org/officeDocument/2006/customXml" ds:itemID="{6568E3C0-0A30-48C5-918C-D5485368C1D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77C09A8-5079-4D57-8439-4E5CBF35828A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CC9173E-6253-47FA-BE2D-44A74E72A4EA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3537210E-2765-4E6F-B533-E234934EC7D0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20BAB800-65F5-48FA-8E74-E4B57419AA81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1B7142EF-6D1D-403C-A554-47D903DA85B2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4607F5B7-D5F5-4666-9349-DD6EC614696B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E89811D1-8D6C-470E-B7FC-0ACB34CE502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442F58E-55A4-4C0A-BD18-ECE37DF19B8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Mena</dc:creator>
  <cp:lastModifiedBy>Карпенко Олександр Петрович</cp:lastModifiedBy>
  <cp:revision>124</cp:revision>
  <dcterms:created xsi:type="dcterms:W3CDTF">2023-02-13T09:15:00Z</dcterms:created>
  <dcterms:modified xsi:type="dcterms:W3CDTF">2025-04-24T12:51:33Z</dcterms:modified>
</cp:coreProperties>
</file>