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березня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190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в оренду гр. Ніколаєнку Ю.В. </w:t>
      </w:r>
      <w:r/>
    </w:p>
    <w:p>
      <w:pPr>
        <w:pStyle w:val="7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Березинської Світлани Вікторівни, яка відповідно до довіреності від 09.10.2024 року №7474, представляє інтереси Ніколаєнка Ю.В. щодо затвердження проекту землеустрою щодо відведення земельної ділянки з метою надання в оренду площею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0,1139 га кадастровий номер 7423010100:01:003:1312 для будівництва та обслуговування інших будівель громадської забудови (код згідно з КВЦПЗ – 03.15), яка розташована на території Менської міської територіальної громади за адресою: вул. Привокзальна, 2б,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Мена, Корюківського району, Чернігівської області, на якій розміщений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об’єкт нерухомого майна, що перебуває на праві власності у громадянина, керуючись ст.12, 93, 120, 122, 123, 124, 134, 186 Земельного кодексу України,ст.26 Закону України „Про місцеве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амоврядування в Україні”, відповідно до рішення 48 сесії Менської міської ради 8 скликання 29 травня 2024 року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Ніколаєнку Юрію Володимировичу проект землеустрою щодо відведення земельної ділянки з метою надання в оренду площею 0,1139 га кадастровий номер 7423010100:01:003:1312 для будівництва та обслуговування інших будівель громадської забудови (код згі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з КВЦПЗ – 03.15), яка знаходиться в м. Мена Менської міської територіальної громади (за місцем розташування об’єкта нерухомого майна, що перебуває на праві власності у громадянина).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енській міській раді здійснити державну реєстрацію права комунальної власності на земельну ділянку, зазначену в п.1 цього рішення згідно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Передати громадянину Ніколаєнку Ю.В. в оренду земельну ділянку зазначену в пункті 1 цього рішення строком на 15 (п’ятнадцять) років та встановити орендну плату 11% від нормативно-грошової оцінки земельної ділянки, яка повинна сплачуватись у строки пере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дбачені чинним законодавством.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Громадянину Ніколаєнку Ю.В. укласти договір оренди землі та здійснити його державну 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до відома гр. Ніколаєнка Ю.В. в установленому законом порядку.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1104" w:left="1812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sz w:val="28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2025-03-24T16:20:22Z</dcterms:modified>
</cp:coreProperties>
</file>