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4"/>
          <w:szCs w:val="14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дев’ята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березня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195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ФГ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ЕКОЛАЙФ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на виготовлення технічної документації із землеустрою щодо встановлення (відновлення) меж земельних ділянок (невитребуваних паїв) з подальшою передачею в оренду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Calibri" w:hAnsi="Calibri" w:eastAsia="Calibri" w:cs="Calibri"/>
          <w:color w:val="000000"/>
          <w:sz w:val="16"/>
        </w:rPr>
        <w:t xml:space="preserve"> </w:t>
      </w:r>
      <w:r>
        <w:rPr>
          <w:rFonts w:ascii="Calibri" w:hAnsi="Calibri" w:eastAsia="Calibri" w:cs="Calibri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голови ФГ «ЕКОЛАЙФ» (ідентифікаційний код за даними Єдиного державного реєстру юридичних осіб, фізичних осіб-підприємців та громадських формувань - 38453339) О.А. Іванія щодо надання дозволу на виготовлення технічної документації із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емлеустрою щодо встановлення (відновлення) меж земельних ділянок в натурі (на місцевості), орієнтовною площею 26,91 га з метою отримання їх в оренду для ведення товарного сільськогосподарського виробництва (код згідно з КВЦПЗ – 01.01) за рахунок невитребув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аних земельних часток (паїв №538-№548 та №562-№573), які розташовані на території Менської міської територіальної громади за межами населеного пункту села Ліски, відповідно до ст. 13 Закону України «Про порядок виділення в натурі (на місцевості) земельних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ділянок власникам земельних часток (паїв)», керуючись ст.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1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ФГ «ЕКОЛАЙФ» на виготовлення технічної документації із землеустрою щодо встановлення (відновлення) меж земельних ділянок в натурі (на місцевості) орієнтовною площею 26,91 га з метою передачі в оренду для ведення товарного сільськогосподарс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ького виробництва (код згідно з КВЦПЗ – 01.01) за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ахунок невитребуваних земельних часток (паїв №538-№548 та №562-№573), які розташовані на території Менської міської територіальної громади за межами населеного пункту села Ліски, відповідно до графічних ма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теріалів, що додаються (додаток).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1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ФГ «ЕКОЛАЙФ» виготовлену технічну документацію подати на розгляд та затвердження в установленому законодавством порядку.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51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його до відома ФГ «ЕКОЛАЙФ» в установленому законом порядку.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1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  заступника міського голови з питань діяль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                                                               Юрій СТАЛЬНИЧЕНКО</w:t>
      </w:r>
      <w:r>
        <w:rPr>
          <w:sz w:val="22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2025-03-24T16:04:36Z</dcterms:modified>
</cp:coreProperties>
</file>