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2"/>
        <w:pBdr/>
        <w:tabs>
          <w:tab w:val="left" w:leader="none" w:pos="7286"/>
        </w:tabs>
        <w:spacing w:after="0" w:afterAutospacing="0"/>
        <w:ind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color w:val="000000" w:themeColor="text1"/>
        </w:rPr>
      </w:r>
    </w:p>
    <w:p>
      <w:pPr>
        <w:pStyle w:val="982"/>
        <w:pBdr/>
        <w:spacing w:after="0" w:afterAutospacing="0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</w:t>
      </w:r>
      <w:r>
        <w:rPr>
          <w:b/>
          <w:color w:val="000000" w:themeColor="text1"/>
          <w:sz w:val="28"/>
          <w:szCs w:val="28"/>
        </w:rPr>
        <w:t xml:space="preserve">п’ятдесят</w:t>
      </w:r>
      <w:r>
        <w:rPr>
          <w:b/>
          <w:color w:val="000000" w:themeColor="text1"/>
          <w:sz w:val="28"/>
          <w:szCs w:val="28"/>
        </w:rPr>
        <w:t xml:space="preserve"> дев’ята</w:t>
      </w:r>
      <w:r>
        <w:rPr>
          <w:b/>
          <w:color w:val="000000" w:themeColor="text1"/>
          <w:sz w:val="28"/>
          <w:szCs w:val="28"/>
        </w:rPr>
        <w:t xml:space="preserve"> сесія восьмого скликання)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82"/>
        <w:pBdr/>
        <w:spacing w:after="0" w:afterAutospacing="0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РІШЕННЯ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pBdr/>
        <w:spacing w:after="0" w:afterAutospacing="0"/>
        <w:ind/>
        <w:jc w:val="center"/>
        <w:rPr>
          <w:rFonts w:ascii="Times New Roman" w:hAnsi="Times New Roman" w:eastAsia="Times New Roman"/>
          <w:color w:val="000000" w:themeColor="text1"/>
          <w:sz w:val="14"/>
        </w:rPr>
      </w:pPr>
      <w:r>
        <w:rPr>
          <w:rFonts w:ascii="Times New Roman" w:hAnsi="Times New Roman" w:eastAsia="Times New Roman"/>
          <w:color w:val="000000" w:themeColor="text1"/>
          <w:sz w:val="14"/>
        </w:rPr>
      </w:r>
      <w:r>
        <w:rPr>
          <w:rFonts w:ascii="Times New Roman" w:hAnsi="Times New Roman" w:eastAsia="Times New Roman"/>
          <w:color w:val="000000" w:themeColor="text1"/>
          <w:sz w:val="14"/>
        </w:rPr>
      </w:r>
      <w:r>
        <w:rPr>
          <w:rFonts w:ascii="Times New Roman" w:hAnsi="Times New Roman" w:eastAsia="Times New Roman"/>
          <w:color w:val="000000" w:themeColor="text1"/>
          <w:sz w:val="14"/>
        </w:rPr>
      </w:r>
    </w:p>
    <w:p>
      <w:pPr>
        <w:pStyle w:val="982"/>
        <w:pBdr/>
        <w:tabs>
          <w:tab w:val="left" w:leader="none" w:pos="4395"/>
          <w:tab w:val="left" w:leader="none" w:pos="7370"/>
          <w:tab w:val="left" w:leader="none" w:pos="7512"/>
        </w:tabs>
        <w:spacing w:after="0" w:afterAutospacing="0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березн</w:t>
      </w:r>
      <w:r>
        <w:rPr>
          <w:color w:val="000000" w:themeColor="text1"/>
          <w:sz w:val="28"/>
          <w:szCs w:val="28"/>
        </w:rPr>
        <w:t xml:space="preserve">я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року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Мена</w:t>
      </w:r>
      <w:r>
        <w:rPr>
          <w:color w:val="000000" w:themeColor="text1"/>
          <w:sz w:val="28"/>
          <w:szCs w:val="28"/>
        </w:rPr>
        <w:tab/>
        <w:t xml:space="preserve">№</w:t>
      </w:r>
      <w:r>
        <w:rPr>
          <w:color w:val="000000" w:themeColor="text1"/>
          <w:sz w:val="28"/>
          <w:szCs w:val="28"/>
        </w:rPr>
        <w:t xml:space="preserve"> 149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982"/>
        <w:pBdr/>
        <w:spacing w:after="0" w:afterAutospacing="0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2"/>
        <w:pBdr/>
        <w:tabs>
          <w:tab w:val="left" w:leader="none" w:pos="4110"/>
        </w:tabs>
        <w:spacing w:after="0" w:afterAutospacing="0"/>
        <w:ind w:right="552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 </w:t>
      </w:r>
      <w:r>
        <w:rPr>
          <w:b/>
          <w:color w:val="000000" w:themeColor="text1"/>
          <w:sz w:val="28"/>
          <w:szCs w:val="28"/>
        </w:rPr>
        <w:t xml:space="preserve">перерахув</w:t>
      </w:r>
      <w:r>
        <w:rPr>
          <w:b/>
          <w:color w:val="000000" w:themeColor="text1"/>
          <w:sz w:val="28"/>
          <w:szCs w:val="28"/>
        </w:rPr>
        <w:t xml:space="preserve">ання коштів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82"/>
        <w:pBdr/>
        <w:spacing w:after="0" w:afterAutospacing="0"/>
        <w:ind w:right="5386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suppressLineNumbers w:val="false"/>
        <w:pBdr/>
        <w:spacing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lang w:val="uk-UA"/>
        </w:rPr>
        <w:t xml:space="preserve">З метою вирішення питань щодо використання</w:t>
      </w:r>
      <w:r>
        <w:rPr>
          <w:color w:val="000000" w:themeColor="text1"/>
          <w:sz w:val="28"/>
          <w:szCs w:val="28"/>
          <w:lang w:val="uk-UA"/>
        </w:rPr>
        <w:t xml:space="preserve"> залишку коштів на спеціальн</w:t>
      </w:r>
      <w:r>
        <w:rPr>
          <w:color w:val="000000" w:themeColor="text1"/>
          <w:sz w:val="28"/>
          <w:szCs w:val="28"/>
          <w:lang w:val="uk-UA"/>
        </w:rPr>
        <w:t xml:space="preserve">их</w:t>
      </w:r>
      <w:r>
        <w:rPr>
          <w:color w:val="000000" w:themeColor="text1"/>
          <w:sz w:val="28"/>
          <w:szCs w:val="28"/>
          <w:lang w:val="uk-UA"/>
        </w:rPr>
        <w:t xml:space="preserve"> реєстраційн</w:t>
      </w:r>
      <w:r>
        <w:rPr>
          <w:color w:val="000000" w:themeColor="text1"/>
          <w:sz w:val="28"/>
          <w:szCs w:val="28"/>
          <w:lang w:val="uk-UA"/>
        </w:rPr>
        <w:t xml:space="preserve">их</w:t>
      </w:r>
      <w:r>
        <w:rPr>
          <w:color w:val="000000" w:themeColor="text1"/>
          <w:sz w:val="28"/>
          <w:szCs w:val="28"/>
          <w:lang w:val="uk-UA"/>
        </w:rPr>
        <w:t xml:space="preserve"> рахунк</w:t>
      </w:r>
      <w:r>
        <w:rPr>
          <w:color w:val="000000" w:themeColor="text1"/>
          <w:sz w:val="28"/>
          <w:szCs w:val="28"/>
          <w:lang w:val="uk-UA"/>
        </w:rPr>
        <w:t xml:space="preserve">ах</w:t>
      </w:r>
      <w:r>
        <w:rPr>
          <w:color w:val="000000" w:themeColor="text1"/>
          <w:sz w:val="28"/>
          <w:szCs w:val="28"/>
          <w:lang w:val="uk-UA"/>
        </w:rPr>
        <w:t xml:space="preserve"> Відділу освіти </w:t>
      </w:r>
      <w:r>
        <w:rPr>
          <w:color w:val="000000" w:themeColor="text1"/>
          <w:sz w:val="28"/>
          <w:szCs w:val="28"/>
          <w:lang w:val="uk-UA"/>
        </w:rPr>
        <w:t xml:space="preserve">М</w:t>
      </w:r>
      <w:r>
        <w:rPr>
          <w:color w:val="000000" w:themeColor="text1"/>
          <w:sz w:val="28"/>
          <w:szCs w:val="28"/>
          <w:lang w:val="uk-UA"/>
        </w:rPr>
        <w:t xml:space="preserve">енської міської ради</w:t>
      </w:r>
      <w:r>
        <w:rPr>
          <w:color w:val="000000" w:themeColor="text1"/>
          <w:sz w:val="28"/>
          <w:szCs w:val="28"/>
          <w:lang w:val="uk-UA"/>
        </w:rPr>
        <w:t xml:space="preserve">, які </w:t>
      </w:r>
      <w:r>
        <w:rPr>
          <w:color w:val="000000" w:themeColor="text1"/>
          <w:sz w:val="28"/>
          <w:szCs w:val="28"/>
          <w:lang w:val="uk-UA"/>
        </w:rPr>
        <w:t xml:space="preserve">надійшли </w:t>
      </w:r>
      <w:r>
        <w:rPr>
          <w:color w:val="000000" w:themeColor="text1"/>
          <w:sz w:val="28"/>
          <w:szCs w:val="28"/>
          <w:lang w:val="uk-UA"/>
        </w:rPr>
        <w:t xml:space="preserve">після</w:t>
      </w:r>
      <w:r>
        <w:rPr>
          <w:color w:val="000000" w:themeColor="text1"/>
          <w:sz w:val="28"/>
          <w:szCs w:val="28"/>
          <w:lang w:val="uk-UA"/>
        </w:rPr>
        <w:t xml:space="preserve"> утилізації основних засобів закладів освіти та залишилис</w:t>
      </w:r>
      <w:r>
        <w:rPr>
          <w:color w:val="000000" w:themeColor="text1"/>
          <w:sz w:val="28"/>
          <w:szCs w:val="28"/>
          <w:lang w:val="uk-UA"/>
        </w:rPr>
        <w:t xml:space="preserve">я невикористаними </w:t>
      </w:r>
      <w:r>
        <w:rPr>
          <w:color w:val="000000" w:themeColor="text1"/>
          <w:sz w:val="28"/>
          <w:szCs w:val="28"/>
          <w:lang w:val="uk-UA"/>
        </w:rPr>
        <w:t xml:space="preserve">станом на 01.01.2025 року</w:t>
      </w:r>
      <w:r>
        <w:rPr>
          <w:color w:val="000000" w:themeColor="text1"/>
          <w:sz w:val="28"/>
          <w:szCs w:val="28"/>
          <w:lang w:eastAsia="ru-RU"/>
        </w:rPr>
        <w:t xml:space="preserve">, </w:t>
      </w:r>
      <w:r>
        <w:rPr>
          <w:color w:val="000000" w:themeColor="text1"/>
          <w:sz w:val="28"/>
          <w:szCs w:val="28"/>
          <w:lang w:eastAsia="ru-RU"/>
        </w:rPr>
        <w:t xml:space="preserve">відповідно</w:t>
      </w:r>
      <w:r>
        <w:rPr>
          <w:color w:val="000000" w:themeColor="text1"/>
          <w:sz w:val="28"/>
          <w:szCs w:val="28"/>
          <w:lang w:eastAsia="ru-RU"/>
        </w:rPr>
        <w:t xml:space="preserve"> до </w:t>
      </w:r>
      <w:r>
        <w:rPr>
          <w:color w:val="000000" w:themeColor="text1"/>
          <w:sz w:val="28"/>
          <w:szCs w:val="28"/>
          <w:lang w:val="uk-UA" w:eastAsia="ru-RU"/>
        </w:rPr>
        <w:t xml:space="preserve">Бюджетного кодексу</w:t>
      </w:r>
      <w:r>
        <w:rPr>
          <w:color w:val="000000" w:themeColor="text1"/>
          <w:sz w:val="28"/>
          <w:szCs w:val="28"/>
          <w:lang w:val="uk-UA" w:eastAsia="ru-RU"/>
        </w:rPr>
        <w:t xml:space="preserve"> України</w:t>
      </w:r>
      <w:r>
        <w:rPr>
          <w:color w:val="000000" w:themeColor="text1"/>
          <w:sz w:val="28"/>
          <w:szCs w:val="28"/>
          <w:lang w:eastAsia="ru-RU"/>
        </w:rPr>
        <w:t xml:space="preserve"> та </w:t>
      </w:r>
      <w:r>
        <w:rPr>
          <w:color w:val="000000" w:themeColor="text1"/>
          <w:sz w:val="28"/>
          <w:szCs w:val="28"/>
          <w:lang w:eastAsia="ru-RU"/>
        </w:rPr>
        <w:t xml:space="preserve">керуючись</w:t>
      </w:r>
      <w:r>
        <w:rPr>
          <w:color w:val="000000" w:themeColor="text1"/>
          <w:sz w:val="28"/>
          <w:szCs w:val="28"/>
          <w:lang w:eastAsia="ru-RU"/>
        </w:rPr>
        <w:t xml:space="preserve"> Законом </w:t>
      </w:r>
      <w:r>
        <w:rPr>
          <w:color w:val="000000" w:themeColor="text1"/>
          <w:sz w:val="28"/>
          <w:szCs w:val="28"/>
          <w:lang w:eastAsia="ru-RU"/>
        </w:rPr>
        <w:t xml:space="preserve">України</w:t>
      </w:r>
      <w:r>
        <w:rPr>
          <w:color w:val="000000" w:themeColor="text1"/>
          <w:sz w:val="28"/>
          <w:szCs w:val="28"/>
          <w:lang w:eastAsia="ru-RU"/>
        </w:rPr>
        <w:t xml:space="preserve"> «Про </w:t>
      </w:r>
      <w:r>
        <w:rPr>
          <w:color w:val="000000" w:themeColor="text1"/>
          <w:sz w:val="28"/>
          <w:szCs w:val="28"/>
          <w:lang w:eastAsia="ru-RU"/>
        </w:rPr>
        <w:t xml:space="preserve">місцеве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самоврядування</w:t>
      </w:r>
      <w:r>
        <w:rPr>
          <w:color w:val="000000" w:themeColor="text1"/>
          <w:sz w:val="28"/>
          <w:szCs w:val="28"/>
          <w:lang w:eastAsia="ru-RU"/>
        </w:rPr>
        <w:t xml:space="preserve"> в </w:t>
      </w:r>
      <w:r>
        <w:rPr>
          <w:color w:val="000000" w:themeColor="text1"/>
          <w:sz w:val="28"/>
          <w:szCs w:val="28"/>
          <w:lang w:eastAsia="ru-RU"/>
        </w:rPr>
        <w:t xml:space="preserve">Україні</w:t>
      </w:r>
      <w:r>
        <w:rPr>
          <w:color w:val="000000" w:themeColor="text1"/>
          <w:sz w:val="28"/>
          <w:szCs w:val="28"/>
          <w:lang w:eastAsia="ru-RU"/>
        </w:rPr>
        <w:t xml:space="preserve">»,  </w:t>
      </w:r>
      <w:r>
        <w:rPr>
          <w:color w:val="000000" w:themeColor="text1"/>
          <w:sz w:val="28"/>
          <w:szCs w:val="28"/>
          <w:lang w:eastAsia="ru-RU"/>
        </w:rPr>
        <w:t xml:space="preserve">Менська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міська</w:t>
      </w:r>
      <w:r>
        <w:rPr>
          <w:color w:val="000000" w:themeColor="text1"/>
          <w:sz w:val="28"/>
          <w:szCs w:val="28"/>
          <w:lang w:eastAsia="ru-RU"/>
        </w:rPr>
        <w:t xml:space="preserve"> рада</w:t>
      </w:r>
      <w:r>
        <w:rPr>
          <w:color w:val="000000" w:themeColor="text1"/>
          <w:sz w:val="28"/>
          <w:szCs w:val="28"/>
          <w:lang w:val="uk-UA" w:eastAsia="ru-RU"/>
        </w:rPr>
        <w:t xml:space="preserve">,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82"/>
        <w:pBdr/>
        <w:spacing w:after="0" w:afterAutospacing="0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ВИРІШИЛА: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/>
        <w:ind w:right="-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Кошти, які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ійшли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 кольорові, чорні метали та відходи радіоелектронного лому, що </w:t>
      </w:r>
      <w:r>
        <w:rPr>
          <w:color w:val="000000" w:themeColor="text1"/>
          <w:sz w:val="28"/>
          <w:szCs w:val="28"/>
          <w:lang w:val="uk-UA"/>
        </w:rPr>
        <w:t xml:space="preserve">містить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ДМ після </w:t>
      </w:r>
      <w:r>
        <w:rPr>
          <w:color w:val="000000" w:themeColor="text1"/>
          <w:sz w:val="28"/>
          <w:szCs w:val="28"/>
        </w:rPr>
        <w:t xml:space="preserve">утилізації основних засобів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як власні</w:t>
      </w:r>
      <w:r>
        <w:rPr>
          <w:color w:val="000000" w:themeColor="text1"/>
          <w:sz w:val="28"/>
          <w:szCs w:val="28"/>
        </w:rPr>
        <w:t xml:space="preserve"> надходження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бюджетних установ від реалізації в установленому порядку майна (крім нерухомого майна)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, код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оходів</w:t>
      </w:r>
      <w:r>
        <w:rPr>
          <w:color w:val="000000" w:themeColor="text1"/>
          <w:sz w:val="28"/>
          <w:szCs w:val="28"/>
        </w:rPr>
        <w:t xml:space="preserve"> бюджету</w:t>
      </w:r>
      <w:r>
        <w:rPr>
          <w:color w:val="000000" w:themeColor="text1"/>
          <w:sz w:val="28"/>
          <w:szCs w:val="28"/>
        </w:rPr>
        <w:t xml:space="preserve"> 25010400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сумі 3434,00 грн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та залиш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илися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невикористаними </w:t>
      </w:r>
      <w:r>
        <w:rPr>
          <w:color w:val="000000" w:themeColor="text1"/>
          <w:sz w:val="28"/>
          <w:szCs w:val="28"/>
        </w:rPr>
        <w:t xml:space="preserve">станом на 01.01.2025 року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спеціальних реєстраційних рахунках Відділу освіти Менської міської ради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перера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увати Відділу освіти Менської міської ради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спеціальні реєстраційні рахунки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таки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х з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  <w:shd w:val="clear" w:color="auto" w:fill="ffffff"/>
        </w:rPr>
        <w:t xml:space="preserve">акладів: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94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енський</w:t>
      </w:r>
      <w:r>
        <w:rPr>
          <w:rFonts w:eastAsia="Calibri"/>
          <w:color w:val="000000" w:themeColor="text1"/>
          <w:sz w:val="28"/>
          <w:szCs w:val="28"/>
        </w:rPr>
        <w:t xml:space="preserve"> ЗДО (</w:t>
      </w:r>
      <w:r>
        <w:rPr>
          <w:rFonts w:eastAsia="Calibri"/>
          <w:color w:val="000000" w:themeColor="text1"/>
          <w:sz w:val="28"/>
          <w:szCs w:val="28"/>
        </w:rPr>
        <w:t xml:space="preserve">ясла-</w:t>
      </w:r>
      <w:r>
        <w:rPr>
          <w:rFonts w:eastAsia="Calibri"/>
          <w:color w:val="000000" w:themeColor="text1"/>
          <w:sz w:val="28"/>
          <w:szCs w:val="28"/>
        </w:rPr>
        <w:t xml:space="preserve">садок)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Калинонька</w:t>
      </w:r>
      <w:r>
        <w:rPr>
          <w:color w:val="000000" w:themeColor="text1"/>
          <w:sz w:val="28"/>
          <w:szCs w:val="28"/>
        </w:rPr>
        <w:t xml:space="preserve">» загального типу Менської міської ради</w:t>
      </w:r>
      <w:r>
        <w:rPr>
          <w:color w:val="000000" w:themeColor="text1"/>
          <w:sz w:val="28"/>
          <w:szCs w:val="28"/>
        </w:rPr>
        <w:t xml:space="preserve"> – 568,40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4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Опорний заклад Менська гімназія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Менської міської ради</w:t>
      </w:r>
      <w:r>
        <w:rPr>
          <w:color w:val="000000" w:themeColor="text1"/>
          <w:sz w:val="28"/>
          <w:szCs w:val="28"/>
        </w:rPr>
        <w:t xml:space="preserve"> – 2074,50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4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</w:t>
      </w:r>
      <w:r>
        <w:rPr>
          <w:color w:val="000000" w:themeColor="text1"/>
          <w:sz w:val="28"/>
          <w:szCs w:val="28"/>
        </w:rPr>
        <w:t xml:space="preserve">омунальний заклад</w:t>
      </w:r>
      <w:r>
        <w:rPr>
          <w:color w:val="000000" w:themeColor="text1"/>
          <w:sz w:val="28"/>
          <w:szCs w:val="28"/>
        </w:rPr>
        <w:t xml:space="preserve"> «Менська школа мистецтв»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Менської міської ради</w:t>
      </w:r>
      <w:r>
        <w:rPr>
          <w:color w:val="000000" w:themeColor="text1"/>
          <w:sz w:val="28"/>
          <w:szCs w:val="28"/>
        </w:rPr>
        <w:t xml:space="preserve"> – 417,50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4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Степанівський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міжшкільний навчально-виробничий комбінат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350,40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 xml:space="preserve">Комунальний заклад позашкільної освіти Менська дитячо-юнацька спортивна школа Ме</w:t>
      </w:r>
      <w:r>
        <w:rPr>
          <w:color w:val="000000" w:themeColor="text1"/>
          <w:sz w:val="28"/>
          <w:szCs w:val="28"/>
          <w:lang w:val="uk-UA"/>
        </w:rPr>
        <w:t xml:space="preserve">нської міської ради </w:t>
      </w:r>
      <w:r>
        <w:rPr>
          <w:color w:val="000000" w:themeColor="text1"/>
          <w:sz w:val="28"/>
          <w:szCs w:val="28"/>
          <w:lang w:val="uk-UA"/>
        </w:rPr>
        <w:t xml:space="preserve">–</w:t>
      </w:r>
      <w:r>
        <w:rPr>
          <w:color w:val="000000" w:themeColor="text1"/>
          <w:sz w:val="28"/>
          <w:szCs w:val="28"/>
        </w:rPr>
        <w:t xml:space="preserve"> 23,20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/>
        <w:ind w:right="-1"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</w:t>
      </w:r>
      <w:r>
        <w:rPr>
          <w:color w:val="000000" w:themeColor="text1"/>
          <w:sz w:val="28"/>
          <w:szCs w:val="28"/>
          <w:lang w:val="uk-UA"/>
        </w:rPr>
        <w:t xml:space="preserve">акладам, вказаним у пункті 1,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перераховані кошти</w:t>
      </w:r>
      <w:r>
        <w:rPr>
          <w:color w:val="000000" w:themeColor="text1"/>
          <w:sz w:val="28"/>
          <w:szCs w:val="28"/>
          <w:lang w:val="uk-UA"/>
        </w:rPr>
        <w:t xml:space="preserve"> використати за призначенням відповідно до законодавства.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  <w14:ligatures w14:val="none"/>
        </w:rPr>
      </w:r>
    </w:p>
    <w:p>
      <w:pPr>
        <w:pBdr/>
        <w:spacing w:after="0" w:afterAutospacing="0"/>
        <w:ind w:right="-1" w:firstLine="567"/>
        <w:jc w:val="both"/>
        <w:rPr>
          <w:rFonts w:eastAsia="Lucida Sans Unicod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 w:eastAsia="hi-IN" w:bidi="hi-IN"/>
        </w:rPr>
      </w:r>
      <w:r>
        <w:rPr>
          <w:color w:val="000000" w:themeColor="text1"/>
          <w:sz w:val="28"/>
          <w:szCs w:val="28"/>
          <w:lang w:val="uk-UA" w:eastAsia="hi-IN" w:bidi="hi-IN"/>
        </w:rPr>
        <w:t xml:space="preserve">3</w:t>
      </w:r>
      <w:r>
        <w:rPr>
          <w:color w:val="000000" w:themeColor="text1"/>
          <w:sz w:val="28"/>
          <w:szCs w:val="28"/>
          <w:lang w:val="uk-UA" w:eastAsia="hi-IN" w:bidi="hi-IN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 xml:space="preserve">Контроль за виконанням</w:t>
      </w:r>
      <w:r>
        <w:rPr>
          <w:color w:val="000000" w:themeColor="text1"/>
          <w:sz w:val="28"/>
          <w:szCs w:val="28"/>
          <w:lang w:val="uk-UA"/>
        </w:rPr>
        <w:t xml:space="preserve"> даного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рішення покласти на постійну комісію з питань</w:t>
      </w:r>
      <w:r>
        <w:rPr>
          <w:color w:val="000000" w:themeColor="text1"/>
          <w:sz w:val="28"/>
          <w:szCs w:val="28"/>
        </w:rPr>
        <w:t xml:space="preserve">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Прищепу В.В. </w:t>
      </w:r>
      <w:r>
        <w:rPr>
          <w:rFonts w:eastAsia="Lucida Sans Unicode"/>
          <w:color w:val="000000" w:themeColor="text1"/>
          <w:sz w:val="28"/>
          <w:szCs w:val="28"/>
        </w:rPr>
      </w:r>
      <w:r>
        <w:rPr>
          <w:rFonts w:eastAsia="Lucida Sans Unicode"/>
          <w:color w:val="000000" w:themeColor="text1"/>
          <w:sz w:val="28"/>
          <w:szCs w:val="28"/>
        </w:rPr>
      </w:r>
    </w:p>
    <w:p>
      <w:pPr>
        <w:pStyle w:val="991"/>
        <w:pBdr/>
        <w:spacing w:after="0" w:afterAutospacing="0" w:before="0" w:beforeAutospacing="0"/>
        <w:ind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91"/>
        <w:pBdr/>
        <w:tabs>
          <w:tab w:val="left" w:leader="none" w:pos="6803"/>
        </w:tabs>
        <w:spacing w:after="0" w:afterAutospacing="0" w:before="0" w:beforeAutospacing="0"/>
        <w:ind/>
        <w:rPr>
          <w:color w:val="000000" w:themeColor="text1"/>
          <w:sz w:val="28"/>
        </w:rPr>
      </w:pP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lang w:val="uk-UA"/>
        </w:rPr>
      </w:r>
    </w:p>
    <w:p>
      <w:pPr>
        <w:pBdr/>
        <w:tabs>
          <w:tab w:val="left" w:leader="none" w:pos="284"/>
          <w:tab w:val="left" w:leader="none" w:pos="6520"/>
          <w:tab w:val="left" w:leader="none" w:pos="6803"/>
        </w:tabs>
        <w:spacing w:after="0" w:afterAutospacing="0"/>
        <w:ind/>
        <w:rPr>
          <w:rFonts w:eastAsia="Calibri"/>
          <w:bCs/>
          <w:color w:val="000000" w:themeColor="text1"/>
        </w:rPr>
      </w:pPr>
      <w:r>
        <w:rPr>
          <w:bCs/>
          <w:color w:val="000000" w:themeColor="text1"/>
          <w:sz w:val="28"/>
          <w:szCs w:val="28"/>
          <w:lang w:eastAsia="ar-SA"/>
        </w:rPr>
        <w:t xml:space="preserve">Секретар</w:t>
      </w:r>
      <w:r>
        <w:rPr>
          <w:bCs/>
          <w:color w:val="000000" w:themeColor="text1"/>
          <w:sz w:val="28"/>
          <w:szCs w:val="28"/>
          <w:lang w:eastAsia="ar-SA"/>
        </w:rPr>
        <w:t xml:space="preserve"> ради</w:t>
      </w:r>
      <w:r>
        <w:rPr>
          <w:bCs/>
          <w:color w:val="000000" w:themeColor="text1"/>
          <w:sz w:val="28"/>
          <w:szCs w:val="28"/>
          <w:lang w:eastAsia="uk-UA"/>
        </w:rPr>
        <w:tab/>
      </w:r>
      <w:r>
        <w:rPr>
          <w:bCs/>
          <w:color w:val="000000" w:themeColor="text1"/>
          <w:sz w:val="28"/>
          <w:szCs w:val="28"/>
          <w:lang w:eastAsia="uk-UA"/>
        </w:rPr>
        <w:t xml:space="preserve">Юрій</w:t>
      </w:r>
      <w:r>
        <w:rPr>
          <w:bCs/>
          <w:color w:val="000000" w:themeColor="text1"/>
          <w:sz w:val="28"/>
          <w:szCs w:val="28"/>
          <w:lang w:eastAsia="uk-UA"/>
        </w:rPr>
        <w:t xml:space="preserve"> СТАЛЬНИЧЕНКО</w:t>
      </w:r>
      <w:r>
        <w:rPr>
          <w:rFonts w:eastAsia="Calibri"/>
          <w:bCs/>
          <w:color w:val="000000" w:themeColor="text1"/>
        </w:rPr>
      </w:r>
      <w:r>
        <w:rPr>
          <w:rFonts w:eastAsia="Calibri"/>
          <w:bCs/>
          <w:color w:val="000000" w:themeColor="text1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Droid Sans">
    <w:panose1 w:val="020B05020000000000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 w:default="1">
    <w:name w:val="Normal"/>
    <w:qFormat/>
    <w:pPr>
      <w:pBdr/>
      <w:spacing/>
      <w:ind/>
    </w:pPr>
  </w:style>
  <w:style w:type="paragraph" w:styleId="732">
    <w:name w:val="Heading 1"/>
    <w:basedOn w:val="982"/>
    <w:link w:val="819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33">
    <w:name w:val="Heading 2"/>
    <w:link w:val="820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szCs w:val="22"/>
    </w:rPr>
  </w:style>
  <w:style w:type="paragraph" w:styleId="734">
    <w:name w:val="Heading 3"/>
    <w:link w:val="821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35">
    <w:name w:val="Heading 4"/>
    <w:link w:val="822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36">
    <w:name w:val="Heading 5"/>
    <w:link w:val="823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37">
    <w:name w:val="Heading 6"/>
    <w:link w:val="824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38">
    <w:name w:val="Heading 7"/>
    <w:link w:val="825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39">
    <w:name w:val="Heading 8"/>
    <w:link w:val="826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40">
    <w:name w:val="Heading 9"/>
    <w:link w:val="827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>
    <w:name w:val="Plain Table 1"/>
    <w:basedOn w:val="74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3" w:customStyle="1">
    <w:name w:val="Heading 1 Char"/>
    <w:basedOn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5" w:customStyle="1">
    <w:name w:val="Heading 3 Char"/>
    <w:basedOn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73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74" w:customStyle="1">
    <w:name w:val="Quote Char"/>
    <w:uiPriority w:val="29"/>
    <w:pPr>
      <w:pBdr/>
      <w:spacing/>
      <w:ind/>
    </w:pPr>
    <w:rPr>
      <w:i/>
    </w:rPr>
  </w:style>
  <w:style w:type="character" w:styleId="775" w:customStyle="1">
    <w:name w:val="Intense Quote Char"/>
    <w:uiPriority w:val="30"/>
    <w:pPr>
      <w:pBdr/>
      <w:spacing/>
      <w:ind/>
    </w:pPr>
    <w:rPr>
      <w:i/>
    </w:rPr>
  </w:style>
  <w:style w:type="character" w:styleId="776" w:customStyle="1">
    <w:name w:val="Header Char"/>
    <w:basedOn w:val="741"/>
    <w:uiPriority w:val="99"/>
    <w:pPr>
      <w:pBdr/>
      <w:spacing/>
      <w:ind/>
    </w:pPr>
  </w:style>
  <w:style w:type="character" w:styleId="777" w:customStyle="1">
    <w:name w:val="Footer Char"/>
    <w:basedOn w:val="741"/>
    <w:uiPriority w:val="99"/>
    <w:pPr>
      <w:pBdr/>
      <w:spacing/>
      <w:ind/>
    </w:pPr>
  </w:style>
  <w:style w:type="character" w:styleId="778" w:customStyle="1">
    <w:name w:val="Footnote Text Char"/>
    <w:uiPriority w:val="99"/>
    <w:pPr>
      <w:pBdr/>
      <w:spacing/>
      <w:ind/>
    </w:pPr>
    <w:rPr>
      <w:sz w:val="18"/>
    </w:rPr>
  </w:style>
  <w:style w:type="character" w:styleId="779" w:customStyle="1">
    <w:name w:val="Endnote Text Char"/>
    <w:uiPriority w:val="99"/>
    <w:pPr>
      <w:pBdr/>
      <w:spacing/>
      <w:ind/>
    </w:pPr>
    <w:rPr>
      <w:sz w:val="20"/>
    </w:rPr>
  </w:style>
  <w:style w:type="paragraph" w:styleId="780">
    <w:name w:val="List Paragraph"/>
    <w:basedOn w:val="982"/>
    <w:pPr>
      <w:pBdr/>
      <w:spacing/>
      <w:ind w:left="720"/>
    </w:pPr>
  </w:style>
  <w:style w:type="paragraph" w:styleId="781">
    <w:name w:val="No Spacing"/>
    <w:uiPriority w:val="1"/>
    <w:qFormat/>
    <w:pPr>
      <w:pBdr/>
      <w:spacing/>
      <w:ind/>
    </w:pPr>
  </w:style>
  <w:style w:type="paragraph" w:styleId="782">
    <w:name w:val="Title"/>
    <w:link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3" w:customStyle="1">
    <w:name w:val="Назва Знак"/>
    <w:link w:val="782"/>
    <w:uiPriority w:val="10"/>
    <w:pPr>
      <w:pBdr/>
      <w:spacing/>
      <w:ind/>
    </w:pPr>
    <w:rPr>
      <w:sz w:val="48"/>
      <w:szCs w:val="48"/>
    </w:rPr>
  </w:style>
  <w:style w:type="paragraph" w:styleId="784">
    <w:name w:val="Subtitle"/>
    <w:link w:val="7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5" w:customStyle="1">
    <w:name w:val="Підзаголовок Знак"/>
    <w:link w:val="784"/>
    <w:uiPriority w:val="11"/>
    <w:pPr>
      <w:pBdr/>
      <w:spacing/>
      <w:ind/>
    </w:pPr>
    <w:rPr>
      <w:sz w:val="24"/>
      <w:szCs w:val="24"/>
    </w:rPr>
  </w:style>
  <w:style w:type="paragraph" w:styleId="786">
    <w:name w:val="Quote"/>
    <w:link w:val="787"/>
    <w:uiPriority w:val="29"/>
    <w:qFormat/>
    <w:pPr>
      <w:pBdr/>
      <w:spacing/>
      <w:ind w:right="720" w:left="720"/>
    </w:pPr>
    <w:rPr>
      <w:i/>
    </w:rPr>
  </w:style>
  <w:style w:type="character" w:styleId="787" w:customStyle="1">
    <w:name w:val="Цитата Знак"/>
    <w:link w:val="786"/>
    <w:uiPriority w:val="29"/>
    <w:pPr>
      <w:pBdr/>
      <w:spacing/>
      <w:ind/>
    </w:pPr>
    <w:rPr>
      <w:i/>
    </w:rPr>
  </w:style>
  <w:style w:type="paragraph" w:styleId="788">
    <w:name w:val="Intense Quote"/>
    <w:link w:val="7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789" w:customStyle="1">
    <w:name w:val="Насичена цитата Знак"/>
    <w:link w:val="788"/>
    <w:uiPriority w:val="30"/>
    <w:pPr>
      <w:pBdr/>
      <w:spacing/>
      <w:ind/>
    </w:pPr>
    <w:rPr>
      <w:i/>
    </w:rPr>
  </w:style>
  <w:style w:type="table" w:styleId="79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92">
    <w:name w:val="footnote text"/>
    <w:link w:val="793"/>
    <w:uiPriority w:val="99"/>
    <w:semiHidden/>
    <w:unhideWhenUsed/>
    <w:pPr>
      <w:pBdr/>
      <w:spacing w:after="40"/>
      <w:ind/>
    </w:pPr>
    <w:rPr>
      <w:sz w:val="18"/>
    </w:rPr>
  </w:style>
  <w:style w:type="character" w:styleId="793" w:customStyle="1">
    <w:name w:val="Текст виноски Знак"/>
    <w:link w:val="792"/>
    <w:uiPriority w:val="99"/>
    <w:pPr>
      <w:pBdr/>
      <w:spacing/>
      <w:ind/>
    </w:pPr>
    <w:rPr>
      <w:sz w:val="18"/>
    </w:rPr>
  </w:style>
  <w:style w:type="character" w:styleId="79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95">
    <w:name w:val="endnote text"/>
    <w:link w:val="796"/>
    <w:uiPriority w:val="99"/>
    <w:semiHidden/>
    <w:unhideWhenUsed/>
    <w:pPr>
      <w:pBdr/>
      <w:spacing/>
      <w:ind/>
    </w:pPr>
  </w:style>
  <w:style w:type="character" w:styleId="796" w:customStyle="1">
    <w:name w:val="Текст кінцевої виноски Знак"/>
    <w:link w:val="795"/>
    <w:uiPriority w:val="99"/>
    <w:pPr>
      <w:pBdr/>
      <w:spacing/>
      <w:ind/>
    </w:pPr>
    <w:rPr>
      <w:sz w:val="20"/>
    </w:rPr>
  </w:style>
  <w:style w:type="character" w:styleId="79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98">
    <w:name w:val="toc 1"/>
    <w:uiPriority w:val="39"/>
    <w:unhideWhenUsed/>
    <w:pPr>
      <w:pBdr/>
      <w:spacing w:after="57"/>
      <w:ind/>
    </w:pPr>
  </w:style>
  <w:style w:type="paragraph" w:styleId="799">
    <w:name w:val="toc 2"/>
    <w:uiPriority w:val="39"/>
    <w:unhideWhenUsed/>
    <w:pPr>
      <w:pBdr/>
      <w:spacing w:after="57"/>
      <w:ind w:left="283"/>
    </w:pPr>
  </w:style>
  <w:style w:type="paragraph" w:styleId="800">
    <w:name w:val="toc 3"/>
    <w:uiPriority w:val="39"/>
    <w:unhideWhenUsed/>
    <w:pPr>
      <w:pBdr/>
      <w:spacing w:after="57"/>
      <w:ind w:left="567"/>
    </w:pPr>
  </w:style>
  <w:style w:type="paragraph" w:styleId="801">
    <w:name w:val="toc 4"/>
    <w:uiPriority w:val="39"/>
    <w:unhideWhenUsed/>
    <w:pPr>
      <w:pBdr/>
      <w:spacing w:after="57"/>
      <w:ind w:left="850"/>
    </w:pPr>
  </w:style>
  <w:style w:type="paragraph" w:styleId="802">
    <w:name w:val="toc 5"/>
    <w:uiPriority w:val="39"/>
    <w:unhideWhenUsed/>
    <w:pPr>
      <w:pBdr/>
      <w:spacing w:after="57"/>
      <w:ind w:left="1134"/>
    </w:pPr>
  </w:style>
  <w:style w:type="paragraph" w:styleId="803">
    <w:name w:val="toc 6"/>
    <w:uiPriority w:val="39"/>
    <w:unhideWhenUsed/>
    <w:pPr>
      <w:pBdr/>
      <w:spacing w:after="57"/>
      <w:ind w:left="1417"/>
    </w:pPr>
  </w:style>
  <w:style w:type="paragraph" w:styleId="804">
    <w:name w:val="toc 7"/>
    <w:uiPriority w:val="39"/>
    <w:unhideWhenUsed/>
    <w:pPr>
      <w:pBdr/>
      <w:spacing w:after="57"/>
      <w:ind w:left="1701"/>
    </w:pPr>
  </w:style>
  <w:style w:type="paragraph" w:styleId="805">
    <w:name w:val="toc 8"/>
    <w:uiPriority w:val="39"/>
    <w:unhideWhenUsed/>
    <w:pPr>
      <w:pBdr/>
      <w:spacing w:after="57"/>
      <w:ind w:left="1984"/>
    </w:pPr>
  </w:style>
  <w:style w:type="paragraph" w:styleId="806">
    <w:name w:val="toc 9"/>
    <w:uiPriority w:val="39"/>
    <w:unhideWhenUsed/>
    <w:pPr>
      <w:pBdr/>
      <w:spacing w:after="57"/>
      <w:ind w:left="2268"/>
    </w:pPr>
  </w:style>
  <w:style w:type="paragraph" w:styleId="807">
    <w:name w:val="TOC Heading"/>
    <w:uiPriority w:val="39"/>
    <w:unhideWhenUsed/>
    <w:pPr>
      <w:pBdr/>
      <w:spacing/>
      <w:ind/>
    </w:pPr>
  </w:style>
  <w:style w:type="paragraph" w:styleId="808">
    <w:name w:val="table of figures"/>
    <w:uiPriority w:val="99"/>
    <w:unhideWhenUsed/>
    <w:pPr>
      <w:pBdr/>
      <w:spacing/>
      <w:ind/>
    </w:pPr>
  </w:style>
  <w:style w:type="paragraph" w:styleId="809" w:customStyle="1">
    <w:name w:val="Обычный1"/>
    <w:next w:val="980"/>
    <w:link w:val="80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/>
      <w:sz w:val="22"/>
      <w:szCs w:val="22"/>
      <w:lang w:val="uk-UA" w:eastAsia="en-US"/>
    </w:rPr>
  </w:style>
  <w:style w:type="character" w:styleId="810" w:customStyle="1">
    <w:name w:val="Основной шрифт абзаца1"/>
    <w:semiHidden/>
    <w:pPr>
      <w:pBdr/>
      <w:spacing/>
      <w:ind/>
    </w:pPr>
  </w:style>
  <w:style w:type="table" w:styleId="81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2" w:customStyle="1">
    <w:name w:val="Нет списка1"/>
    <w:semiHidden/>
    <w:pPr>
      <w:pBdr/>
      <w:spacing/>
      <w:ind/>
    </w:pPr>
  </w:style>
  <w:style w:type="paragraph" w:styleId="813">
    <w:name w:val="Caption"/>
    <w:basedOn w:val="982"/>
    <w:pPr>
      <w:pBdr/>
      <w:spacing w:after="120" w:before="120"/>
      <w:ind/>
    </w:pPr>
    <w:rPr>
      <w:i/>
      <w:iCs/>
      <w:sz w:val="24"/>
      <w:szCs w:val="24"/>
    </w:rPr>
  </w:style>
  <w:style w:type="character" w:styleId="814" w:customStyle="1">
    <w:name w:val="Caption Char"/>
    <w:pPr>
      <w:pBdr/>
      <w:spacing/>
      <w:ind/>
    </w:pPr>
  </w:style>
  <w:style w:type="paragraph" w:styleId="815" w:customStyle="1">
    <w:name w:val="Текст концевой сноски1"/>
    <w:basedOn w:val="809"/>
    <w:link w:val="816"/>
    <w:semiHidden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en-US"/>
    </w:rPr>
  </w:style>
  <w:style w:type="character" w:styleId="816" w:customStyle="1">
    <w:name w:val="Текст концевой сноски Знак"/>
    <w:link w:val="815"/>
    <w:pPr>
      <w:pBdr/>
      <w:spacing/>
      <w:ind/>
    </w:pPr>
    <w:rPr>
      <w:sz w:val="20"/>
    </w:rPr>
  </w:style>
  <w:style w:type="character" w:styleId="817" w:customStyle="1">
    <w:name w:val="Знак концевой сноски1"/>
    <w:basedOn w:val="810"/>
    <w:semiHidden/>
    <w:pPr>
      <w:pBdr/>
      <w:spacing/>
      <w:ind/>
    </w:pPr>
    <w:rPr>
      <w:vertAlign w:val="superscript"/>
    </w:rPr>
  </w:style>
  <w:style w:type="paragraph" w:styleId="818" w:customStyle="1">
    <w:name w:val="Перечень рисунков1"/>
    <w:basedOn w:val="809"/>
    <w:next w:val="809"/>
    <w:pPr>
      <w:pBdr/>
      <w:spacing w:after="0"/>
      <w:ind/>
    </w:pPr>
  </w:style>
  <w:style w:type="character" w:styleId="819" w:customStyle="1">
    <w:name w:val="Заголовок 1 Знак1"/>
    <w:link w:val="732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20" w:customStyle="1">
    <w:name w:val="Заголовок 2 Знак"/>
    <w:link w:val="733"/>
    <w:pPr>
      <w:pBdr/>
      <w:spacing/>
      <w:ind/>
    </w:pPr>
    <w:rPr>
      <w:rFonts w:ascii="Arial" w:hAnsi="Arial" w:eastAsia="Arial"/>
      <w:sz w:val="34"/>
      <w:szCs w:val="22"/>
      <w:lang w:bidi="ar-SA"/>
    </w:rPr>
  </w:style>
  <w:style w:type="character" w:styleId="821" w:customStyle="1">
    <w:name w:val="Заголовок 3 Знак"/>
    <w:link w:val="734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22" w:customStyle="1">
    <w:name w:val="Заголовок 4 Знак"/>
    <w:link w:val="735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23" w:customStyle="1">
    <w:name w:val="Заголовок 5 Знак"/>
    <w:link w:val="736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24" w:customStyle="1">
    <w:name w:val="Заголовок 6 Знак"/>
    <w:link w:val="737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25" w:customStyle="1">
    <w:name w:val="Заголовок 7 Знак"/>
    <w:link w:val="738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26" w:customStyle="1">
    <w:name w:val="Заголовок 8 Знак"/>
    <w:link w:val="73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27" w:customStyle="1">
    <w:name w:val="Заголовок 9 Знак"/>
    <w:link w:val="740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28" w:customStyle="1">
    <w:name w:val="Абзац списка1"/>
    <w:pPr>
      <w:pBdr/>
      <w:spacing/>
      <w:ind w:left="720"/>
      <w:contextualSpacing w:val="true"/>
    </w:pPr>
    <w:rPr>
      <w:sz w:val="22"/>
      <w:szCs w:val="22"/>
      <w:lang w:val="uk-UA" w:eastAsia="en-US" w:bidi="en-US"/>
    </w:rPr>
  </w:style>
  <w:style w:type="paragraph" w:styleId="829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/>
      <w:sz w:val="22"/>
      <w:szCs w:val="22"/>
      <w:lang w:val="uk-UA" w:eastAsia="en-US"/>
    </w:rPr>
  </w:style>
  <w:style w:type="paragraph" w:styleId="830" w:customStyle="1">
    <w:name w:val="Название1"/>
    <w:link w:val="831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1" w:customStyle="1">
    <w:name w:val="Название Знак"/>
    <w:link w:val="830"/>
    <w:pPr>
      <w:pBdr/>
      <w:spacing/>
      <w:ind/>
    </w:pPr>
    <w:rPr>
      <w:sz w:val="48"/>
      <w:szCs w:val="48"/>
      <w:lang w:bidi="ar-SA"/>
    </w:rPr>
  </w:style>
  <w:style w:type="paragraph" w:styleId="832" w:customStyle="1">
    <w:name w:val="Подзаголовок1"/>
    <w:link w:val="833"/>
    <w:pPr>
      <w:pBdr/>
      <w:spacing w:after="200" w:before="200"/>
      <w:ind/>
    </w:pPr>
    <w:rPr>
      <w:sz w:val="24"/>
      <w:szCs w:val="24"/>
    </w:rPr>
  </w:style>
  <w:style w:type="character" w:styleId="833" w:customStyle="1">
    <w:name w:val="Подзаголовок Знак"/>
    <w:link w:val="832"/>
    <w:pPr>
      <w:pBdr/>
      <w:spacing/>
      <w:ind/>
    </w:pPr>
    <w:rPr>
      <w:sz w:val="24"/>
      <w:szCs w:val="24"/>
      <w:lang w:bidi="ar-SA"/>
    </w:rPr>
  </w:style>
  <w:style w:type="paragraph" w:styleId="834" w:customStyle="1">
    <w:name w:val="Цитата 21"/>
    <w:link w:val="835"/>
    <w:pPr>
      <w:pBdr/>
      <w:spacing/>
      <w:ind w:right="720" w:left="720"/>
    </w:pPr>
    <w:rPr>
      <w:i/>
      <w:sz w:val="22"/>
      <w:szCs w:val="22"/>
      <w:lang w:val="uk-UA" w:eastAsia="en-US" w:bidi="en-US"/>
    </w:rPr>
  </w:style>
  <w:style w:type="character" w:styleId="835" w:customStyle="1">
    <w:name w:val="Цитата 2 Знак"/>
    <w:link w:val="834"/>
    <w:pPr>
      <w:pBdr/>
      <w:spacing/>
      <w:ind/>
    </w:pPr>
    <w:rPr>
      <w:i/>
      <w:sz w:val="22"/>
      <w:szCs w:val="22"/>
      <w:lang w:val="uk-UA" w:eastAsia="en-US" w:bidi="en-US"/>
    </w:rPr>
  </w:style>
  <w:style w:type="paragraph" w:styleId="836" w:customStyle="1">
    <w:name w:val="Выделенная цитата1"/>
    <w:link w:val="837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2"/>
      <w:szCs w:val="22"/>
      <w:lang w:val="uk-UA" w:eastAsia="en-US" w:bidi="en-US"/>
    </w:rPr>
  </w:style>
  <w:style w:type="character" w:styleId="837" w:customStyle="1">
    <w:name w:val="Выделенная цитата Знак"/>
    <w:link w:val="836"/>
    <w:pPr>
      <w:pBdr/>
      <w:spacing/>
      <w:ind/>
    </w:pPr>
    <w:rPr>
      <w:i/>
      <w:sz w:val="22"/>
      <w:szCs w:val="22"/>
      <w:shd w:val="clear" w:color="f2f2f2" w:fill="f2f2f2"/>
      <w:lang w:val="uk-UA" w:eastAsia="en-US" w:bidi="en-US"/>
    </w:rPr>
  </w:style>
  <w:style w:type="paragraph" w:styleId="838">
    <w:name w:val="Header"/>
    <w:link w:val="83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uk-UA" w:eastAsia="en-US" w:bidi="en-US"/>
    </w:rPr>
  </w:style>
  <w:style w:type="character" w:styleId="839" w:customStyle="1">
    <w:name w:val="Верхній колонтитул Знак"/>
    <w:link w:val="838"/>
    <w:pPr>
      <w:pBdr/>
      <w:spacing/>
      <w:ind/>
    </w:pPr>
    <w:rPr>
      <w:sz w:val="22"/>
      <w:szCs w:val="22"/>
      <w:lang w:val="uk-UA" w:eastAsia="en-US" w:bidi="en-US"/>
    </w:rPr>
  </w:style>
  <w:style w:type="paragraph" w:styleId="840">
    <w:name w:val="Footer"/>
    <w:link w:val="841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uk-UA" w:eastAsia="en-US" w:bidi="en-US"/>
    </w:rPr>
  </w:style>
  <w:style w:type="character" w:styleId="841" w:customStyle="1">
    <w:name w:val="Нижній колонтитул Знак"/>
    <w:link w:val="840"/>
    <w:pPr>
      <w:pBdr/>
      <w:spacing/>
      <w:ind/>
    </w:pPr>
    <w:rPr>
      <w:sz w:val="22"/>
      <w:szCs w:val="22"/>
      <w:lang w:val="uk-UA" w:eastAsia="en-US" w:bidi="en-US"/>
    </w:rPr>
  </w:style>
  <w:style w:type="table" w:styleId="842" w:customStyle="1">
    <w:name w:val="Сетка таблицы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Table Grid Light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 простая 1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 простая 2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 простая 3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 простая 4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 простая 5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1 светл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2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3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а-сетка 4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5 тем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-сетка 6 цвет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-сетка 7 цвет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1 светл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2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3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-таблица 4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5 тем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Список-таблица 6 цвет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7 цветная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1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2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3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4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5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6"/>
    <w:pPr>
      <w:pBdr/>
      <w:spacing/>
      <w:ind/>
    </w:pPr>
    <w:rPr>
      <w:sz w:val="22"/>
      <w:szCs w:val="22"/>
      <w:lang w:val="uk-UA"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69" w:customStyle="1">
    <w:name w:val="Текст сноски1"/>
    <w:link w:val="970"/>
    <w:semiHidden/>
    <w:pPr>
      <w:pBdr/>
      <w:spacing w:after="40"/>
      <w:ind/>
    </w:pPr>
    <w:rPr>
      <w:sz w:val="18"/>
      <w:szCs w:val="22"/>
    </w:rPr>
  </w:style>
  <w:style w:type="character" w:styleId="970" w:customStyle="1">
    <w:name w:val="Текст сноски Знак"/>
    <w:link w:val="969"/>
    <w:semiHidden/>
    <w:pPr>
      <w:pBdr/>
      <w:spacing/>
      <w:ind/>
    </w:pPr>
    <w:rPr>
      <w:sz w:val="18"/>
      <w:szCs w:val="22"/>
      <w:lang w:bidi="ar-SA"/>
    </w:rPr>
  </w:style>
  <w:style w:type="character" w:styleId="971" w:customStyle="1">
    <w:name w:val="Знак сноски1"/>
    <w:pPr>
      <w:pBdr/>
      <w:spacing/>
      <w:ind/>
    </w:pPr>
    <w:rPr>
      <w:vertAlign w:val="superscript"/>
    </w:rPr>
  </w:style>
  <w:style w:type="paragraph" w:styleId="972" w:customStyle="1">
    <w:name w:val="Оглавление 11"/>
    <w:pPr>
      <w:pBdr/>
      <w:spacing w:after="57"/>
      <w:ind/>
    </w:pPr>
    <w:rPr>
      <w:sz w:val="22"/>
      <w:szCs w:val="22"/>
      <w:lang w:val="uk-UA" w:eastAsia="en-US" w:bidi="en-US"/>
    </w:rPr>
  </w:style>
  <w:style w:type="paragraph" w:styleId="973" w:customStyle="1">
    <w:name w:val="Оглавление 21"/>
    <w:pPr>
      <w:pBdr/>
      <w:spacing w:after="57"/>
      <w:ind w:left="283"/>
    </w:pPr>
    <w:rPr>
      <w:sz w:val="22"/>
      <w:szCs w:val="22"/>
      <w:lang w:val="uk-UA" w:eastAsia="en-US" w:bidi="en-US"/>
    </w:rPr>
  </w:style>
  <w:style w:type="paragraph" w:styleId="974" w:customStyle="1">
    <w:name w:val="Оглавление 31"/>
    <w:pPr>
      <w:pBdr/>
      <w:spacing w:after="57"/>
      <w:ind w:left="567"/>
    </w:pPr>
    <w:rPr>
      <w:sz w:val="22"/>
      <w:szCs w:val="22"/>
      <w:lang w:val="uk-UA" w:eastAsia="en-US" w:bidi="en-US"/>
    </w:rPr>
  </w:style>
  <w:style w:type="paragraph" w:styleId="975" w:customStyle="1">
    <w:name w:val="Оглавление 41"/>
    <w:pPr>
      <w:pBdr/>
      <w:spacing w:after="57"/>
      <w:ind w:left="850"/>
    </w:pPr>
    <w:rPr>
      <w:sz w:val="22"/>
      <w:szCs w:val="22"/>
      <w:lang w:val="uk-UA" w:eastAsia="en-US" w:bidi="en-US"/>
    </w:rPr>
  </w:style>
  <w:style w:type="paragraph" w:styleId="976" w:customStyle="1">
    <w:name w:val="Оглавление 51"/>
    <w:pPr>
      <w:pBdr/>
      <w:spacing w:after="57"/>
      <w:ind w:left="1134"/>
    </w:pPr>
    <w:rPr>
      <w:sz w:val="22"/>
      <w:szCs w:val="22"/>
      <w:lang w:val="uk-UA" w:eastAsia="en-US" w:bidi="en-US"/>
    </w:rPr>
  </w:style>
  <w:style w:type="paragraph" w:styleId="977" w:customStyle="1">
    <w:name w:val="Оглавление 61"/>
    <w:pPr>
      <w:pBdr/>
      <w:spacing w:after="57"/>
      <w:ind w:left="1417"/>
    </w:pPr>
    <w:rPr>
      <w:sz w:val="22"/>
      <w:szCs w:val="22"/>
      <w:lang w:val="uk-UA" w:eastAsia="en-US" w:bidi="en-US"/>
    </w:rPr>
  </w:style>
  <w:style w:type="paragraph" w:styleId="978" w:customStyle="1">
    <w:name w:val="Оглавление 71"/>
    <w:pPr>
      <w:pBdr/>
      <w:spacing w:after="57"/>
      <w:ind w:left="1701"/>
    </w:pPr>
    <w:rPr>
      <w:sz w:val="22"/>
      <w:szCs w:val="22"/>
      <w:lang w:val="uk-UA" w:eastAsia="en-US" w:bidi="en-US"/>
    </w:rPr>
  </w:style>
  <w:style w:type="paragraph" w:styleId="979" w:customStyle="1">
    <w:name w:val="Оглавление 81"/>
    <w:pPr>
      <w:pBdr/>
      <w:spacing w:after="57"/>
      <w:ind w:left="1984"/>
    </w:pPr>
    <w:rPr>
      <w:sz w:val="22"/>
      <w:szCs w:val="22"/>
      <w:lang w:val="uk-UA" w:eastAsia="en-US" w:bidi="en-US"/>
    </w:rPr>
  </w:style>
  <w:style w:type="paragraph" w:styleId="980" w:customStyle="1">
    <w:name w:val="Оглавление 9;Без интервала Знак"/>
    <w:pPr>
      <w:pBdr/>
      <w:spacing w:after="57"/>
      <w:ind w:left="2268"/>
    </w:pPr>
    <w:rPr>
      <w:sz w:val="22"/>
      <w:szCs w:val="22"/>
      <w:lang w:val="uk-UA" w:eastAsia="en-US" w:bidi="en-US"/>
    </w:rPr>
  </w:style>
  <w:style w:type="paragraph" w:styleId="981" w:customStyle="1">
    <w:name w:val="Заголовок оглавления1"/>
    <w:pPr>
      <w:pBdr/>
      <w:spacing/>
      <w:ind/>
    </w:pPr>
    <w:rPr>
      <w:sz w:val="22"/>
      <w:szCs w:val="22"/>
      <w:lang w:val="uk-UA" w:eastAsia="en-US" w:bidi="en-US"/>
    </w:rPr>
  </w:style>
  <w:style w:type="paragraph" w:styleId="982" w:customStyle="1">
    <w:name w:val="Заголовок 1 Знак"/>
    <w:link w:val="982"/>
    <w:pPr>
      <w:pBdr/>
      <w:spacing/>
      <w:ind/>
    </w:pPr>
    <w:rPr>
      <w:sz w:val="22"/>
      <w:szCs w:val="22"/>
      <w:lang w:val="uk-UA"/>
    </w:rPr>
  </w:style>
  <w:style w:type="character" w:styleId="983" w:customStyle="1">
    <w:name w:val="Absatz-Standardschriftart"/>
    <w:pPr>
      <w:pBdr/>
      <w:spacing/>
      <w:ind/>
    </w:pPr>
  </w:style>
  <w:style w:type="character" w:styleId="984" w:customStyle="1">
    <w:name w:val="WW-Absatz-Standardschriftart"/>
    <w:pPr>
      <w:pBdr/>
      <w:spacing/>
      <w:ind/>
    </w:pPr>
  </w:style>
  <w:style w:type="character" w:styleId="985" w:customStyle="1">
    <w:name w:val="Основной шрифт абзаца1"/>
    <w:pPr>
      <w:pBdr/>
      <w:spacing/>
      <w:ind/>
    </w:pPr>
  </w:style>
  <w:style w:type="character" w:styleId="986" w:customStyle="1">
    <w:name w:val="Знак Знак"/>
    <w:pPr>
      <w:pBdr/>
      <w:spacing/>
      <w:ind/>
    </w:pPr>
    <w:rPr>
      <w:rFonts w:ascii="Times New Roman" w:hAnsi="Times New Roman" w:eastAsia="Times New Roman"/>
      <w:b/>
      <w:sz w:val="32"/>
      <w:szCs w:val="20"/>
      <w:lang w:val="uk-UA"/>
    </w:rPr>
  </w:style>
  <w:style w:type="paragraph" w:styleId="987" w:customStyle="1">
    <w:name w:val="Заголовок1"/>
    <w:basedOn w:val="982"/>
    <w:next w:val="988"/>
    <w:pPr>
      <w:keepNext w:val="true"/>
      <w:pBdr/>
      <w:spacing w:after="120" w:before="240"/>
      <w:ind/>
    </w:pPr>
    <w:rPr>
      <w:rFonts w:ascii="Arial" w:hAnsi="Arial" w:eastAsia="Droid Sans"/>
      <w:sz w:val="28"/>
      <w:szCs w:val="28"/>
    </w:rPr>
  </w:style>
  <w:style w:type="paragraph" w:styleId="988">
    <w:name w:val="Body Text"/>
    <w:basedOn w:val="982"/>
    <w:pPr>
      <w:pBdr/>
      <w:spacing w:after="120"/>
      <w:ind/>
    </w:pPr>
  </w:style>
  <w:style w:type="paragraph" w:styleId="989">
    <w:name w:val="List"/>
    <w:basedOn w:val="988"/>
    <w:pPr>
      <w:pBdr/>
      <w:spacing/>
      <w:ind/>
    </w:pPr>
  </w:style>
  <w:style w:type="paragraph" w:styleId="990" w:customStyle="1">
    <w:name w:val="Покажчик"/>
    <w:basedOn w:val="982"/>
    <w:pPr>
      <w:pBdr/>
      <w:spacing/>
      <w:ind/>
    </w:pPr>
  </w:style>
  <w:style w:type="paragraph" w:styleId="991">
    <w:name w:val="Normal (Web)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992">
    <w:name w:val="Balloon Text"/>
    <w:basedOn w:val="731"/>
    <w:link w:val="9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у виносці Знак"/>
    <w:basedOn w:val="741"/>
    <w:link w:val="99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94" w:customStyle="1">
    <w:name w:val="rvps2"/>
    <w:basedOn w:val="731"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СТАЛЬНИЧЕНКО Юрій Валерійович</cp:lastModifiedBy>
  <cp:revision>27</cp:revision>
  <dcterms:created xsi:type="dcterms:W3CDTF">2023-08-10T14:51:00Z</dcterms:created>
  <dcterms:modified xsi:type="dcterms:W3CDTF">2025-03-25T10:18:32Z</dcterms:modified>
</cp:coreProperties>
</file>