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-1276"/>
        <w:rPr>
          <w:rFonts w:ascii="Verdana" w:hAnsi="Verdana"/>
        </w:rPr>
      </w:pPr>
      <w:r>
        <w:rPr>
          <w:rFonts w:ascii="Verdana" w:hAnsi="Verdana"/>
        </w:rPr>
      </w:r>
      <w:r>
        <w:rPr>
          <w:rFonts w:ascii="Verdana" w:hAnsi="Verdana"/>
        </w:rPr>
      </w:r>
    </w:p>
    <w:p>
      <w:pPr>
        <w:pBdr/>
        <w:spacing/>
        <w:ind/>
        <w:jc w:val="right"/>
        <w:rPr>
          <w:rFonts w:ascii="Verdana" w:hAnsi="Verdana"/>
        </w:rPr>
      </w:pPr>
      <w:r/>
      <w:bookmarkStart w:id="0" w:name="_Hlk66646742"/>
      <w:r/>
      <w:bookmarkEnd w:id="0"/>
      <w:r>
        <w:rPr>
          <w:rFonts w:ascii="Verdana" w:hAnsi="Verdana"/>
        </w:rPr>
        <w:t xml:space="preserve">Додаток</w:t>
      </w:r>
      <w:r>
        <w:rPr>
          <w:rFonts w:ascii="Verdana" w:hAnsi="Verdana"/>
        </w:rPr>
        <w:br/>
        <w:t xml:space="preserve">до Стратегії розвитку Менської міської територіальної громади </w:t>
      </w:r>
      <w:r>
        <w:rPr>
          <w:rFonts w:ascii="Verdana" w:hAnsi="Verdana"/>
        </w:rPr>
        <w:br/>
      </w:r>
      <w:r>
        <w:rPr>
          <w:rFonts w:ascii="Verdana" w:hAnsi="Verdana"/>
        </w:rPr>
        <w:t xml:space="preserve">на період до 2027 року</w:t>
      </w:r>
      <w:r>
        <w:rPr>
          <w:rFonts w:ascii="Verdana" w:hAnsi="Verdana"/>
        </w:rPr>
      </w:r>
    </w:p>
    <w:p>
      <w:pPr>
        <w:pBdr/>
        <w:spacing/>
        <w:ind/>
        <w:jc w:val="righ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</w:r>
      <w:r>
        <w:rPr>
          <w:rFonts w:ascii="Verdana" w:hAnsi="Verdana"/>
          <w:i/>
          <w:iCs/>
        </w:rPr>
      </w:r>
    </w:p>
    <w:p>
      <w:pPr>
        <w:pBdr/>
        <w:spacing/>
        <w:ind/>
        <w:jc w:val="right"/>
        <w:rPr>
          <w:rFonts w:ascii="Verdana" w:hAnsi="Verdana"/>
          <w:i/>
          <w:iCs/>
        </w:rPr>
      </w:pPr>
      <w:r>
        <w:rPr>
          <w:rFonts w:ascii="Verdana" w:hAnsi="Verdan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4461994</wp:posOffset>
                </wp:positionH>
                <wp:positionV relativeFrom="paragraph">
                  <wp:posOffset>79727</wp:posOffset>
                </wp:positionV>
                <wp:extent cx="658580" cy="849086"/>
                <wp:effectExtent l="0" t="0" r="0" b="0"/>
                <wp:wrapNone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58580" cy="8490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64384;o:allowoverlap:true;o:allowincell:true;mso-position-horizontal-relative:text;margin-left:351.34pt;mso-position-horizontal:absolute;mso-position-vertical-relative:text;margin-top:6.28pt;mso-position-vertical:absolute;width:51.86pt;height:66.86pt;mso-wrap-distance-left:9.00pt;mso-wrap-distance-top:0.00pt;mso-wrap-distance-right:9.00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rFonts w:ascii="Verdana" w:hAnsi="Verdana"/>
          <w:i/>
          <w:iCs/>
        </w:rPr>
      </w:r>
    </w:p>
    <w:p>
      <w:pPr>
        <w:pBdr/>
        <w:spacing/>
        <w:ind/>
        <w:jc w:val="right"/>
        <w:rPr>
          <w:rFonts w:ascii="Verdana" w:hAnsi="Verdana"/>
          <w:i/>
          <w:iCs/>
          <w:sz w:val="24"/>
          <w:szCs w:val="24"/>
        </w:rPr>
      </w:pPr>
      <w:r/>
      <w:bookmarkStart w:id="1" w:name="_Hlk34755166"/>
      <w:r/>
      <w:r>
        <w:rPr>
          <w:rFonts w:ascii="Verdana" w:hAnsi="Verdana"/>
          <w:i/>
          <w:iCs/>
          <w:sz w:val="24"/>
          <w:szCs w:val="24"/>
        </w:rPr>
      </w:r>
    </w:p>
    <w:p>
      <w:pPr>
        <w:pBdr/>
        <w:spacing/>
        <w:ind/>
        <w:jc w:val="center"/>
        <w:rPr>
          <w:rFonts w:ascii="Verdana" w:hAnsi="Verdana"/>
        </w:rPr>
      </w:pPr>
      <w:r>
        <w:rPr>
          <w:rFonts w:ascii="Verdana" w:hAnsi="Verdana"/>
        </w:rPr>
      </w:r>
      <w:r>
        <w:rPr>
          <w:rFonts w:ascii="Verdana" w:hAnsi="Verdana"/>
        </w:rPr>
      </w:r>
    </w:p>
    <w:p>
      <w:pPr>
        <w:pBdr/>
        <w:spacing/>
        <w:ind/>
        <w:jc w:val="center"/>
        <w:rPr>
          <w:rFonts w:ascii="Verdana" w:hAnsi="Verdana"/>
        </w:rPr>
      </w:pPr>
      <w:r>
        <w:rPr>
          <w:rFonts w:ascii="Verdana" w:hAnsi="Verdana"/>
        </w:rPr>
      </w:r>
      <w:r>
        <w:rPr>
          <w:rFonts w:ascii="Verdana" w:hAnsi="Verdana"/>
        </w:rPr>
      </w:r>
    </w:p>
    <w:p>
      <w:pPr>
        <w:pBdr/>
        <w:spacing w:after="0" w:line="240" w:lineRule="auto"/>
        <w:ind/>
        <w:jc w:val="center"/>
        <w:rPr>
          <w:rFonts w:ascii="Verdana" w:hAnsi="Verdana"/>
          <w:b/>
          <w:bCs/>
          <w:color w:val="1f497d"/>
          <w:sz w:val="48"/>
          <w:szCs w:val="4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-567054</wp:posOffset>
                </wp:positionH>
                <wp:positionV relativeFrom="paragraph">
                  <wp:posOffset>157480</wp:posOffset>
                </wp:positionV>
                <wp:extent cx="11887200" cy="2377440"/>
                <wp:effectExtent l="0" t="0" r="0" b="0"/>
                <wp:wrapNone/>
                <wp:docPr id="2" name="Rectangle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887200" cy="2377440"/>
                        </a:xfrm>
                        <a:prstGeom prst="rect">
                          <a:avLst/>
                        </a:prstGeom>
                        <a:solidFill>
                          <a:srgbClr val="007742"/>
                        </a:solidFill>
                        <a:ln w="25400">
                          <a:solidFill>
                            <a:srgbClr val="007742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-251650048;o:allowoverlap:true;o:allowincell:true;mso-position-horizontal-relative:text;margin-left:-44.65pt;mso-position-horizontal:absolute;mso-position-vertical-relative:text;margin-top:12.40pt;mso-position-vertical:absolute;width:936.00pt;height:187.20pt;mso-wrap-distance-left:9.00pt;mso-wrap-distance-top:0.00pt;mso-wrap-distance-right:9.00pt;mso-wrap-distance-bottom:0.00pt;visibility:visible;" fillcolor="#007742" strokecolor="#007742" strokeweight="2.00pt"/>
            </w:pict>
          </mc:Fallback>
        </mc:AlternateContent>
      </w:r>
      <w:r>
        <w:rPr>
          <w:rFonts w:ascii="Verdana" w:hAnsi="Verdana"/>
          <w:b/>
          <w:bCs/>
          <w:color w:val="1f497d"/>
          <w:sz w:val="48"/>
          <w:szCs w:val="48"/>
        </w:rPr>
      </w:r>
    </w:p>
    <w:p>
      <w:pPr>
        <w:pBdr/>
        <w:spacing w:after="0" w:line="240" w:lineRule="auto"/>
        <w:ind w:left="1134"/>
        <w:rPr>
          <w:rFonts w:ascii="Verdana" w:hAnsi="Verdana"/>
          <w:color w:val="ffffff" w:themeColor="background1"/>
          <w:sz w:val="48"/>
          <w:szCs w:val="48"/>
        </w:rPr>
      </w:pPr>
      <w:r>
        <w:rPr>
          <w:rFonts w:ascii="Verdana" w:hAnsi="Verdana"/>
          <w:b/>
          <w:bCs/>
          <w:color w:val="ffffff" w:themeColor="background1"/>
          <w:sz w:val="60"/>
          <w:szCs w:val="60"/>
        </w:rPr>
        <w:t xml:space="preserve">План заходів</w:t>
      </w:r>
      <w:r>
        <w:rPr>
          <w:rFonts w:ascii="Verdana" w:hAnsi="Verdana"/>
          <w:color w:val="ffffff" w:themeColor="background1"/>
          <w:sz w:val="48"/>
          <w:szCs w:val="48"/>
        </w:rPr>
        <w:t xml:space="preserve"> </w:t>
      </w:r>
      <w:r>
        <w:rPr>
          <w:rFonts w:ascii="Verdana" w:hAnsi="Verdana"/>
          <w:color w:val="ffffff" w:themeColor="background1"/>
          <w:sz w:val="48"/>
          <w:szCs w:val="48"/>
        </w:rPr>
      </w:r>
    </w:p>
    <w:p>
      <w:pPr>
        <w:pBdr/>
        <w:spacing w:after="0" w:line="240" w:lineRule="auto"/>
        <w:ind w:left="1134"/>
        <w:rPr>
          <w:rFonts w:ascii="Verdana" w:hAnsi="Verdana"/>
          <w:color w:val="ffffff" w:themeColor="background1"/>
          <w:sz w:val="48"/>
          <w:szCs w:val="48"/>
        </w:rPr>
      </w:pPr>
      <w:r>
        <w:rPr>
          <w:rFonts w:ascii="Verdana" w:hAnsi="Verdana"/>
          <w:color w:val="ffffff" w:themeColor="background1"/>
          <w:sz w:val="48"/>
          <w:szCs w:val="48"/>
        </w:rPr>
        <w:t xml:space="preserve">на 2025-2027 роки </w:t>
      </w:r>
      <w:r>
        <w:rPr>
          <w:rFonts w:ascii="Verdana" w:hAnsi="Verdana"/>
          <w:color w:val="ffffff" w:themeColor="background1"/>
          <w:sz w:val="48"/>
          <w:szCs w:val="48"/>
        </w:rPr>
      </w:r>
    </w:p>
    <w:p>
      <w:pPr>
        <w:pBdr/>
        <w:spacing w:after="0" w:line="240" w:lineRule="auto"/>
        <w:ind w:left="1134"/>
        <w:rPr>
          <w:rFonts w:ascii="Verdana" w:hAnsi="Verdana"/>
          <w:color w:val="ffffff" w:themeColor="background1"/>
          <w:sz w:val="48"/>
          <w:szCs w:val="48"/>
        </w:rPr>
      </w:pPr>
      <w:r>
        <w:rPr>
          <w:rFonts w:ascii="Verdana" w:hAnsi="Verdana"/>
          <w:color w:val="ffffff" w:themeColor="background1"/>
          <w:sz w:val="48"/>
          <w:szCs w:val="48"/>
        </w:rPr>
        <w:t xml:space="preserve">з реалізації </w:t>
      </w:r>
      <w:r>
        <w:rPr>
          <w:rFonts w:ascii="Verdana" w:hAnsi="Verdana"/>
          <w:color w:val="ffffff" w:themeColor="background1"/>
          <w:sz w:val="48"/>
          <w:szCs w:val="48"/>
        </w:rPr>
        <w:t xml:space="preserve">С</w:t>
      </w:r>
      <w:r>
        <w:rPr>
          <w:rFonts w:ascii="Verdana" w:hAnsi="Verdana"/>
          <w:color w:val="ffffff" w:themeColor="background1"/>
          <w:sz w:val="48"/>
          <w:szCs w:val="48"/>
        </w:rPr>
        <w:t xml:space="preserve">тратегії розвитку </w:t>
      </w:r>
      <w:r>
        <w:rPr>
          <w:rFonts w:ascii="Verdana" w:hAnsi="Verdana"/>
          <w:color w:val="ffffff" w:themeColor="background1"/>
          <w:sz w:val="48"/>
          <w:szCs w:val="48"/>
        </w:rPr>
      </w:r>
    </w:p>
    <w:p>
      <w:pPr>
        <w:pBdr/>
        <w:spacing w:after="0" w:line="240" w:lineRule="auto"/>
        <w:ind w:left="1134"/>
        <w:rPr>
          <w:rFonts w:ascii="Verdana" w:hAnsi="Verdana"/>
          <w:color w:val="ffffff" w:themeColor="background1"/>
          <w:sz w:val="48"/>
          <w:szCs w:val="48"/>
        </w:rPr>
      </w:pPr>
      <w:r>
        <w:rPr>
          <w:rFonts w:ascii="Verdana" w:hAnsi="Verdana"/>
          <w:color w:val="ffffff" w:themeColor="background1"/>
          <w:sz w:val="48"/>
          <w:szCs w:val="48"/>
        </w:rPr>
        <w:t xml:space="preserve">Мен</w:t>
      </w:r>
      <w:r>
        <w:rPr>
          <w:rFonts w:ascii="Verdana" w:hAnsi="Verdana"/>
          <w:color w:val="ffffff" w:themeColor="background1"/>
          <w:sz w:val="48"/>
          <w:szCs w:val="48"/>
        </w:rPr>
        <w:t xml:space="preserve">ської </w:t>
      </w:r>
      <w:r>
        <w:rPr>
          <w:rFonts w:ascii="Verdana" w:hAnsi="Verdana"/>
          <w:color w:val="ffffff" w:themeColor="background1"/>
          <w:sz w:val="48"/>
          <w:szCs w:val="48"/>
        </w:rPr>
        <w:t xml:space="preserve">міськ</w:t>
      </w:r>
      <w:r>
        <w:rPr>
          <w:rFonts w:ascii="Verdana" w:hAnsi="Verdana"/>
          <w:color w:val="ffffff" w:themeColor="background1"/>
          <w:sz w:val="48"/>
          <w:szCs w:val="48"/>
        </w:rPr>
        <w:t xml:space="preserve">ої територіальної громади </w:t>
      </w:r>
      <w:r>
        <w:rPr>
          <w:rFonts w:ascii="Verdana" w:hAnsi="Verdana"/>
          <w:color w:val="ffffff" w:themeColor="background1"/>
          <w:sz w:val="48"/>
          <w:szCs w:val="48"/>
        </w:rPr>
      </w:r>
    </w:p>
    <w:p>
      <w:pPr>
        <w:pBdr/>
        <w:spacing w:after="0" w:line="240" w:lineRule="auto"/>
        <w:ind w:left="1134"/>
        <w:rPr>
          <w:rFonts w:ascii="Verdana" w:hAnsi="Verdana"/>
          <w:color w:val="000000" w:themeColor="text1"/>
          <w:sz w:val="48"/>
          <w:szCs w:val="48"/>
        </w:rPr>
      </w:pPr>
      <w:r>
        <w:rPr>
          <w:rFonts w:ascii="Verdana" w:hAnsi="Verdana"/>
          <w:color w:val="ffffff" w:themeColor="background1"/>
          <w:sz w:val="48"/>
          <w:szCs w:val="48"/>
        </w:rPr>
        <w:t xml:space="preserve">на період до 2027 року</w:t>
      </w:r>
      <w:r>
        <w:rPr>
          <w:rFonts w:ascii="Verdana" w:hAnsi="Verdana"/>
          <w:color w:val="000000" w:themeColor="text1"/>
          <w:sz w:val="48"/>
          <w:szCs w:val="48"/>
        </w:rPr>
      </w:r>
    </w:p>
    <w:p>
      <w:pPr>
        <w:pBdr/>
        <w:spacing/>
        <w:ind/>
        <w:jc w:val="center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</w:r>
      <w:r>
        <w:rPr>
          <w:rFonts w:ascii="Verdana" w:hAnsi="Verdana"/>
          <w:color w:val="000000" w:themeColor="text1"/>
          <w:sz w:val="28"/>
          <w:szCs w:val="28"/>
        </w:rPr>
      </w:r>
    </w:p>
    <w:p>
      <w:pPr>
        <w:pBdr/>
        <w:spacing/>
        <w:ind/>
        <w:jc w:val="center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Verdana" w:hAnsi="Verdana"/>
          <w:color w:val="000000" w:themeColor="text1"/>
          <w:sz w:val="28"/>
          <w:szCs w:val="28"/>
        </w:rPr>
      </w:r>
      <w:r>
        <w:rPr>
          <w:rFonts w:ascii="Verdana" w:hAnsi="Verdana"/>
          <w:color w:val="000000" w:themeColor="text1"/>
          <w:sz w:val="28"/>
          <w:szCs w:val="28"/>
        </w:rPr>
      </w:r>
    </w:p>
    <w:p>
      <w:pPr>
        <w:pBdr/>
        <w:spacing/>
        <w:ind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</w:r>
      <w:r>
        <w:rPr>
          <w:rFonts w:ascii="Verdana" w:hAnsi="Verdana"/>
          <w:sz w:val="28"/>
          <w:szCs w:val="28"/>
        </w:rPr>
      </w:r>
    </w:p>
    <w:p>
      <w:pPr>
        <w:pBdr/>
        <w:spacing/>
        <w:ind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</w:r>
      <w:r>
        <w:rPr>
          <w:rFonts w:ascii="Verdana" w:hAnsi="Verdana"/>
          <w:sz w:val="28"/>
          <w:szCs w:val="28"/>
        </w:rPr>
      </w:r>
    </w:p>
    <w:p>
      <w:pPr>
        <w:pBdr/>
        <w:tabs>
          <w:tab w:val="left" w:leader="none" w:pos="3818"/>
          <w:tab w:val="center" w:leader="none" w:pos="5032"/>
        </w:tabs>
        <w:spacing/>
        <w:ind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20</w:t>
      </w:r>
      <w:r>
        <w:rPr>
          <w:rFonts w:ascii="Verdana" w:hAnsi="Verdana"/>
          <w:sz w:val="24"/>
          <w:szCs w:val="24"/>
        </w:rPr>
        <w:t xml:space="preserve">2</w:t>
      </w:r>
      <w:r>
        <w:rPr>
          <w:rFonts w:ascii="Verdana" w:hAnsi="Verdana"/>
          <w:sz w:val="24"/>
          <w:szCs w:val="24"/>
        </w:rPr>
        <w:t xml:space="preserve">5 рік</w:t>
      </w:r>
      <w:r>
        <w:rPr>
          <w:rFonts w:ascii="Verdana" w:hAnsi="Verdana"/>
          <w:sz w:val="24"/>
          <w:szCs w:val="24"/>
        </w:rPr>
      </w:r>
    </w:p>
    <w:p>
      <w:pPr>
        <w:pBdr/>
        <w:tabs>
          <w:tab w:val="left" w:leader="none" w:pos="3818"/>
          <w:tab w:val="center" w:leader="none" w:pos="5032"/>
        </w:tabs>
        <w:spacing/>
        <w:ind/>
        <w:rPr>
          <w:rFonts w:ascii="Verdana" w:hAnsi="Verdana"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-787400</wp:posOffset>
                </wp:positionH>
                <wp:positionV relativeFrom="paragraph">
                  <wp:posOffset>-489585</wp:posOffset>
                </wp:positionV>
                <wp:extent cx="7713233" cy="11097140"/>
                <wp:effectExtent l="0" t="0" r="0" b="3175"/>
                <wp:wrapNone/>
                <wp:docPr id="3" name="Picture 319" descr="A white square with black squares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8207521" name="Picture 319" descr="A white square with black squares&#10;&#10;Description automatically generated with medium confidence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7713233" cy="1109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251670528;o:allowoverlap:true;o:allowincell:true;mso-position-horizontal-relative:text;margin-left:-62.00pt;mso-position-horizontal:absolute;mso-position-vertical-relative:text;margin-top:-38.55pt;mso-position-vertical:absolute;width:607.34pt;height:873.79pt;mso-wrap-distance-left:9.00pt;mso-wrap-distance-top:0.00pt;mso-wrap-distance-right:9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="Verdana" w:hAnsi="Verdana"/>
        </w:rPr>
      </w:r>
    </w:p>
    <w:p>
      <w:pPr>
        <w:pBdr/>
        <w:tabs>
          <w:tab w:val="left" w:leader="none" w:pos="3818"/>
          <w:tab w:val="center" w:leader="none" w:pos="5032"/>
        </w:tabs>
        <w:spacing/>
        <w:ind/>
        <w:rPr>
          <w:rFonts w:ascii="Verdana" w:hAnsi="Verdana"/>
        </w:rPr>
      </w:pPr>
      <w:r>
        <w:rPr>
          <w:rFonts w:ascii="Verdana" w:hAnsi="Verdana"/>
        </w:rPr>
        <w:t xml:space="preserve">План заходів на 2025-2027 роки з реалізації Стратегії розвитку Менсько</w:t>
      </w:r>
      <w:r>
        <w:rPr>
          <w:rFonts w:ascii="Verdana" w:hAnsi="Verdana"/>
        </w:rPr>
        <w:t xml:space="preserve">ї міської територіальної громади на період до 2027 року розроблений за підтримки ініціативи «Інклюзивне відновлення за лідерства громад» (CLIR) проєкту «Супровід Урядових реформ в Україні» (SURGe), що фінансується Урядом Канади та впроваджується компанією </w:t>
      </w:r>
      <w:r>
        <w:rPr>
          <w:rFonts w:ascii="Verdana" w:hAnsi="Verdana"/>
        </w:rPr>
        <w:t xml:space="preserve">Alinea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International</w:t>
      </w:r>
      <w:r>
        <w:rPr>
          <w:rFonts w:ascii="Verdana" w:hAnsi="Verdana"/>
        </w:rPr>
        <w:t xml:space="preserve">.</w:t>
      </w:r>
      <w:r>
        <w:rPr>
          <w:rFonts w:ascii="Verdana" w:hAnsi="Verdana"/>
        </w:rPr>
      </w:r>
    </w:p>
    <w:p>
      <w:pPr>
        <w:pBdr/>
        <w:spacing w:before="240"/>
        <w:ind/>
        <w:rPr>
          <w:rFonts w:ascii="Verdana" w:hAnsi="Verdana" w:eastAsia="Times New Roman"/>
          <w:lang w:eastAsia="ru-RU"/>
        </w:rPr>
      </w:pPr>
      <w:r>
        <w:rPr>
          <w:rFonts w:ascii="Verdana" w:hAnsi="Verdana" w:eastAsia="Times New Roman"/>
          <w:lang w:eastAsia="ru-RU"/>
        </w:rPr>
        <w:br w:type="page" w:clear="all"/>
      </w:r>
      <w:r>
        <w:rPr>
          <w:rFonts w:ascii="Verdana" w:hAnsi="Verdana" w:eastAsia="Times New Roman"/>
          <w:lang w:eastAsia="ru-RU"/>
        </w:rPr>
      </w:r>
    </w:p>
    <w:p>
      <w:pPr>
        <w:pBdr/>
        <w:spacing/>
        <w:ind w:left="-1418"/>
        <w:rPr>
          <w:rFonts w:ascii="Verdana" w:hAnsi="Verdana"/>
          <w:bCs/>
          <w:color w:val="ffffff" w:themeColor="background1"/>
          <w:sz w:val="34"/>
          <w:szCs w:val="34"/>
        </w:rPr>
      </w:pPr>
      <w:r/>
      <w:bookmarkStart w:id="2" w:name="_Toc291842805"/>
      <w:r/>
      <w:bookmarkStart w:id="3" w:name="_Toc436423057"/>
      <w:r/>
      <w:bookmarkEnd w:id="1"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-1422399</wp:posOffset>
                </wp:positionH>
                <wp:positionV relativeFrom="paragraph">
                  <wp:posOffset>281940</wp:posOffset>
                </wp:positionV>
                <wp:extent cx="12760325" cy="430530"/>
                <wp:effectExtent l="0" t="0" r="0" b="0"/>
                <wp:wrapNone/>
                <wp:docPr id="4" name="_x0000_s2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60325" cy="430530"/>
                        </a:xfrm>
                        <a:prstGeom prst="rect">
                          <a:avLst/>
                        </a:prstGeom>
                        <a:solidFill>
                          <a:srgbClr val="007742"/>
                        </a:solidFill>
                        <a:ln w="25400">
                          <a:solidFill>
                            <a:srgbClr val="007742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</wp:anchor>
            </w:drawing>
          </mc:Choice>
          <mc:Fallback>
            <w:pict>
              <v:shape id="shape 3" o:spid="_x0000_s3" o:spt="1" type="#_x0000_t1" style="position:absolute;z-index:-251648000;o:allowoverlap:true;o:allowincell:true;mso-position-horizontal-relative:text;margin-left:-112.00pt;mso-position-horizontal:absolute;mso-position-vertical-relative:text;margin-top:22.20pt;mso-position-vertical:absolute;width:1004.75pt;height:33.90pt;mso-wrap-distance-left:9.00pt;mso-wrap-distance-top:0.00pt;mso-wrap-distance-right:9.00pt;mso-wrap-distance-bottom:0.00pt;visibility:visible;" fillcolor="#007742" strokecolor="#007742" strokeweight="2.00pt"/>
            </w:pict>
          </mc:Fallback>
        </mc:AlternateContent>
      </w:r>
      <w:r>
        <w:rPr>
          <w:rFonts w:ascii="Verdana" w:hAnsi="Verdana"/>
          <w:bCs/>
          <w:color w:val="ffffff" w:themeColor="background1"/>
          <w:sz w:val="34"/>
          <w:szCs w:val="34"/>
        </w:rPr>
      </w:r>
    </w:p>
    <w:p>
      <w:pPr>
        <w:pBdr/>
        <w:spacing w:after="120"/>
        <w:ind/>
        <w:rPr>
          <w:rFonts w:ascii="Verdana" w:hAnsi="Verdana"/>
          <w:bCs/>
          <w:color w:val="ffffff" w:themeColor="background1"/>
          <w:sz w:val="34"/>
          <w:szCs w:val="34"/>
        </w:rPr>
      </w:pPr>
      <w:r>
        <w:rPr>
          <w:rFonts w:ascii="Verdana" w:hAnsi="Verdana"/>
          <w:bCs/>
          <w:color w:val="ffffff" w:themeColor="background1"/>
          <w:sz w:val="34"/>
          <w:szCs w:val="34"/>
        </w:rPr>
        <w:t xml:space="preserve">ЗМІСТ</w:t>
      </w:r>
      <w:r>
        <w:rPr>
          <w:rFonts w:ascii="Verdana" w:hAnsi="Verdana"/>
          <w:bCs/>
          <w:color w:val="ffffff" w:themeColor="background1"/>
          <w:sz w:val="34"/>
          <w:szCs w:val="34"/>
        </w:rPr>
      </w:r>
    </w:p>
    <w:p>
      <w:pPr>
        <w:pBdr/>
        <w:spacing w:after="120"/>
        <w:ind/>
        <w:rPr>
          <w:rFonts w:ascii="Verdana" w:hAnsi="Verdana"/>
          <w:bCs/>
          <w:color w:val="ffffff" w:themeColor="background1"/>
          <w:sz w:val="34"/>
          <w:szCs w:val="34"/>
        </w:rPr>
      </w:pPr>
      <w:r>
        <w:rPr>
          <w:rFonts w:ascii="Verdana" w:hAnsi="Verdana"/>
          <w:bCs/>
          <w:color w:val="ffffff" w:themeColor="background1"/>
          <w:sz w:val="34"/>
          <w:szCs w:val="34"/>
        </w:rPr>
      </w:r>
      <w:r>
        <w:rPr>
          <w:rFonts w:ascii="Verdana" w:hAnsi="Verdana"/>
          <w:bCs/>
          <w:color w:val="ffffff" w:themeColor="background1"/>
          <w:sz w:val="34"/>
          <w:szCs w:val="34"/>
        </w:rPr>
      </w:r>
    </w:p>
    <w:p>
      <w:pPr>
        <w:pStyle w:val="845"/>
        <w:pBdr/>
        <w:tabs>
          <w:tab w:val="clear" w:leader="none" w:pos="14601"/>
          <w:tab w:val="left" w:leader="none" w:pos="14742"/>
        </w:tabs>
        <w:spacing w:line="276" w:lineRule="auto"/>
        <w:ind w:right="284"/>
        <w:rPr>
          <w:rFonts w:ascii="Verdana" w:hAnsi="Verdana" w:eastAsiaTheme="minorEastAsia" w:cstheme="minorBidi"/>
          <w:b w:val="0"/>
          <w:bCs w:val="0"/>
          <w:caps w:val="0"/>
          <w:sz w:val="24"/>
          <w:szCs w:val="24"/>
          <w:lang w:val="uk-UA" w:eastAsia="uk-UA"/>
        </w:rPr>
      </w:pPr>
      <w:r>
        <w:rPr>
          <w:rFonts w:ascii="Verdana" w:hAnsi="Verdana"/>
          <w:sz w:val="24"/>
          <w:szCs w:val="24"/>
        </w:rPr>
        <w:fldChar w:fldCharType="begin"/>
      </w:r>
      <w:r>
        <w:rPr>
          <w:rFonts w:ascii="Verdana" w:hAnsi="Verdana"/>
          <w:sz w:val="24"/>
          <w:szCs w:val="24"/>
        </w:rPr>
        <w:instrText xml:space="preserve"> TOC \o "1-3" \h \z \u </w:instrText>
      </w:r>
      <w:r>
        <w:rPr>
          <w:rFonts w:ascii="Verdana" w:hAnsi="Verdana"/>
          <w:sz w:val="24"/>
          <w:szCs w:val="24"/>
        </w:rPr>
        <w:fldChar w:fldCharType="separate"/>
      </w:r>
      <w:hyperlink w:tooltip="#_Toc186123568" w:anchor="_Toc186123568" w:history="1">
        <w:r>
          <w:rPr>
            <w:rStyle w:val="854"/>
            <w:rFonts w:ascii="Verdana" w:hAnsi="Verdana" w:eastAsia="Calibri"/>
            <w:sz w:val="24"/>
          </w:rPr>
          <w:t xml:space="preserve">1. Програми, проєкти і заходи</w:t>
        </w:r>
        <w:r>
          <w:rPr>
            <w:rFonts w:ascii="Verdana" w:hAnsi="Verdana"/>
            <w:sz w:val="24"/>
            <w:szCs w:val="24"/>
          </w:rPr>
          <w:tab/>
        </w:r>
        <w:r>
          <w:rPr>
            <w:rFonts w:ascii="Verdana" w:hAnsi="Verdana"/>
            <w:sz w:val="24"/>
            <w:szCs w:val="24"/>
          </w:rPr>
          <w:fldChar w:fldCharType="begin"/>
        </w:r>
        <w:r>
          <w:rPr>
            <w:rFonts w:ascii="Verdana" w:hAnsi="Verdana"/>
            <w:sz w:val="24"/>
            <w:szCs w:val="24"/>
          </w:rPr>
          <w:instrText xml:space="preserve"> PAGEREF _Toc186123568 \h </w:instrText>
        </w:r>
        <w:r>
          <w:rPr>
            <w:rFonts w:ascii="Verdana" w:hAnsi="Verdana"/>
            <w:sz w:val="24"/>
            <w:szCs w:val="24"/>
          </w:rPr>
        </w:r>
        <w:r>
          <w:rPr>
            <w:rFonts w:ascii="Verdana" w:hAnsi="Verdana"/>
            <w:sz w:val="24"/>
            <w:szCs w:val="24"/>
          </w:rPr>
          <w:fldChar w:fldCharType="separate"/>
        </w:r>
        <w:r>
          <w:rPr>
            <w:rFonts w:ascii="Verdana" w:hAnsi="Verdana"/>
            <w:sz w:val="24"/>
            <w:szCs w:val="24"/>
          </w:rPr>
          <w:t xml:space="preserve">4</w:t>
        </w:r>
        <w:r>
          <w:rPr>
            <w:rFonts w:ascii="Verdana" w:hAnsi="Verdana"/>
            <w:sz w:val="24"/>
            <w:szCs w:val="24"/>
          </w:rPr>
          <w:fldChar w:fldCharType="end"/>
        </w:r>
      </w:hyperlink>
      <w:r/>
      <w:r>
        <w:rPr>
          <w:rFonts w:ascii="Verdana" w:hAnsi="Verdana" w:eastAsiaTheme="minorEastAsia" w:cstheme="minorBidi"/>
          <w:b w:val="0"/>
          <w:bCs w:val="0"/>
          <w:caps w:val="0"/>
          <w:sz w:val="24"/>
          <w:szCs w:val="24"/>
          <w:lang w:val="uk-UA" w:eastAsia="uk-UA"/>
        </w:rPr>
      </w:r>
    </w:p>
    <w:p>
      <w:pPr>
        <w:pStyle w:val="845"/>
        <w:pBdr/>
        <w:tabs>
          <w:tab w:val="clear" w:leader="none" w:pos="14601"/>
          <w:tab w:val="left" w:leader="none" w:pos="14742"/>
        </w:tabs>
        <w:spacing w:line="276" w:lineRule="auto"/>
        <w:ind w:right="284"/>
        <w:rPr>
          <w:rFonts w:ascii="Verdana" w:hAnsi="Verdana" w:eastAsiaTheme="minorEastAsia" w:cstheme="minorBidi"/>
          <w:b w:val="0"/>
          <w:bCs w:val="0"/>
          <w:caps w:val="0"/>
          <w:sz w:val="24"/>
          <w:szCs w:val="24"/>
          <w:lang w:val="uk-UA" w:eastAsia="uk-UA"/>
        </w:rPr>
      </w:pPr>
      <w:r/>
      <w:hyperlink w:tooltip="#_Toc186123569" w:anchor="_Toc186123569" w:history="1">
        <w:r>
          <w:rPr>
            <w:rStyle w:val="854"/>
            <w:rFonts w:ascii="Verdana" w:hAnsi="Verdana" w:eastAsia="Calibri"/>
            <w:sz w:val="24"/>
          </w:rPr>
          <w:t xml:space="preserve">2. Фінансове забезпечення реалізації Стратегії та Плану заходів.</w:t>
        </w:r>
        <w:r>
          <w:rPr>
            <w:rFonts w:ascii="Verdana" w:hAnsi="Verdana"/>
            <w:sz w:val="24"/>
            <w:szCs w:val="24"/>
          </w:rPr>
          <w:tab/>
        </w:r>
        <w:r>
          <w:rPr>
            <w:rFonts w:ascii="Verdana" w:hAnsi="Verdana"/>
            <w:sz w:val="24"/>
            <w:szCs w:val="24"/>
          </w:rPr>
          <w:fldChar w:fldCharType="begin"/>
        </w:r>
        <w:r>
          <w:rPr>
            <w:rFonts w:ascii="Verdana" w:hAnsi="Verdana"/>
            <w:sz w:val="24"/>
            <w:szCs w:val="24"/>
          </w:rPr>
          <w:instrText xml:space="preserve"> PAGEREF _Toc186123569 \h </w:instrText>
        </w:r>
        <w:r>
          <w:rPr>
            <w:rFonts w:ascii="Verdana" w:hAnsi="Verdana"/>
            <w:sz w:val="24"/>
            <w:szCs w:val="24"/>
          </w:rPr>
        </w:r>
        <w:r>
          <w:rPr>
            <w:rFonts w:ascii="Verdana" w:hAnsi="Verdana"/>
            <w:sz w:val="24"/>
            <w:szCs w:val="24"/>
          </w:rPr>
          <w:fldChar w:fldCharType="separate"/>
        </w:r>
        <w:r>
          <w:rPr>
            <w:rFonts w:ascii="Verdana" w:hAnsi="Verdana"/>
            <w:sz w:val="24"/>
            <w:szCs w:val="24"/>
          </w:rPr>
          <w:t xml:space="preserve">32</w:t>
        </w:r>
        <w:r>
          <w:rPr>
            <w:rFonts w:ascii="Verdana" w:hAnsi="Verdana"/>
            <w:sz w:val="24"/>
            <w:szCs w:val="24"/>
          </w:rPr>
          <w:fldChar w:fldCharType="end"/>
        </w:r>
      </w:hyperlink>
      <w:r/>
      <w:r>
        <w:rPr>
          <w:rFonts w:ascii="Verdana" w:hAnsi="Verdana" w:eastAsiaTheme="minorEastAsia" w:cstheme="minorBidi"/>
          <w:b w:val="0"/>
          <w:bCs w:val="0"/>
          <w:caps w:val="0"/>
          <w:sz w:val="24"/>
          <w:szCs w:val="24"/>
          <w:lang w:val="uk-UA" w:eastAsia="uk-UA"/>
        </w:rPr>
      </w:r>
    </w:p>
    <w:p>
      <w:pPr>
        <w:pStyle w:val="845"/>
        <w:pBdr/>
        <w:tabs>
          <w:tab w:val="clear" w:leader="none" w:pos="14601"/>
          <w:tab w:val="left" w:leader="none" w:pos="14742"/>
        </w:tabs>
        <w:spacing w:line="276" w:lineRule="auto"/>
        <w:ind w:right="284"/>
        <w:rPr>
          <w:rFonts w:ascii="Verdana" w:hAnsi="Verdana" w:eastAsiaTheme="minorEastAsia" w:cstheme="minorBidi"/>
          <w:b w:val="0"/>
          <w:bCs w:val="0"/>
          <w:caps w:val="0"/>
          <w:sz w:val="24"/>
          <w:szCs w:val="24"/>
          <w:lang w:val="uk-UA" w:eastAsia="uk-UA"/>
        </w:rPr>
      </w:pPr>
      <w:r/>
      <w:hyperlink w:tooltip="#_Toc186123570" w:anchor="_Toc186123570" w:history="1">
        <w:r>
          <w:rPr>
            <w:rStyle w:val="854"/>
            <w:rFonts w:ascii="Verdana" w:hAnsi="Verdana" w:eastAsia="Calibri"/>
            <w:sz w:val="24"/>
          </w:rPr>
          <w:t xml:space="preserve">3. Моніторинг та оцінювання реалізації Плану заходів</w:t>
        </w:r>
        <w:r>
          <w:rPr>
            <w:rFonts w:ascii="Verdana" w:hAnsi="Verdana"/>
            <w:sz w:val="24"/>
            <w:szCs w:val="24"/>
          </w:rPr>
          <w:tab/>
        </w:r>
        <w:r>
          <w:rPr>
            <w:rFonts w:ascii="Verdana" w:hAnsi="Verdana"/>
            <w:sz w:val="24"/>
            <w:szCs w:val="24"/>
          </w:rPr>
          <w:fldChar w:fldCharType="begin"/>
        </w:r>
        <w:r>
          <w:rPr>
            <w:rFonts w:ascii="Verdana" w:hAnsi="Verdana"/>
            <w:sz w:val="24"/>
            <w:szCs w:val="24"/>
          </w:rPr>
          <w:instrText xml:space="preserve"> PAGEREF _Toc186123570 \h </w:instrText>
        </w:r>
        <w:r>
          <w:rPr>
            <w:rFonts w:ascii="Verdana" w:hAnsi="Verdana"/>
            <w:sz w:val="24"/>
            <w:szCs w:val="24"/>
          </w:rPr>
        </w:r>
        <w:r>
          <w:rPr>
            <w:rFonts w:ascii="Verdana" w:hAnsi="Verdana"/>
            <w:sz w:val="24"/>
            <w:szCs w:val="24"/>
          </w:rPr>
          <w:fldChar w:fldCharType="separate"/>
        </w:r>
        <w:r>
          <w:rPr>
            <w:rFonts w:ascii="Verdana" w:hAnsi="Verdana"/>
            <w:sz w:val="24"/>
            <w:szCs w:val="24"/>
          </w:rPr>
          <w:t xml:space="preserve">41</w:t>
        </w:r>
        <w:r>
          <w:rPr>
            <w:rFonts w:ascii="Verdana" w:hAnsi="Verdana"/>
            <w:sz w:val="24"/>
            <w:szCs w:val="24"/>
          </w:rPr>
          <w:fldChar w:fldCharType="end"/>
        </w:r>
      </w:hyperlink>
      <w:r/>
      <w:r>
        <w:rPr>
          <w:rFonts w:ascii="Verdana" w:hAnsi="Verdana" w:eastAsiaTheme="minorEastAsia" w:cstheme="minorBidi"/>
          <w:b w:val="0"/>
          <w:bCs w:val="0"/>
          <w:caps w:val="0"/>
          <w:sz w:val="24"/>
          <w:szCs w:val="24"/>
          <w:lang w:val="uk-UA" w:eastAsia="uk-UA"/>
        </w:rPr>
      </w:r>
    </w:p>
    <w:p>
      <w:pPr>
        <w:pBdr/>
        <w:spacing w:after="0" w:before="120"/>
        <w:ind/>
        <w:jc w:val="center"/>
        <w:rPr>
          <w:rFonts w:ascii="Verdana" w:hAnsi="Verdana"/>
          <w:b/>
          <w:color w:val="1f497d"/>
          <w:sz w:val="24"/>
          <w:szCs w:val="24"/>
        </w:rPr>
      </w:pPr>
      <w:r>
        <w:rPr>
          <w:rFonts w:ascii="Verdana" w:hAnsi="Verdana"/>
          <w:sz w:val="24"/>
          <w:szCs w:val="24"/>
        </w:rPr>
        <w:fldChar w:fldCharType="end"/>
      </w:r>
      <w:r>
        <w:rPr>
          <w:rFonts w:ascii="Verdana" w:hAnsi="Verdana"/>
          <w:b/>
          <w:color w:val="1f497d"/>
          <w:sz w:val="24"/>
          <w:szCs w:val="24"/>
        </w:rPr>
      </w:r>
    </w:p>
    <w:p>
      <w:pPr>
        <w:pBdr/>
        <w:spacing/>
        <w:ind/>
        <w:rPr>
          <w:rFonts w:ascii="Verdana" w:hAnsi="Verdana"/>
          <w:b/>
          <w:color w:val="1f497d"/>
          <w:sz w:val="24"/>
          <w:szCs w:val="24"/>
        </w:rPr>
      </w:pPr>
      <w:r>
        <w:rPr>
          <w:rFonts w:ascii="Verdana" w:hAnsi="Verdana"/>
          <w:b/>
          <w:color w:val="1f497d"/>
          <w:sz w:val="24"/>
          <w:szCs w:val="24"/>
        </w:rPr>
        <w:br w:type="page" w:clear="all"/>
      </w:r>
      <w:r>
        <w:rPr>
          <w:rFonts w:ascii="Verdana" w:hAnsi="Verdana"/>
          <w:b/>
          <w:color w:val="1f497d"/>
          <w:sz w:val="24"/>
          <w:szCs w:val="24"/>
        </w:rPr>
      </w:r>
    </w:p>
    <w:p>
      <w:pPr>
        <w:keepNext w:val="true"/>
        <w:pBdr/>
        <w:tabs>
          <w:tab w:val="left" w:leader="none" w:pos="284"/>
        </w:tabs>
        <w:spacing w:after="0" w:line="240" w:lineRule="auto"/>
        <w:ind/>
        <w:outlineLvl w:val="0"/>
        <w:rPr/>
      </w:pPr>
      <w:r/>
      <w:bookmarkStart w:id="4" w:name="_Toc360263"/>
      <w:r/>
      <w:bookmarkStart w:id="5" w:name="_Toc42617124"/>
      <w:r/>
      <w:bookmarkStart w:id="6" w:name="_Toc186123568"/>
      <w:r/>
      <w:bookmarkStart w:id="7" w:name="_Hlk43486455"/>
      <w:r/>
      <w:bookmarkEnd w:id="2"/>
      <w:r/>
      <w:bookmarkEnd w:id="3"/>
      <w:r/>
      <w:r/>
    </w:p>
    <w:p>
      <w:pPr>
        <w:keepNext w:val="true"/>
        <w:pBdr/>
        <w:tabs>
          <w:tab w:val="left" w:leader="none" w:pos="284"/>
        </w:tabs>
        <w:spacing/>
        <w:ind w:right="425" w:firstLine="284"/>
        <w:outlineLvl w:val="0"/>
        <w:rPr>
          <w:rFonts w:ascii="Verdana" w:hAnsi="Verdana" w:eastAsia="Times New Roman"/>
          <w:color w:val="ffffff" w:themeColor="background1"/>
          <w:sz w:val="34"/>
          <w:szCs w:val="3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-1632584</wp:posOffset>
                </wp:positionH>
                <wp:positionV relativeFrom="paragraph">
                  <wp:posOffset>-67944</wp:posOffset>
                </wp:positionV>
                <wp:extent cx="12760325" cy="430530"/>
                <wp:effectExtent l="0" t="0" r="0" b="0"/>
                <wp:wrapNone/>
                <wp:docPr id="5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60325" cy="430530"/>
                        </a:xfrm>
                        <a:prstGeom prst="rect">
                          <a:avLst/>
                        </a:prstGeom>
                        <a:solidFill>
                          <a:srgbClr val="007742"/>
                        </a:solidFill>
                        <a:ln w="25400">
                          <a:solidFill>
                            <a:srgbClr val="007742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</wp:anchor>
            </w:drawing>
          </mc:Choice>
          <mc:Fallback>
            <w:pict>
              <v:shape id="shape 4" o:spid="_x0000_s4" o:spt="1" type="#_x0000_t1" style="position:absolute;z-index:-251653120;o:allowoverlap:true;o:allowincell:true;mso-position-horizontal-relative:text;margin-left:-128.55pt;mso-position-horizontal:absolute;mso-position-vertical-relative:text;margin-top:-5.35pt;mso-position-vertical:absolute;width:1004.75pt;height:33.90pt;mso-wrap-distance-left:9.00pt;mso-wrap-distance-top:0.00pt;mso-wrap-distance-right:9.00pt;mso-wrap-distance-bottom:0.00pt;visibility:visible;" fillcolor="#007742" strokecolor="#007742" strokeweight="2.00pt"/>
            </w:pict>
          </mc:Fallback>
        </mc:AlternateContent>
      </w:r>
      <w:r>
        <w:rPr>
          <w:rFonts w:ascii="Verdana" w:hAnsi="Verdana" w:eastAsia="Times New Roman"/>
          <w:color w:val="ffffff" w:themeColor="background1"/>
          <w:sz w:val="34"/>
          <w:szCs w:val="34"/>
        </w:rPr>
        <w:t xml:space="preserve">1. ПРОГРАМИ, ПРОЄКТИ І ЗАХОДИ</w:t>
      </w:r>
      <w:bookmarkEnd w:id="4"/>
      <w:r/>
      <w:bookmarkEnd w:id="5"/>
      <w:r/>
      <w:bookmarkEnd w:id="6"/>
      <w:r/>
      <w:r>
        <w:rPr>
          <w:rFonts w:ascii="Verdana" w:hAnsi="Verdana" w:eastAsia="Times New Roman"/>
          <w:color w:val="ffffff" w:themeColor="background1"/>
          <w:sz w:val="34"/>
          <w:szCs w:val="34"/>
        </w:rPr>
      </w:r>
    </w:p>
    <w:p>
      <w:pPr>
        <w:pBdr/>
        <w:spacing/>
        <w:ind w:firstLine="284"/>
        <w:jc w:val="both"/>
        <w:rPr>
          <w:rFonts w:ascii="Verdana" w:hAnsi="Verdana" w:eastAsia="Calibri"/>
          <w:sz w:val="24"/>
          <w:szCs w:val="24"/>
        </w:rPr>
      </w:pPr>
      <w:r/>
      <w:bookmarkStart w:id="8" w:name="_Hlk84339424"/>
      <w:r>
        <w:rPr>
          <w:rFonts w:ascii="Verdana" w:hAnsi="Verdana" w:eastAsia="Calibri"/>
          <w:sz w:val="24"/>
          <w:szCs w:val="24"/>
        </w:rPr>
        <w:t xml:space="preserve">Впровадження</w:t>
      </w:r>
      <w:r>
        <w:rPr>
          <w:rFonts w:ascii="Verdana" w:hAnsi="Verdana" w:eastAsia="Calibri"/>
          <w:sz w:val="24"/>
          <w:szCs w:val="24"/>
        </w:rPr>
        <w:t xml:space="preserve"> Стратегії розвитку </w:t>
      </w:r>
      <w:r>
        <w:rPr>
          <w:rFonts w:ascii="Verdana" w:hAnsi="Verdana" w:eastAsia="Calibri"/>
          <w:sz w:val="24"/>
          <w:szCs w:val="24"/>
        </w:rPr>
        <w:t xml:space="preserve">Мен</w:t>
      </w:r>
      <w:r>
        <w:rPr>
          <w:rFonts w:ascii="Verdana" w:hAnsi="Verdana" w:eastAsia="Calibri"/>
          <w:sz w:val="24"/>
          <w:szCs w:val="24"/>
        </w:rPr>
        <w:t xml:space="preserve">с</w:t>
      </w:r>
      <w:r>
        <w:rPr>
          <w:rFonts w:ascii="Verdana" w:hAnsi="Verdana" w:eastAsia="Calibri"/>
          <w:sz w:val="24"/>
          <w:szCs w:val="24"/>
        </w:rPr>
        <w:t xml:space="preserve">ької територіальної громади здійснюється на основі Плану заходів з її реалізації. План заходів розробляється для забезпечення виконання завдань, визначених Стратегією та затверджується </w:t>
      </w:r>
      <w:r>
        <w:rPr>
          <w:rFonts w:ascii="Verdana" w:hAnsi="Verdana" w:eastAsia="Calibri"/>
          <w:sz w:val="24"/>
          <w:szCs w:val="24"/>
        </w:rPr>
        <w:t xml:space="preserve">міськ</w:t>
      </w:r>
      <w:r>
        <w:rPr>
          <w:rFonts w:ascii="Verdana" w:hAnsi="Verdana" w:eastAsia="Calibri"/>
          <w:sz w:val="24"/>
          <w:szCs w:val="24"/>
        </w:rPr>
        <w:t xml:space="preserve">ою радою</w:t>
      </w:r>
      <w:r>
        <w:rPr>
          <w:rFonts w:ascii="Verdana" w:hAnsi="Verdana" w:eastAsia="Calibri"/>
          <w:sz w:val="24"/>
          <w:szCs w:val="24"/>
        </w:rPr>
        <w:t xml:space="preserve">.</w:t>
      </w:r>
      <w:r>
        <w:rPr>
          <w:rFonts w:ascii="Verdana" w:hAnsi="Verdana" w:eastAsia="Calibri"/>
          <w:sz w:val="24"/>
          <w:szCs w:val="24"/>
        </w:rPr>
      </w:r>
    </w:p>
    <w:p>
      <w:pPr>
        <w:pBdr/>
        <w:spacing/>
        <w:ind w:firstLine="284"/>
        <w:jc w:val="both"/>
        <w:rPr>
          <w:rFonts w:ascii="Verdana" w:hAnsi="Verdana" w:eastAsia="Calibri"/>
          <w:sz w:val="24"/>
          <w:szCs w:val="24"/>
        </w:rPr>
      </w:pPr>
      <w:r>
        <w:rPr>
          <w:rFonts w:ascii="Verdana" w:hAnsi="Verdana" w:eastAsia="Calibri"/>
          <w:sz w:val="24"/>
          <w:szCs w:val="24"/>
        </w:rPr>
        <w:t xml:space="preserve">План заходів розроблений на 2025-2027 роки, складається із проектів місцевого (регіонального) розвитку, місцевих програм розвитку, відповідно до завдань, основою для яких є стратегічні та оперативні цілі, визначені Стратегією розвитку </w:t>
      </w:r>
      <w:r>
        <w:rPr>
          <w:rFonts w:ascii="Verdana" w:hAnsi="Verdana" w:eastAsia="Calibri"/>
          <w:sz w:val="24"/>
          <w:szCs w:val="24"/>
        </w:rPr>
        <w:t xml:space="preserve">Мен</w:t>
      </w:r>
      <w:r>
        <w:rPr>
          <w:rFonts w:ascii="Verdana" w:hAnsi="Verdana" w:eastAsia="Calibri"/>
          <w:sz w:val="24"/>
          <w:szCs w:val="24"/>
        </w:rPr>
        <w:t xml:space="preserve">с</w:t>
      </w:r>
      <w:r>
        <w:rPr>
          <w:rFonts w:ascii="Verdana" w:hAnsi="Verdana" w:eastAsia="Calibri"/>
          <w:sz w:val="24"/>
          <w:szCs w:val="24"/>
        </w:rPr>
        <w:t xml:space="preserve">ької громади.</w:t>
      </w:r>
      <w:r>
        <w:rPr>
          <w:rFonts w:ascii="Verdana" w:hAnsi="Verdana" w:eastAsia="Calibri"/>
          <w:sz w:val="24"/>
          <w:szCs w:val="24"/>
        </w:rPr>
      </w:r>
    </w:p>
    <w:p>
      <w:pPr>
        <w:pBdr/>
        <w:spacing/>
        <w:ind w:firstLine="284"/>
        <w:jc w:val="both"/>
        <w:rPr>
          <w:rFonts w:ascii="Verdana" w:hAnsi="Verdana" w:eastAsia="Calibri"/>
          <w:sz w:val="24"/>
          <w:szCs w:val="24"/>
        </w:rPr>
      </w:pPr>
      <w:r>
        <w:rPr>
          <w:rFonts w:ascii="Verdana" w:hAnsi="Verdana" w:eastAsia="Calibri"/>
          <w:sz w:val="24"/>
          <w:szCs w:val="24"/>
        </w:rPr>
        <w:t xml:space="preserve">До </w:t>
      </w:r>
      <w:r>
        <w:rPr>
          <w:rFonts w:ascii="Verdana" w:hAnsi="Verdana" w:eastAsia="Calibri"/>
          <w:sz w:val="24"/>
          <w:szCs w:val="24"/>
        </w:rPr>
        <w:t xml:space="preserve">П</w:t>
      </w:r>
      <w:r>
        <w:rPr>
          <w:rFonts w:ascii="Verdana" w:hAnsi="Verdana" w:eastAsia="Calibri"/>
          <w:sz w:val="24"/>
          <w:szCs w:val="24"/>
        </w:rPr>
        <w:t xml:space="preserve">лану </w:t>
      </w:r>
      <w:r>
        <w:rPr>
          <w:rFonts w:ascii="Verdana" w:hAnsi="Verdana" w:eastAsia="Calibri"/>
          <w:sz w:val="24"/>
          <w:szCs w:val="24"/>
        </w:rPr>
        <w:t xml:space="preserve">заходів з реалізації Стратегії </w:t>
      </w:r>
      <w:r>
        <w:rPr>
          <w:rFonts w:ascii="Verdana" w:hAnsi="Verdana" w:eastAsia="Calibri"/>
          <w:sz w:val="24"/>
          <w:szCs w:val="24"/>
        </w:rPr>
        <w:t xml:space="preserve">відібрано заход</w:t>
      </w:r>
      <w:r>
        <w:rPr>
          <w:rFonts w:ascii="Verdana" w:hAnsi="Verdana" w:eastAsia="Calibri"/>
          <w:sz w:val="24"/>
          <w:szCs w:val="24"/>
        </w:rPr>
        <w:t xml:space="preserve">и</w:t>
      </w:r>
      <w:r>
        <w:rPr>
          <w:rFonts w:ascii="Verdana" w:hAnsi="Verdana" w:eastAsia="Calibri"/>
          <w:sz w:val="24"/>
          <w:szCs w:val="24"/>
        </w:rPr>
        <w:t xml:space="preserve">,</w:t>
      </w:r>
      <w:r>
        <w:rPr>
          <w:rFonts w:ascii="Verdana" w:hAnsi="Verdana" w:eastAsia="Calibri"/>
          <w:sz w:val="24"/>
          <w:szCs w:val="24"/>
        </w:rPr>
        <w:t xml:space="preserve"> проєктн</w:t>
      </w:r>
      <w:r>
        <w:rPr>
          <w:rFonts w:ascii="Verdana" w:hAnsi="Verdana" w:eastAsia="Calibri"/>
          <w:sz w:val="24"/>
          <w:szCs w:val="24"/>
        </w:rPr>
        <w:t xml:space="preserve">і</w:t>
      </w:r>
      <w:r>
        <w:rPr>
          <w:rFonts w:ascii="Verdana" w:hAnsi="Verdana" w:eastAsia="Calibri"/>
          <w:sz w:val="24"/>
          <w:szCs w:val="24"/>
        </w:rPr>
        <w:t xml:space="preserve"> іде</w:t>
      </w:r>
      <w:r>
        <w:rPr>
          <w:rFonts w:ascii="Verdana" w:hAnsi="Verdana" w:eastAsia="Calibri"/>
          <w:sz w:val="24"/>
          <w:szCs w:val="24"/>
        </w:rPr>
        <w:t xml:space="preserve">ї</w:t>
      </w:r>
      <w:r>
        <w:rPr>
          <w:rFonts w:ascii="Verdana" w:hAnsi="Verdana" w:eastAsia="Calibri"/>
          <w:sz w:val="24"/>
          <w:szCs w:val="24"/>
        </w:rPr>
        <w:t xml:space="preserve">, а також місцев</w:t>
      </w:r>
      <w:r>
        <w:rPr>
          <w:rFonts w:ascii="Verdana" w:hAnsi="Verdana" w:eastAsia="Calibri"/>
          <w:sz w:val="24"/>
          <w:szCs w:val="24"/>
        </w:rPr>
        <w:t xml:space="preserve">і</w:t>
      </w:r>
      <w:r>
        <w:rPr>
          <w:rFonts w:ascii="Verdana" w:hAnsi="Verdana" w:eastAsia="Calibri"/>
          <w:sz w:val="24"/>
          <w:szCs w:val="24"/>
        </w:rPr>
        <w:t xml:space="preserve"> програм</w:t>
      </w:r>
      <w:r>
        <w:rPr>
          <w:rFonts w:ascii="Verdana" w:hAnsi="Verdana" w:eastAsia="Calibri"/>
          <w:sz w:val="24"/>
          <w:szCs w:val="24"/>
        </w:rPr>
        <w:t xml:space="preserve">и</w:t>
      </w:r>
      <w:r>
        <w:rPr>
          <w:rFonts w:ascii="Verdana" w:hAnsi="Verdana" w:eastAsia="Calibri"/>
          <w:sz w:val="24"/>
          <w:szCs w:val="24"/>
        </w:rPr>
        <w:t xml:space="preserve">, </w:t>
      </w:r>
      <w:r>
        <w:rPr>
          <w:rFonts w:ascii="Verdana" w:hAnsi="Verdana" w:eastAsia="Calibri"/>
          <w:sz w:val="24"/>
          <w:szCs w:val="24"/>
        </w:rPr>
        <w:t xml:space="preserve">загалом </w:t>
      </w:r>
      <w:r>
        <w:rPr>
          <w:rFonts w:ascii="Verdana" w:hAnsi="Verdana" w:eastAsia="Calibri"/>
          <w:sz w:val="24"/>
          <w:szCs w:val="24"/>
        </w:rPr>
        <w:t xml:space="preserve">у кількості 91, </w:t>
      </w:r>
      <w:r>
        <w:rPr>
          <w:rFonts w:ascii="Verdana" w:hAnsi="Verdana" w:eastAsia="Calibri"/>
          <w:sz w:val="24"/>
          <w:szCs w:val="24"/>
        </w:rPr>
        <w:t xml:space="preserve">що наповнюють усі завдання, оперативні та стратегічні цілі</w:t>
      </w:r>
      <w:r>
        <w:rPr>
          <w:rFonts w:ascii="Verdana" w:hAnsi="Verdana" w:eastAsia="Calibri"/>
          <w:sz w:val="24"/>
          <w:szCs w:val="24"/>
        </w:rPr>
        <w:t xml:space="preserve"> (таб.1)</w:t>
      </w:r>
      <w:r>
        <w:rPr>
          <w:rFonts w:ascii="Verdana" w:hAnsi="Verdana" w:eastAsia="Calibri"/>
          <w:sz w:val="24"/>
          <w:szCs w:val="24"/>
        </w:rPr>
        <w:t xml:space="preserve">.</w:t>
      </w:r>
      <w:r>
        <w:rPr>
          <w:rFonts w:ascii="Verdana" w:hAnsi="Verdana" w:eastAsia="Calibri"/>
          <w:sz w:val="24"/>
          <w:szCs w:val="24"/>
        </w:rPr>
      </w:r>
    </w:p>
    <w:p>
      <w:pPr>
        <w:pStyle w:val="833"/>
        <w:pBdr/>
        <w:spacing/>
        <w:ind/>
        <w:rPr>
          <w:rFonts w:ascii="Verdana" w:hAnsi="Verdana"/>
          <w:sz w:val="18"/>
          <w:szCs w:val="18"/>
        </w:rPr>
      </w:pPr>
      <w:r/>
      <w:bookmarkStart w:id="9" w:name="_Toc186123553"/>
      <w:r/>
      <w:bookmarkStart w:id="10" w:name="_Hlk183627279"/>
      <w:r>
        <w:rPr>
          <w:rFonts w:ascii="Verdana" w:hAnsi="Verdana"/>
          <w:sz w:val="18"/>
          <w:szCs w:val="18"/>
        </w:rPr>
        <w:t xml:space="preserve">Перелік програм, проектів і заходів місцевого розвитку Плану заходів на 2025-2027 роки з реалізації Стратегії розвитку </w:t>
      </w:r>
      <w:r>
        <w:rPr>
          <w:rFonts w:ascii="Verdana" w:hAnsi="Verdana"/>
          <w:sz w:val="18"/>
          <w:szCs w:val="18"/>
        </w:rPr>
        <w:t xml:space="preserve">Мен</w:t>
      </w:r>
      <w:r>
        <w:rPr>
          <w:rFonts w:ascii="Verdana" w:hAnsi="Verdana"/>
          <w:sz w:val="18"/>
          <w:szCs w:val="18"/>
        </w:rPr>
        <w:t xml:space="preserve">с</w:t>
      </w:r>
      <w:r>
        <w:rPr>
          <w:rFonts w:ascii="Verdana" w:hAnsi="Verdana"/>
          <w:sz w:val="18"/>
          <w:szCs w:val="18"/>
        </w:rPr>
        <w:t xml:space="preserve">ької територіальної громади на </w:t>
      </w:r>
      <w:r>
        <w:rPr>
          <w:rFonts w:ascii="Verdana" w:hAnsi="Verdana"/>
          <w:sz w:val="18"/>
          <w:szCs w:val="18"/>
        </w:rPr>
        <w:t xml:space="preserve">період до </w:t>
      </w:r>
      <w:r>
        <w:rPr>
          <w:rFonts w:ascii="Verdana" w:hAnsi="Verdana"/>
          <w:sz w:val="18"/>
          <w:szCs w:val="18"/>
        </w:rPr>
        <w:t xml:space="preserve">2027 рок</w:t>
      </w:r>
      <w:r>
        <w:rPr>
          <w:rFonts w:ascii="Verdana" w:hAnsi="Verdana"/>
          <w:sz w:val="18"/>
          <w:szCs w:val="18"/>
        </w:rPr>
        <w:t xml:space="preserve">у</w:t>
      </w:r>
      <w:bookmarkEnd w:id="9"/>
      <w:r/>
      <w:bookmarkEnd w:id="7"/>
      <w:bookmarkEnd w:id="8"/>
      <w:bookmarkEnd w:id="10"/>
      <w:r>
        <w:rPr>
          <w:rFonts w:ascii="Verdana" w:hAnsi="Verdana"/>
          <w:sz w:val="18"/>
          <w:szCs w:val="18"/>
        </w:rPr>
      </w:r>
    </w:p>
    <w:p>
      <w:pPr>
        <w:keepNext w:val="true"/>
        <w:keepLines w:val="true"/>
        <w:pBdr/>
        <w:spacing w:after="0" w:before="120" w:line="240" w:lineRule="auto"/>
        <w:ind w:right="284"/>
        <w:jc w:val="center"/>
        <w:rPr>
          <w:rFonts w:ascii="Verdana" w:hAnsi="Verdana" w:eastAsia="Times New Roman" w:cs="Arial"/>
          <w:b/>
          <w:bCs/>
          <w:color w:val="000000" w:themeColor="text1"/>
          <w:sz w:val="24"/>
          <w:szCs w:val="24"/>
        </w:rPr>
      </w:pPr>
      <w:r>
        <w:rPr>
          <w:rFonts w:ascii="Verdana" w:hAnsi="Verdana" w:eastAsia="Times New Roman" w:cs="Arial"/>
          <w:b/>
          <w:bCs/>
          <w:color w:val="000000" w:themeColor="text1"/>
          <w:sz w:val="24"/>
          <w:szCs w:val="24"/>
        </w:rPr>
        <w:t xml:space="preserve">Стратегічна ціль 1. </w:t>
      </w:r>
      <w:r>
        <w:rPr>
          <w:rFonts w:ascii="Verdana" w:hAnsi="Verdana" w:eastAsia="Times New Roman" w:cs="Arial"/>
          <w:b/>
          <w:bCs/>
          <w:color w:val="000000" w:themeColor="text1"/>
          <w:sz w:val="24"/>
          <w:szCs w:val="24"/>
        </w:rPr>
        <w:br/>
      </w:r>
      <w:r>
        <w:rPr>
          <w:rFonts w:ascii="Verdana" w:hAnsi="Verdana" w:eastAsia="Times New Roman" w:cs="Arial"/>
          <w:b/>
          <w:bCs/>
          <w:color w:val="000000" w:themeColor="text1"/>
          <w:sz w:val="24"/>
          <w:szCs w:val="24"/>
        </w:rPr>
        <w:t xml:space="preserve">Інвестиційно приваблива громада, де працюють успішні малі та середні підприємства</w:t>
      </w:r>
      <w:r>
        <w:rPr>
          <w:rFonts w:ascii="Verdana" w:hAnsi="Verdana" w:eastAsia="Times New Roman" w:cs="Arial"/>
          <w:b/>
          <w:bCs/>
          <w:color w:val="000000" w:themeColor="text1"/>
          <w:sz w:val="24"/>
          <w:szCs w:val="24"/>
        </w:rPr>
      </w:r>
    </w:p>
    <w:p>
      <w:pPr>
        <w:pBdr/>
        <w:spacing w:after="0" w:line="240" w:lineRule="auto"/>
        <w:ind w:right="284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</w:r>
      <w:r>
        <w:rPr>
          <w:rFonts w:eastAsia="Times New Roman"/>
          <w:sz w:val="16"/>
          <w:szCs w:val="16"/>
        </w:rPr>
      </w:r>
    </w:p>
    <w:tbl>
      <w:tblPr>
        <w:tblW w:w="14922" w:type="dxa"/>
        <w:tblInd w:w="113" w:type="dxa"/>
        <w:tblBorders/>
        <w:tblLayout w:type="fixed"/>
        <w:tblLook w:val="04A0" w:firstRow="1" w:lastRow="0" w:firstColumn="1" w:lastColumn="0" w:noHBand="0" w:noVBand="1"/>
      </w:tblPr>
      <w:tblGrid>
        <w:gridCol w:w="704"/>
        <w:gridCol w:w="3157"/>
        <w:gridCol w:w="2219"/>
        <w:gridCol w:w="2940"/>
        <w:gridCol w:w="1465"/>
        <w:gridCol w:w="2125"/>
        <w:gridCol w:w="2312"/>
      </w:tblGrid>
      <w:tr>
        <w:trPr>
          <w:trHeight w:val="1148"/>
        </w:trPr>
        <w:tc>
          <w:tcPr>
            <w:shd w:val="clear" w:color="auto" w:fill="0077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34"/>
              <w:jc w:val="center"/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№ п/п</w:t>
            </w:r>
            <w:r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Оперативна ціль, на досягнення якої спрямований проєкт/захід/програма</w:t>
            </w:r>
            <w:r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1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Завдання Стратегії  на досягнення якої спрямований проєкт,</w:t>
            </w:r>
            <w:r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 </w:t>
            </w:r>
            <w:r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захід/програма</w:t>
            </w:r>
            <w:r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4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Назва проєкту/заходу, місцевої цільової програми</w:t>
            </w:r>
            <w:r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Період реалізації, роки</w:t>
            </w:r>
            <w:r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Виконавці</w:t>
            </w:r>
            <w:r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1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Індикатори (показники) результативності</w:t>
            </w:r>
            <w:r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</w:tr>
      <w:tr>
        <w:trPr>
          <w:trHeight w:val="56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pBdr/>
              <w:spacing w:after="0" w:line="240" w:lineRule="auto"/>
              <w:ind w:right="34"/>
              <w:jc w:val="center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1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315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1.1 Створені передумови для залучення нових інвесторів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1.1.1. Спланувати ефективне просторове використання території та ресурсів громади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4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Програма розроблення (оновлення) містобудівної документації Менської міської територіальної громади на 2025-2027 роки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2025-2027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Відділ архітектури та містобудування Менської міської ради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Заверше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ння розробки топографо-геодезичних карт та планів для 100% території громади протягом 2 років; розробка та затвердження містобудівної документації для всіх населених пунктів громади (включаючи генеральні плани, схеми забудови, зонування) протягом 3-х років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pBdr/>
              <w:spacing w:after="0" w:line="240" w:lineRule="auto"/>
              <w:ind w:right="34"/>
              <w:jc w:val="center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2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21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1.1.2. Створити умови для залучення інвесторів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4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Забезпечення діяльності індустріального парку "Менський"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2025-2026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Менська міська рада, керуюча компанія ІП “Менський”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Створення  500 нових робочих місць; очікувані інвестиції 4,2 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млн.грн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.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31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pBdr/>
              <w:spacing w:after="0" w:line="240" w:lineRule="auto"/>
              <w:ind w:right="34"/>
              <w:jc w:val="center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3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21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4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Будівництво 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біогазової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 станції на підприємствах ТОВ «Мена-Авангард» та ФГ Бутенко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2026-2027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1f1f1f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1f1f1f"/>
                <w:sz w:val="18"/>
                <w:szCs w:val="18"/>
                <w:lang w:eastAsia="uk-UA"/>
              </w:rPr>
              <w:t xml:space="preserve">Відділ міжнародного співробітництва та економічного розвитку,  ТОВ «Мена-Авангард» та ФГ Бутенко</w:t>
            </w:r>
            <w:r>
              <w:rPr>
                <w:rFonts w:ascii="Verdana" w:hAnsi="Verdana" w:eastAsia="Times New Roman"/>
                <w:color w:val="1f1f1f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Виробництво 2000 куб. м біогазу на день, що забезпечить електроживленням та теплом близько 10-15 господарських об'єктів; на будівництво та обслуговування станції буде залучено 5-10 нових працівників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8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pBdr/>
              <w:spacing w:after="0" w:line="240" w:lineRule="auto"/>
              <w:ind w:right="34"/>
              <w:jc w:val="center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4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1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4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Відкриття цеху з розливу 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бутильованої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 питної води ФОП 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Цигипа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2025-2026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5" w:type="dxa"/>
            <w:textDirection w:val="lrTb"/>
            <w:noWrap w:val="false"/>
          </w:tcPr>
          <w:p>
            <w:pPr>
              <w:pBdr/>
              <w:spacing w:line="240" w:lineRule="auto"/>
              <w:ind w:right="284"/>
              <w:rPr>
                <w:rFonts w:ascii="Verdana" w:hAnsi="Verdana"/>
                <w:color w:val="1f1f1f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1f1f1f"/>
                <w:sz w:val="18"/>
                <w:szCs w:val="18"/>
                <w:lang w:eastAsia="uk-UA"/>
              </w:rPr>
              <w:t xml:space="preserve">Відділ міжнародного співробітництва та економічного розвитку, </w:t>
            </w:r>
            <w:r>
              <w:rPr>
                <w:rFonts w:ascii="Verdana" w:hAnsi="Verdana"/>
                <w:color w:val="1f1f1f"/>
                <w:sz w:val="18"/>
                <w:szCs w:val="18"/>
                <w:lang w:eastAsia="uk-UA"/>
              </w:rPr>
              <w:t xml:space="preserve">ФОП </w:t>
            </w:r>
            <w:r>
              <w:rPr>
                <w:rFonts w:ascii="Verdana" w:hAnsi="Verdana"/>
                <w:color w:val="1f1f1f"/>
                <w:sz w:val="18"/>
                <w:szCs w:val="18"/>
                <w:lang w:eastAsia="uk-UA"/>
              </w:rPr>
              <w:t xml:space="preserve">Цигипа</w:t>
            </w:r>
            <w:r>
              <w:rPr>
                <w:rFonts w:ascii="Verdana" w:hAnsi="Verdana"/>
                <w:color w:val="1f1f1f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Річний обсяг очищеної води: 730 т (730 000 л на рік); відкриття 2 нових робочих місць  для операторів і технічних працівників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42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pBdr/>
              <w:spacing w:after="0" w:line="240" w:lineRule="auto"/>
              <w:ind w:right="34"/>
              <w:jc w:val="center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5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315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1.2. Розвинуте мале та середнє підприємництво, в тому числі з інноваційного виробництва та переробки сільгосппродукції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1.2.1. Інституційна підтримка розвитку малого та середнього бізнесу 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40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Створення та забезпечення діяльності Центру розвитку бізнесу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2025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Менська міська рада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Збільшення кі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лькості зареєстрованих  ФОП у малій та середній підприємницькій діяльності не менше 25 протягом першого року діяльності Центру. Зростання податкових надходжень до місцевого бюджету від малого та середнього бізнесу не менше 10% порівняно з попереднім роком.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39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pBdr/>
              <w:spacing w:after="0" w:line="240" w:lineRule="auto"/>
              <w:ind w:right="34"/>
              <w:jc w:val="center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6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21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1.2.2. Розвинути інфраструктуру та бізнес-середовище в громаді 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4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Реконструкція торгового ринку по вул. Сіверський Шлях м. Мена Чернігівська область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2025-2027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Менська міська рада, Відділ міжнародного співробітництва та економічного розвитку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Заміна та оновлення не менше 20% павільйонів ринку на рік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0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pBdr/>
              <w:spacing w:after="0" w:line="240" w:lineRule="auto"/>
              <w:ind w:right="34"/>
              <w:jc w:val="center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7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1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4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Відкриття меблевого цеху на базі ТОВ «СОКОЛМЕНА» в м. Мена.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2026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1f1f1f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1f1f1f"/>
                <w:sz w:val="18"/>
                <w:szCs w:val="18"/>
                <w:lang w:eastAsia="uk-UA"/>
              </w:rPr>
              <w:t xml:space="preserve">Відділ міжнародного співробітництва та економічного розвитку, ТОВ «СОКОЛМЕНА»</w:t>
            </w:r>
            <w:r>
              <w:rPr>
                <w:rFonts w:ascii="Verdana" w:hAnsi="Verdana" w:eastAsia="Times New Roman"/>
                <w:color w:val="1f1f1f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500 одиниць меблів на рік (залежно від складності конструкції); відкриття 10-15 нових робочих місць для місцевих жителів.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0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pBdr/>
              <w:spacing w:after="0" w:line="240" w:lineRule="auto"/>
              <w:ind w:right="34"/>
              <w:jc w:val="center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8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21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1.2.3. Створити умови для розвитку агропромислового комплексу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4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Лінія віджиму олії з соняшника на базі ТОВ «Мена-Авангард» та ТОВ «БК «ВОЛМАКС» в м. Мена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2026 - 2027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1f1f1f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1f1f1f"/>
                <w:sz w:val="18"/>
                <w:szCs w:val="18"/>
                <w:lang w:eastAsia="uk-UA"/>
              </w:rPr>
              <w:t xml:space="preserve">Відділ міжнародного співробітництва та економічного розвитку, ТОВ «Мена-Авангард», ТОВ «БК «ВОЛМАКС»</w:t>
            </w:r>
            <w:r>
              <w:rPr>
                <w:rFonts w:ascii="Verdana" w:hAnsi="Verdana" w:eastAsia="Times New Roman"/>
                <w:color w:val="1f1f1f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Створення 50 нових робочих місць на етапах від доставки сировини до пакування готової продукції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0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pBdr/>
              <w:spacing w:after="0" w:line="240" w:lineRule="auto"/>
              <w:ind w:right="34"/>
              <w:jc w:val="center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9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21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4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Будівництво тепличного комплексу на території Менської громади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2026 - 2027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1f1f1f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1f1f1f"/>
                <w:sz w:val="18"/>
                <w:szCs w:val="18"/>
                <w:lang w:eastAsia="uk-UA"/>
              </w:rPr>
              <w:t xml:space="preserve">Відділ міжнародного співробітництва та економічного розвитку</w:t>
            </w:r>
            <w:r>
              <w:rPr>
                <w:rFonts w:ascii="Verdana" w:hAnsi="Verdana" w:eastAsia="Times New Roman"/>
                <w:color w:val="1f1f1f"/>
                <w:sz w:val="18"/>
                <w:szCs w:val="18"/>
                <w:lang w:eastAsia="uk-UA"/>
              </w:rPr>
              <w:t xml:space="preserve">, приватний інвестор</w:t>
            </w:r>
            <w:r>
              <w:rPr>
                <w:rFonts w:ascii="Verdana" w:hAnsi="Verdana" w:eastAsia="Times New Roman"/>
                <w:color w:val="1f1f1f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Працевлаштування щонайменше 20 осіб; планується, що кожна теплиця повинна забезпечити від 20 до 30 тонн овочів на рік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0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pBdr/>
              <w:spacing w:after="0" w:line="240" w:lineRule="auto"/>
              <w:ind w:right="34"/>
              <w:jc w:val="center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10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1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4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Лінія з виробництва печива на базі приватної пекарні «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ХлібОК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»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2025-2026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1f1f1f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1f1f1f"/>
                <w:sz w:val="18"/>
                <w:szCs w:val="18"/>
                <w:lang w:eastAsia="uk-UA"/>
              </w:rPr>
              <w:t xml:space="preserve">Відділ міжнародного співробітництва та економічного розвитку</w:t>
            </w:r>
            <w:r>
              <w:rPr>
                <w:rFonts w:ascii="Verdana" w:hAnsi="Verdana" w:eastAsia="Times New Roman"/>
                <w:color w:val="1f1f1f"/>
                <w:sz w:val="18"/>
                <w:szCs w:val="18"/>
                <w:lang w:eastAsia="uk-UA"/>
              </w:rPr>
              <w:t xml:space="preserve">, власник/-</w:t>
            </w:r>
            <w:r>
              <w:rPr>
                <w:rFonts w:ascii="Verdana" w:hAnsi="Verdana" w:eastAsia="Times New Roman"/>
                <w:color w:val="1f1f1f"/>
                <w:sz w:val="18"/>
                <w:szCs w:val="18"/>
                <w:lang w:eastAsia="uk-UA"/>
              </w:rPr>
              <w:t xml:space="preserve">ки</w:t>
            </w:r>
            <w:r>
              <w:rPr>
                <w:rFonts w:ascii="Verdana" w:hAnsi="Verdana" w:eastAsia="Times New Roman"/>
                <w:color w:val="1f1f1f"/>
                <w:sz w:val="18"/>
                <w:szCs w:val="18"/>
                <w:lang w:eastAsia="uk-UA"/>
              </w:rPr>
              <w:t xml:space="preserve"> приватної пекарні </w:t>
            </w:r>
            <w:r>
              <w:rPr>
                <w:rFonts w:ascii="Verdana" w:hAnsi="Verdana" w:eastAsia="Times New Roman"/>
                <w:color w:val="1f1f1f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Запуск виробництва 5-10 нових видів кондитерських виробів; працевлаштування щонайменше 5 нових осіб на виробництво нової продукції;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pBdr/>
              <w:spacing w:after="0" w:line="240" w:lineRule="auto"/>
              <w:ind w:right="34"/>
              <w:jc w:val="center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11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315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1.3. Забезпечено підтримку туризму, зокрема, зеленого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21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1.3.1. Розвинути зручну та сучасну туристичну інфраструктуру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4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Створення  велопрокату в Менській громаді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2025-2027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Відділ культури Менської міської ради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С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творено велопрокат з 30 велосипедів та необхідних аксесуарів (шоломів та жилетів)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69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pBdr/>
              <w:spacing w:after="0" w:line="240" w:lineRule="auto"/>
              <w:ind w:right="34"/>
              <w:jc w:val="center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12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1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4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Створення реабілітаційно-відновлювального центру для військових на базі Менського санаторію «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Остреч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»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2025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1f1f1f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1f1f1f"/>
                <w:sz w:val="18"/>
                <w:szCs w:val="18"/>
                <w:lang w:eastAsia="uk-UA"/>
              </w:rPr>
              <w:t xml:space="preserve">Відділ міжнародного співробітництва та економічного розвитку</w:t>
            </w:r>
            <w:r>
              <w:rPr>
                <w:rFonts w:ascii="Verdana" w:hAnsi="Verdana" w:eastAsia="Times New Roman"/>
                <w:color w:val="1f1f1f"/>
                <w:sz w:val="18"/>
                <w:szCs w:val="18"/>
                <w:lang w:eastAsia="uk-UA"/>
              </w:rPr>
              <w:t xml:space="preserve">, відділ соціального захисту населення та охорони здоров’я</w:t>
            </w:r>
            <w:r>
              <w:rPr>
                <w:rFonts w:ascii="Verdana" w:hAnsi="Verdana" w:eastAsia="Times New Roman"/>
                <w:color w:val="1f1f1f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Створено реабілітаційно-відновлювальний центр з 250 ліжко-місцями; створено 50-70 робочих місць для медичного, адміністративного та обслуговуючого персоналу; повне або часткове відновлення здоров’я у 80% пацієнтів після проходження лікування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6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/>
          </w:tcPr>
          <w:p>
            <w:pPr>
              <w:pBdr/>
              <w:spacing w:after="0" w:line="240" w:lineRule="auto"/>
              <w:ind w:right="34"/>
              <w:jc w:val="center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13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15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1.3.2. Створити умови для розвитку туризму, зокрема, зеленого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4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Формування туристичного культурного магніту в Менській громаді. - зелений туристичний маршрут на плотах/байдарках по Десні з 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гастрозупинками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 та культурно–мистецьким обслуговуванням туристів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2027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Відділ культури Менської міської ради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1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Сформовано 5 зелених туристичних маршрутів на плотах та байдарках по річці Десна з 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гастрозупинками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  <w:t xml:space="preserve"> та культурно-мистецьким обслуговуванням для 25119 місцевого населення та 5000 туристів.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</w:tr>
    </w:tbl>
    <w:p>
      <w:pPr>
        <w:pBdr/>
        <w:spacing w:after="0" w:line="240" w:lineRule="auto"/>
        <w:ind w:right="284"/>
        <w:rPr>
          <w:rFonts w:eastAsia="Times New Roman"/>
          <w:szCs w:val="24"/>
        </w:rPr>
      </w:pPr>
      <w:r>
        <w:rPr>
          <w:rFonts w:eastAsia="Times New Roman"/>
          <w:szCs w:val="24"/>
        </w:rPr>
      </w:r>
      <w:r>
        <w:rPr>
          <w:rFonts w:eastAsia="Times New Roman"/>
          <w:szCs w:val="24"/>
        </w:rPr>
      </w:r>
    </w:p>
    <w:p>
      <w:pPr>
        <w:pBdr/>
        <w:spacing w:after="0" w:line="240" w:lineRule="auto"/>
        <w:ind w:right="284"/>
        <w:jc w:val="center"/>
        <w:rPr>
          <w:rFonts w:ascii="Verdana" w:hAnsi="Verdana" w:eastAsia="Times New Roman"/>
          <w:color w:val="000000" w:themeColor="text1"/>
        </w:rPr>
      </w:pPr>
      <w:r>
        <w:rPr>
          <w:rFonts w:ascii="Verdana" w:hAnsi="Verdana" w:eastAsia="Times New Roman"/>
          <w:color w:val="000000" w:themeColor="text1"/>
        </w:rPr>
      </w:r>
      <w:r>
        <w:rPr>
          <w:rFonts w:ascii="Verdana" w:hAnsi="Verdana" w:eastAsia="Times New Roman"/>
          <w:color w:val="000000" w:themeColor="text1"/>
        </w:rPr>
      </w:r>
    </w:p>
    <w:p>
      <w:pPr>
        <w:pBdr/>
        <w:spacing/>
        <w:ind/>
        <w:rPr>
          <w:rFonts w:ascii="Verdana" w:hAnsi="Verdana" w:eastAsia="Times New Roman"/>
          <w:b/>
          <w:bCs/>
          <w:color w:val="000000" w:themeColor="text1"/>
        </w:rPr>
      </w:pPr>
      <w:r>
        <w:rPr>
          <w:rFonts w:ascii="Verdana" w:hAnsi="Verdana" w:eastAsia="Times New Roman"/>
          <w:b/>
          <w:bCs/>
          <w:color w:val="000000" w:themeColor="text1"/>
        </w:rPr>
        <w:br w:type="page" w:clear="all"/>
      </w:r>
      <w:r>
        <w:rPr>
          <w:rFonts w:ascii="Verdana" w:hAnsi="Verdana" w:eastAsia="Times New Roman"/>
          <w:b/>
          <w:bCs/>
          <w:color w:val="000000" w:themeColor="text1"/>
        </w:rPr>
      </w:r>
    </w:p>
    <w:p>
      <w:pPr>
        <w:pBdr/>
        <w:spacing w:after="160" w:line="259" w:lineRule="auto"/>
        <w:ind w:right="284"/>
        <w:jc w:val="center"/>
        <w:rPr>
          <w:rFonts w:ascii="Verdana" w:hAnsi="Verdana" w:eastAsia="Times New Roman"/>
          <w:b/>
          <w:bCs/>
          <w:color w:val="000000" w:themeColor="text1"/>
          <w:sz w:val="24"/>
          <w:szCs w:val="24"/>
        </w:rPr>
      </w:pPr>
      <w:r>
        <w:rPr>
          <w:rFonts w:ascii="Verdana" w:hAnsi="Verdana" w:eastAsia="Times New Roman"/>
          <w:b/>
          <w:bCs/>
          <w:color w:val="000000" w:themeColor="text1"/>
          <w:sz w:val="24"/>
          <w:szCs w:val="24"/>
        </w:rPr>
        <w:t xml:space="preserve">Стратегічна ціль 2. </w:t>
      </w:r>
      <w:r>
        <w:rPr>
          <w:rFonts w:ascii="Verdana" w:hAnsi="Verdana" w:eastAsia="Times New Roman"/>
          <w:b/>
          <w:bCs/>
          <w:color w:val="000000" w:themeColor="text1"/>
          <w:sz w:val="24"/>
          <w:szCs w:val="24"/>
        </w:rPr>
        <w:t xml:space="preserve">Розвинута та дружня до довкілля інфраструктура забезпечує усім мешканцям комфорт, безпечний та доступний громадський простір</w:t>
      </w:r>
      <w:r>
        <w:rPr>
          <w:rFonts w:ascii="Verdana" w:hAnsi="Verdana" w:eastAsia="Times New Roman"/>
          <w:b/>
          <w:bCs/>
          <w:color w:val="000000" w:themeColor="text1"/>
          <w:sz w:val="24"/>
          <w:szCs w:val="24"/>
        </w:rPr>
      </w:r>
    </w:p>
    <w:tbl>
      <w:tblPr>
        <w:tblW w:w="15031" w:type="dxa"/>
        <w:tblBorders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2828"/>
        <w:gridCol w:w="2768"/>
        <w:gridCol w:w="2483"/>
        <w:gridCol w:w="1452"/>
        <w:gridCol w:w="2359"/>
        <w:gridCol w:w="2406"/>
      </w:tblGrid>
      <w:tr>
        <w:trPr>
          <w:trHeight w:val="1148"/>
        </w:trPr>
        <w:tc>
          <w:tcPr>
            <w:shd w:val="clear" w:color="auto" w:fill="0077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№ п/п</w:t>
            </w: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r>
          </w:p>
        </w:tc>
        <w:tc>
          <w:tcPr>
            <w:shd w:val="clear" w:color="auto" w:fill="00774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2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Оперативна ціль, на досягнення якої спрямований проєкт/захід/програма</w:t>
            </w: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r>
          </w:p>
        </w:tc>
        <w:tc>
          <w:tcPr>
            <w:shd w:val="clear" w:color="auto" w:fill="00774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Завдання Стратегії  на досягнення якої спрямований </w:t>
            </w: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проєкт,захід</w:t>
            </w: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/програма</w:t>
            </w: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r>
          </w:p>
        </w:tc>
        <w:tc>
          <w:tcPr>
            <w:shd w:val="clear" w:color="auto" w:fill="00774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Назва проєкту/заходу, місцевої цільової програми</w:t>
            </w: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r>
          </w:p>
        </w:tc>
        <w:tc>
          <w:tcPr>
            <w:shd w:val="clear" w:color="auto" w:fill="00774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Період реалізації, роки</w:t>
            </w: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r>
          </w:p>
        </w:tc>
        <w:tc>
          <w:tcPr>
            <w:shd w:val="clear" w:color="auto" w:fill="00774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Виконавці</w:t>
            </w: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r>
          </w:p>
        </w:tc>
        <w:tc>
          <w:tcPr>
            <w:shd w:val="clear" w:color="auto" w:fill="00774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Індикатори (показники) результативності</w:t>
            </w:r>
            <w:r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r>
          </w:p>
        </w:tc>
      </w:tr>
      <w:tr>
        <w:trPr>
          <w:trHeight w:val="15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14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82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2.1. Територія громади облаштована, доступна, зручна та безпечна для мешканців та мешканок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2.1.1. Забезпечити доступне та якісне сполучення в громаді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Програма «Міський автобус» перевезення пасажирів по місту Мена на 2025-2027 роки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2025-2027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Менська міська рада, Відділ міжнародного співробітництва та економічного розвитку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a"/>
                <w:sz w:val="18"/>
                <w:szCs w:val="18"/>
              </w:rPr>
            </w:pPr>
            <w:r>
              <w:rPr>
                <w:rFonts w:ascii="Verdana" w:hAnsi="Verdana"/>
                <w:color w:val="00000a"/>
                <w:sz w:val="18"/>
                <w:szCs w:val="18"/>
              </w:rPr>
              <w:t xml:space="preserve">Кількість маршрутів,</w:t>
            </w:r>
            <w:r>
              <w:rPr>
                <w:rFonts w:ascii="Verdana" w:hAnsi="Verdana"/>
                <w:color w:val="00000a"/>
                <w:sz w:val="18"/>
                <w:szCs w:val="18"/>
              </w:rPr>
              <w:t xml:space="preserve"> які виконуються згідно договору на перевезення пасажирів: 2 міських автобусних маршрути; довжина 1 маршруту: 7 км, довжина 2 маршруту:8,5 км; кількість рейсів по кожному маршруту:4 рейси; рівень задоволеності пасажирів якістю пасажирських перевезень 100%.</w:t>
            </w:r>
            <w:r>
              <w:rPr>
                <w:rFonts w:ascii="Verdana" w:hAnsi="Verdana"/>
                <w:color w:val="00000a"/>
                <w:sz w:val="18"/>
                <w:szCs w:val="18"/>
              </w:rPr>
            </w:r>
          </w:p>
        </w:tc>
      </w:tr>
      <w:tr>
        <w:trPr>
          <w:trHeight w:val="56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15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76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2.1.2. Розвинути інфраструктуру дозвілля та громадської безпеки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Програма профілактики правопорушень "Безпечна громада" на 2025-2027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р.р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2025-2027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Менська міська рада, Відділення поліції №1 Корюківського РВ ГУ НП в Чернігівській області, Відділ освіти Менської міської ради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Зменшення злочинності на 20%; збільшення розкриття тяжких злочинів на 10-15%; підвищення якість послуг з охорони правопорядку на 30%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98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16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7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Програма розвитку цивільного захисту Менської міської територіальної громади на 2025-2027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р.р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2025-2027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Менська міська рада, КУ "Місцева пожежна охорона" Менської міської ради, Корюківський РВ ГУ ДСНС в Чернігівській області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Придбання та он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овлення засобів індивідуального захисту та спецодягу для 100% працівників місцевої пожежної охорони; забезпечення технічної справності 100% спецтехніки; забезпечення наявності засобів індивідуального захисту на рівні 90% потреб для населення в зоні ризику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18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17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7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Відшкодування різниці в тарифах на послуги з централізованого водовідведення для населення по Менській міській територіальній громаді на 2025 – 2027 роки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2025-2027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Відділ житлово-комунального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господарства та комунального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майна, підприємства надавачі послуг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Забезпечення стабільного рівня якості послуг, підтвердженого проведенням регулярних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моніторингів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та аудиту (не менше 75% задоволення мешканців); збільшення резерву ліквідності підприємства до 15-20% для забезпечення безперебійної роботи в будь-яких умовах;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10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18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Програма забезпечення пожежної безпеки на території Менської міської територіальної громади на 2021 - 2027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2021 - 2027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КУ "Місцева пожежна охорона"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Встановлення автономних систем пожежогасіння в 10 громадських будівлях на території громади щороку, покращення матеріальної бази на 10% щороку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18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19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76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2.1.3. Створити сучасні осередки та громадські простори, що задовольняють культурні та спортивні потреби мешканців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Програма розвитку фізичної культури і спорту Менської міської територіальної громади на 2025-2027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р.р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2025-2027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Менська міська рада, Менська ДЮСШ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Організація 25 спортивних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заходів для молоді на рік; щороку готувати не менше 5 нових спортсменів для участі в обласних і національних змаганнях; підвищення кількості мешканців, які займаються фізичною активністю на регулярній основі, до 60% від загальної кількості жителів громади.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16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7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Реконструкція спортивного комплексу по вул. Банкова, 4, м. Мена, Чернігівської обл. (коригування)"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2025-2027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Сектор фізичної культури та спорту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Капітальний ремонт та реконструкцію наявних спортивних об’єктів 1 шт.;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збільшення кількості отримувачів фізкультурно-спортивних послуг 50 %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16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21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Створення громадського простору для мешканців, шляхом капітального ремонту та реновації приміщень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Макошинської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філії КЗ «Менський будинок культури» за адресою селище Макошине, вул. Центральна, 5в, Чернігівської області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2026-2027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Відділ культури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Зниження рівня витрат енергії на опалення та охолодження на 20-25%; збільшення кількості відвідувань культурних та спортивних заходів на 40-50% порівняно з періодом до руйнувань;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21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22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76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2.1.4. Забезпечити безбар’єрність та інклюзивність середовища громади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Програма запобігання домашньому насильству, гендерної рівності та протидії торгівлі людьми на 2025-2027 роки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2025-2027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Відділ соціального захисту населення та охорони здоров’я, Комунальна установа «Менський міський центр соціальних служб»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Збільшення на 30% охоплення громадян інформаційними кампаніями про запобіг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ання насильству в родині та сексуальному насильству, в тому числі з фокусом на гендерну рівність.; збільшення на 20-25% кількості спільних заходів, семінарів та тренінгів з ГО, правоохоронними органами та іншими структурами щодо запобігання торгівлі людьми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56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23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7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Облаштування пішохідних переходів автономними опорами освітлення на сонячних панелях в населених пунктах Менської громади в кількості 500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шт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2025 - 2027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Відділ міжнародного співробітництва та економічного розвитку, сектор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енергоменеджменту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та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енергомоніторингу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Зменшення кількості дорожньо-транспортних пригод на 50%; зменшення витрат на традиційну електроенергію для освітлення пішохідних переходів на 40%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117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Реконструкція житлового будинку, будинок квартирного типу (гуртожиток) за адресою: вул. Перемоги, 2, смт. Макошине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1f1f1f"/>
                <w:sz w:val="18"/>
                <w:szCs w:val="18"/>
              </w:rPr>
            </w:pPr>
            <w:r>
              <w:rPr>
                <w:rFonts w:ascii="Verdana" w:hAnsi="Verdana"/>
                <w:color w:val="1f1f1f"/>
                <w:sz w:val="18"/>
                <w:szCs w:val="18"/>
              </w:rPr>
              <w:t xml:space="preserve">Відділ житлово-комунального</w:t>
            </w:r>
            <w:r>
              <w:rPr>
                <w:rFonts w:ascii="Verdana" w:hAnsi="Verdana"/>
                <w:color w:val="1f1f1f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1f1f1f"/>
                <w:sz w:val="18"/>
                <w:szCs w:val="18"/>
              </w:rPr>
              <w:t xml:space="preserve">господарства та комунального</w:t>
            </w:r>
            <w:r>
              <w:rPr>
                <w:rFonts w:ascii="Verdana" w:hAnsi="Verdana"/>
                <w:color w:val="1f1f1f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1f1f1f"/>
                <w:sz w:val="18"/>
                <w:szCs w:val="18"/>
              </w:rPr>
              <w:t xml:space="preserve">майна</w:t>
            </w:r>
            <w:r>
              <w:rPr>
                <w:rFonts w:ascii="Verdana" w:hAnsi="Verdana"/>
                <w:color w:val="1f1f1f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Розміщення 150 осіб, що мають статус ВПО; після завершення реконструкції досягнення мінімум 85% рівня задоволеності умовами проживання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18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25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82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2.2. Гарантована екологічна безпека та якісна комунальна інфраструктура для всіх мешканців і мешканок громади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76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2.2.1. Модернізувати інженерну інфраструктуру та забезпечити ефективне управління комунальним майном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Програма фінансування робіт з будівництва, реконструкції, ремонту та утримання автомобільних доріг комунальної власності Менської міської територіальної громади на 2025-2027 роки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2025-2027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Відділ архітектури та містобудування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Забезпечення 80-90% мережі доріг комунальної власності стабільним станом за допомогою регулярних профілактичних ремонтів; забезпечення додаткового фінансування у розмірі до 20% від загального бюджету програми шляхом залучення позабюджетних коштів.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16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7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Програма «Управління майном комунальної власності» Менської міської територіальної громади на 2025-2027 роки»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2025-2027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Відділ житлово-комунального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господарства та комунального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майна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Збільшення рівня орендованих комунальних об'єктів на 20-30%; збільшення надходжень до бюджету від оренди та відчуження майна на 10-15% порівняно з попереднім періодом; 100% належне утримання та технічне обслуговування об'єктів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13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7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Програма р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озвитку комунального підприємства «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Менакомунпослуга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» Менської міської ради на 2025-2027 роки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2025-2027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Відділ житлово-комунального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господарства та комунального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майна, КП "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Менакомунпослуга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"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Придбання не менше 2 одиниць сучасної техніки та обладнання для комунального підприємства в рік; підвищення рівня задоволення мешканців громади санітарним станом до 80%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140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28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7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Модернізація централізованих котелень (2шт) потужністю 1,2МВт та 2,5 МВт в м. Мена під альтернативні види палива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2025 - 2026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Відділ житлово-комунального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господарства та комунального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майна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Зниження витрат на обслуговування системи приблизно на 25-30%;  перехід на альтернативне паливо (брикет, щепа) дозволить скоротити витрати на паливо на 20-25% порівняно з традиційним використанням вугілля або газу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141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29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7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Модернізація КНС №1 в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м.Мена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Відділ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житлово-комунального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господарства та комунального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майна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111111"/>
                <w:sz w:val="18"/>
                <w:szCs w:val="18"/>
              </w:rPr>
            </w:pPr>
            <w:r>
              <w:rPr>
                <w:rFonts w:ascii="Verdana" w:hAnsi="Verdana"/>
                <w:color w:val="111111"/>
                <w:sz w:val="18"/>
                <w:szCs w:val="18"/>
              </w:rPr>
              <w:t xml:space="preserve">Зниження на 60% аварійних ситуацій і збоїв у роботі; використання нового </w:t>
            </w:r>
            <w:r>
              <w:rPr>
                <w:rFonts w:ascii="Verdana" w:hAnsi="Verdana"/>
                <w:color w:val="111111"/>
                <w:sz w:val="18"/>
                <w:szCs w:val="18"/>
              </w:rPr>
              <w:t xml:space="preserve">погружного</w:t>
            </w:r>
            <w:r>
              <w:rPr>
                <w:rFonts w:ascii="Verdana" w:hAnsi="Verdana"/>
                <w:color w:val="111111"/>
                <w:sz w:val="18"/>
                <w:szCs w:val="18"/>
              </w:rPr>
              <w:t xml:space="preserve"> насоса дозволить знизити споживання електроенергії на 15-20%</w:t>
            </w:r>
            <w:r>
              <w:rPr>
                <w:rFonts w:ascii="Verdana" w:hAnsi="Verdana"/>
                <w:color w:val="111111"/>
                <w:sz w:val="18"/>
                <w:szCs w:val="18"/>
              </w:rPr>
            </w:r>
          </w:p>
        </w:tc>
      </w:tr>
      <w:tr>
        <w:trPr>
          <w:trHeight w:val="13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30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7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Реконструкція міських гідротехнічних споруд з встановленням міні-ГЕС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1f1f1f"/>
                <w:sz w:val="18"/>
                <w:szCs w:val="18"/>
              </w:rPr>
            </w:pPr>
            <w:r>
              <w:rPr>
                <w:rFonts w:ascii="Verdana" w:hAnsi="Verdana"/>
                <w:color w:val="1f1f1f"/>
                <w:sz w:val="18"/>
                <w:szCs w:val="18"/>
              </w:rPr>
              <w:t xml:space="preserve">Відділ земельних відносин, агропромислового комплексу та екології, </w:t>
            </w:r>
            <w:r>
              <w:rPr>
                <w:rFonts w:ascii="Verdana" w:hAnsi="Verdana"/>
                <w:color w:val="1f1f1f"/>
                <w:sz w:val="18"/>
                <w:szCs w:val="18"/>
              </w:rPr>
              <w:t xml:space="preserve">відділ </w:t>
            </w:r>
            <w:r>
              <w:rPr>
                <w:rFonts w:ascii="Verdana" w:hAnsi="Verdana"/>
                <w:color w:val="1f1f1f"/>
                <w:sz w:val="18"/>
                <w:szCs w:val="18"/>
              </w:rPr>
              <w:t xml:space="preserve">міжнародного співробітництва та економічного розвитку</w:t>
            </w:r>
            <w:r>
              <w:rPr>
                <w:rFonts w:ascii="Verdana" w:hAnsi="Verdana"/>
                <w:color w:val="1f1f1f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Зниження витрат на електроенергію для міського бюджету на 10-15% в перші 3 роки після запуску міні-ГЕС; знизити викиди парникових газів на 500-700 тонн CO2 щорічно; створення 20-30 нових робочих місць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13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31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Будівництво автомобільного мосту через р. Десна в селищі Макошине, Менської громади, Чернігівської області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2026-2027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Відділ архітектури та містобудування, відділ міжнародного співробітництва та економічного розвитку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Скорочення часу поїздки між населеними пунктами, що раніше були віддалені через відсутність мосту, на 20-30%; з будівництвом моста планується збільшення рейсів пасажирських автобусів на 20-25%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13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32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76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2.2.2. Впровадити відповідний комплекс заходів по секторах енергетичного планування для забезпечення енергетичного розвитку громади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Будівництво СЕС потужністю 50 кВт на покрівлі адміністративної будівлі Менської міської ради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2025-2026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Відділ міжнародного співробітництва та економічного розвитку; сектор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енергоменеджменту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та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енергомоніторингу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Забезпечення безперебійної роботи для 100 працівників Менської міської ради; потужність встановленої сонячної електростанції (СЕС) 50 кВт; зменшення витрат на електроенергію для установи на  30% у перший рік після запуску.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18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33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7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Реконструкція даху з встановленням дахової сонячної електростанції на об'єкті КНП "Менський центр первинної медико-санітарної допомоги" Менської міської ради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Відділ міжнародного співробітництва та економічного розвитку; сектор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енергоменеджменту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та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енергомоніторингу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, КНП “Менський центр ПМСД”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30% у перший рік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Забезпечено безперебійну роботу для працівників і пацієнтів КНП “Менський центр ПМСД” при аварійних та віялових відключеннях електроенергії; потужність встановленої сонячної електростанції (СЕС) 30 кВт; зменшення витрат на електроенергію для закладу на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після запуску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18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34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7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Встановлення наземної сонячної електростанції на центральному водозаборі в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м.Мена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Відділ міжнародного співробітництва та економічного розвитку, сектор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енергоменеджменту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та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енергомоніторингу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Зниження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витрат  на 30% на енергоспоживання для водозабору, 100 %стабільне постачання електроенергії для критично важливого об'єкту в місті Мена  1. Потужність встановленої сонячної електростанції (СЕС) 30 кВт.2. Цілодобовий доступ 11 тисяч населення до питної води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18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35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7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Встановлення наземної сонячної електростанції на центральному водозаборі в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с.Величківка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Відділ міжнародного співробітництва та економічного розвитку, сектор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енергоменеджменту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та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енергомоніторингу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Зниження витрат на 30 % енергоспоживання для водозабору; 100 % стабільне постачання електроенергії для критично важливого об'єкту в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с.Величківка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; потужність встановленої сонячної електростанції (СЕС) 30 кВт.; цілодобовий доступ 600 осіб місцевого населення до питної води.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2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36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7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Реконструкція фасаду 3-х поверхового лікувального корпусу КНП «Менська міська лікарня» з ремонтом теплових мереж  із застосуванням заходів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теплореновації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по вул. Шевченка, 61 м. Мена (коригування)"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2025-2026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Відділ соціального захисту населення та охорони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здоров’я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КНП «Менська міська лікарня» Менської міської ради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Зменшення витрат енергії на опалення на 15-20% завдяки впровадженню заходів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теплореновації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; підвищення рівня задоволення пацієнтів та медичного персоналу умовами перебування на 25% після завершення робіт.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18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37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Реконструкція дахів освітніх, культурних та соціальних заклад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ів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та встановлення сонячних електричних станцій та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геліосистем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на них (12/12шт)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2025 - 2027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Відділ освіти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Встановлення 12 сонячних електричних станцій та 12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геліосистем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; економія на комунальних платежах для кожного закладу складатиме близько 30-40% річних витрат на електроенергію та опалення;  зниження викидів вуглекислого газу на рівні 30-40 тонн CO</w:t>
            </w:r>
            <w:r>
              <w:rPr>
                <w:rFonts w:ascii="Cambria Math" w:hAnsi="Cambria Math" w:cs="Cambria Math"/>
                <w:color w:val="000000"/>
                <w:sz w:val="18"/>
                <w:szCs w:val="18"/>
              </w:rPr>
              <w:t xml:space="preserve">₂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рік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для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кожного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закладу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10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38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2.2.3. Запровадити комплексний підхід до управління відходами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Вироблення цілісного підходу до управління відходами шляхом організації Центру управління відходами в Менській громад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Відділ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житлово-комунального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господарства та комунального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майна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100% охоплення всіх населених пунктів Менської громади роздільним збором відходів; зменшення захоронення на 20-30% завдяки ефективному сортуванню та компостуванню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2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39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76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2.2.4. Розбудова мереж комунікацій (швидкісного доступу до мережі Інтернет, якісного мобільного зв’язку та ФМ-радіо)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Завершення роботи із забезпечення доступу до Інтернет мережі  філій КЗ МБК та КЗ МПБ. Перетворення бібліотек на відкриті майданчики культурних комунікацій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2025-2027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Відділ культури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Забезпечено доступ до Інтернету для 25 філій КЗ МБК та КЗ МПБ, перетворюючи їх на відкриті майданчики культурних комунікацій та доступу до інформаційних ресурсів для місцевих мешканців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13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40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Програма інформатизації Менської міської територіальної громади на 2025-2027 роки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2025 - 2027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1f1f1f"/>
                <w:sz w:val="18"/>
                <w:szCs w:val="18"/>
              </w:rPr>
            </w:pPr>
            <w:r>
              <w:rPr>
                <w:rFonts w:ascii="Verdana" w:hAnsi="Verdana"/>
                <w:color w:val="1f1f1f"/>
                <w:sz w:val="18"/>
                <w:szCs w:val="18"/>
              </w:rPr>
              <w:t xml:space="preserve">Відділ цифрових трансформацій</w:t>
            </w:r>
            <w:r>
              <w:rPr>
                <w:rFonts w:ascii="Verdana" w:hAnsi="Verdana"/>
                <w:color w:val="1f1f1f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100% забезпечення впровадження технічної підтримк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системи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відеотрансляцій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пленарних засідань ради ТГ, засідань виконавчого комітету;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оцифровано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10% архівних фондів громади, створено базу даних документів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10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41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76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2.2.5. Створити умови для екологічної безпеки мешканців та гостей громади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Програма розвитку земельних відносин Менської міської територіальної громади на 2025-2027 роки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2025-2027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Відділ земельних відносин, агропромислового комплексу та екології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Збільшення надходження від земельного податку та оренди землі на 10-15% щороку; збільшення доходів місцевого бюджету від продажу або оренди на приблизно на 15%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10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42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7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Програма розвитку водного господарства та екологічного оздоровлення малих річок та водойм на території Менської міської територіальної громади на 2025-2027 роки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2025-2027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Відділ земельних відносин, агропромислового комплексу та екології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Покращення стану щонайменше 50% річок на території громади, зменшивши рівень забруднення води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13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43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7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Програма боротьби з карантинним бур'яном - амброзією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полинолистою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на території Менської міської територіальної громади на 2024-2028 роки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2025-2027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Відділ земельних відносин, агропромислового комплексу та екології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Проведення не менше 2 місячників (в червні та серпні) на рік, залучивши до заходів не менше 50 осіб з громади, підприємств та установ; зменшення площ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і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заражених ділянок на 20% щорічно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16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44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7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Програма заліснення малопродуктивних земельних угідь на 2022-2025 роки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2022-2025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Відділ земельних відносин, агропромислового комплексу та екології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Збільшення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площі лісів громади на не менше 15%, залучивши для лісовідновлення малопродуктивні та деградовані землі; вдосконалення управління лісовими землями на 100% території громади шляхом розробки карт та ведення обліку земель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10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45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7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Забезпечення питного водопостачання та заходів з реалізації очищення стічних вод на території населених пунктів Менської міської територіальної громади на 2025-2027 роки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2025-2027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Відділ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житлово-комунального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господарства та комунального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майна, підприємства надавачі послуг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25119 осіб забезпечені якісною питною водою; скорочення кількості аварійних ситуацій на водопровідних мережах до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не більше 1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 рік; збільшення протяжності водопровідних мереж на 5 км в рік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16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46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7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Запобігання безпритульності та розмноженню бродячих тварин на території населених пунктів у Менській міській територіальній громаді на 2025 - 2027 роки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2025-2027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Відділ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житлово-комунального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господарства та комунального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майна, КП «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Менакомунпослуга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Зменшення кількості бродячих тварин в громадських місцях до 0; зменшення стану небезпеки, яку спричиняють бродячі тварини для жителів громади до нульового рівня, рівень задоволення населення безпекою в громадських місцях 100%.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141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47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7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Програма підтримки КП "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Менакомунпослуга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" Менської міської ради на 2025-2027 роки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2025-2027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Відділ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житлово-комунального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господарства та комунального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майна,  КП "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Менакомунпослуга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"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Встановлення на 10-15% більше контейнерів для збору відходів у громадс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ьких місцях та житлових кварталах; озеленення нових територій на 15-20%, що покращить естетичний вигляд та сприятиме покращенню екологічної ситуації у громаді; підвищення рівня задоволення мешканців якістю благоустрою на 85-90% (за результатами опитувань).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13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48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7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Програма видалення аварійних та небезпечних дерев на території населених пунктів Менської міської територіальної громади на 2025-2027 роки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2025-2027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Відділ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житлово-комунального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господарства та комунального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майна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Видалення не менше 100 аварійних та перерослих дерев щороку; зменшення кількості інцидентів, пов’язаних з падінням дерев на 30-40%, а також пошкодження комунікацій завдяки своєчасному видаленню небезпечних дерев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182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49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7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Програма відшкодування втрат КП «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Менакомунпослуга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» від надання послуг лазні за пільговими тарифами на 2025-2027 роки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2025-2027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Відділ житлово-комунального господарства та комунального майна,  КП "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Менакомунпослуга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"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Надання послуг лазні для 500 мешканці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в громади в місяць та доступу 50-60 особам похилого віку та особам з інвалідністю до регулярного користування послугами лазні протягом року; забезпечення ефективної підтримки здоров’я та активності. Підвищення фінансової ефективності підприємства на 15-20%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  <w:tr>
        <w:trPr>
          <w:trHeight w:val="28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5" w:type="dxa"/>
            <w:textDirection w:val="lrTb"/>
            <w:noWrap/>
          </w:tcPr>
          <w:p>
            <w:pPr>
              <w:pBdr/>
              <w:spacing w:after="0" w:line="240" w:lineRule="auto"/>
              <w:ind w:right="284" w:left="57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50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Придбання багатофункціональної самохідної установки класу амфібія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Truxor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із додатковим обладнанням у комплекті (або аналог) для очищення водойм та річок в Менській громаді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2025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1f1f1f"/>
                <w:sz w:val="18"/>
                <w:szCs w:val="18"/>
              </w:rPr>
            </w:pPr>
            <w:r>
              <w:rPr>
                <w:rFonts w:ascii="Verdana" w:hAnsi="Verdana"/>
                <w:color w:val="1f1f1f"/>
                <w:sz w:val="18"/>
                <w:szCs w:val="18"/>
              </w:rPr>
              <w:t xml:space="preserve">Відділ земельних відносин, агропромислового комплексу та екології, відділ міжнародного співробітництва та економічного розвитку</w:t>
            </w:r>
            <w:r>
              <w:rPr>
                <w:rFonts w:ascii="Verdana" w:hAnsi="Verdana"/>
                <w:color w:val="1f1f1f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 w:left="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Застосування установки дозволить очищати приблизно 15-20 гектарів водної поверхні на рік; очищення водойм призведе до збільшення популяції риби на 10-15%; очікується зростання туристичної привабливості громади на 20-25% у порівнянні з попередніми роками.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</w:r>
          </w:p>
        </w:tc>
      </w:tr>
    </w:tbl>
    <w:p>
      <w:pPr>
        <w:pBdr/>
        <w:spacing/>
        <w:ind w:right="28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Bdr/>
        <w:spacing/>
        <w:ind/>
        <w:rPr>
          <w:rFonts w:eastAsia="Times New Roman"/>
          <w:b/>
          <w:bCs/>
          <w:color w:val="a27b00"/>
          <w:sz w:val="24"/>
          <w:szCs w:val="24"/>
        </w:rPr>
      </w:pPr>
      <w:r>
        <w:rPr>
          <w:rFonts w:eastAsia="Times New Roman"/>
          <w:b/>
          <w:bCs/>
          <w:color w:val="a27b00"/>
          <w:sz w:val="24"/>
          <w:szCs w:val="24"/>
        </w:rPr>
        <w:br w:type="page" w:clear="all"/>
      </w:r>
      <w:r>
        <w:rPr>
          <w:rFonts w:eastAsia="Times New Roman"/>
          <w:b/>
          <w:bCs/>
          <w:color w:val="a27b00"/>
          <w:sz w:val="24"/>
          <w:szCs w:val="24"/>
        </w:rPr>
      </w:r>
    </w:p>
    <w:p>
      <w:pPr>
        <w:pBdr/>
        <w:spacing w:after="160" w:line="259" w:lineRule="auto"/>
        <w:ind w:right="284"/>
        <w:jc w:val="center"/>
        <w:rPr>
          <w:rFonts w:ascii="Verdana" w:hAnsi="Verdana" w:eastAsia="Times New Roman"/>
          <w:b/>
          <w:bCs/>
          <w:color w:val="000000" w:themeColor="text1"/>
          <w:sz w:val="24"/>
          <w:szCs w:val="24"/>
        </w:rPr>
      </w:pPr>
      <w:r>
        <w:rPr>
          <w:rFonts w:ascii="Verdana" w:hAnsi="Verdana" w:eastAsia="Times New Roman"/>
          <w:b/>
          <w:bCs/>
          <w:color w:val="000000" w:themeColor="text1"/>
          <w:sz w:val="24"/>
          <w:szCs w:val="24"/>
        </w:rPr>
        <w:t xml:space="preserve">Стратегічна ціль 3. Громада ефективного та прозорого врядування, де всі мешканці та мешканки отримують доступні, інклюзивні та якісні послуги. Активна громадськість бере участь у житті громади</w:t>
      </w:r>
      <w:r>
        <w:rPr>
          <w:rFonts w:ascii="Verdana" w:hAnsi="Verdana" w:eastAsia="Times New Roman"/>
          <w:b/>
          <w:bCs/>
          <w:color w:val="000000" w:themeColor="text1"/>
          <w:sz w:val="24"/>
          <w:szCs w:val="24"/>
        </w:rPr>
      </w:r>
    </w:p>
    <w:tbl>
      <w:tblPr>
        <w:tblW w:w="15021" w:type="dxa"/>
        <w:tblInd w:w="113" w:type="dxa"/>
        <w:tblBorders/>
        <w:tblLook w:val="04A0" w:firstRow="1" w:lastRow="0" w:firstColumn="1" w:lastColumn="0" w:noHBand="0" w:noVBand="1"/>
      </w:tblPr>
      <w:tblGrid>
        <w:gridCol w:w="885"/>
        <w:gridCol w:w="2977"/>
        <w:gridCol w:w="2391"/>
        <w:gridCol w:w="2519"/>
        <w:gridCol w:w="1601"/>
        <w:gridCol w:w="2030"/>
        <w:gridCol w:w="2618"/>
      </w:tblGrid>
      <w:tr>
        <w:trPr>
          <w:trHeight w:val="1148"/>
        </w:trPr>
        <w:tc>
          <w:tcPr>
            <w:shd w:val="clear" w:color="auto" w:fill="0077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№ п/п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Оперативна ціль, на досягнення якої спрямований проєкт/захід/програма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9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Завдання Стратегії  на досягнення якої спрямований проєкт,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 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захід/програма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Назва проєкту/заходу, місцевої цільової програми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Період реалізації, роки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Виконавці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Індикатори (показники) результативності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</w:tr>
      <w:tr>
        <w:trPr>
          <w:trHeight w:val="15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51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3.1 Якісна та інклюзивна освіта доступна кожній та кожному у громаді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39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3.1.1. Створити економічно спроможну розгалужену мережу різних типів закладів дошкільної, загальної середньої, позашкільної освіти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розвитку позашкільної освіти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2025-2027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освіти Менської міської ради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Збільшення до 70%  охоплення дітей позашкільною освітою; підвищення кваліфікації не менше 80% педагогічних працівників закладів позашкільної освіти, оновлення не менше 50% матеріально-технічної бази закладів позашкільної освіти.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0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Будівництво нового приміщення Менського ЗДО «Дитяча академія»  в м. Мена за адресою вул. Сергія Титаренка, 9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2026 - 2027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освіти Менської міської ради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250 дітей отримають доступ до послуг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дошкілля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у новому інклюзивному освітньому просторі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61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53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«Шкільний автобус» на 2021-2025 роки»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2021 - 2025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1f1f1f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1f1f1f"/>
                <w:sz w:val="18"/>
                <w:szCs w:val="18"/>
                <w:lang w:eastAsia="uk-UA"/>
              </w:rPr>
              <w:t xml:space="preserve">Відділ освіти Менської міської ради </w:t>
            </w:r>
            <w:r>
              <w:rPr>
                <w:rFonts w:ascii="Verdana" w:hAnsi="Verdana" w:eastAsia="Times New Roman" w:cs="Arial"/>
                <w:color w:val="1f1f1f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Близько 500 школярів громади буде охоплено підвезенням шкільними автобусами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56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39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3.1.2. Забезпечити надання якісних освітніх послуг для амбітної молоді та дітей мотивованими педагогічними працівниками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підтримки та розвитку обдарованої учнівської молоді та творчих педагогів 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2025-2027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освіти Менської міської ради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Кількість учнів, які взяли участь у місцевих, регіональних або національних конкурсах та олімпіадах на 10 % більше від минулого року; кількість здобутих нагород (дипломів, медалей) учасниками програми на 10 % більше від минулого року;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не менше 60% педагогів щорічно проходять навчання для підвищення професійної майстерності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.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2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надання одноразової допомоги дітям-сиротам і дітям, позбавленим батьківського піклування, після досягнення 18-річного віку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2025-2027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соціального захисту населення та охорони здоров’я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Надано соціальну підтримку та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виплачено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одноразову допомогу 25 дітям-сиротам і дітям, позбавленим батьківського піклування, після досягнення 18-річного віку.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55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організації харчування дітей в закладах дошкільної освіти Менської міської ради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2025-2027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освіти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100% забезпечення дітей дошкільного віку, які відвідують заклади дошкільної освіти Менської громади, гарячим харчуванням; оптимізовано використання бюджетних та позабюджетних коштів для  забезпечення не менше 10% економії на витратах на харчування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0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Придбання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ш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кільних автобусів для перевезення учасників освітнього процесу до місць навчання (2 шт.)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2025-2026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освіти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Закуп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лено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2  шкільні автобуси;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60 учнів щоденно користуються послугами підвезення; підвищення ефективності перевезень і зниження навантаження на наявний автопарк на 30%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1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58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39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3.1.3. Створити безпечне, здорове освітнє середовище та безпечні умови для оздоровлення та відпочинку дітей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розвитку фізичної культури і спорту в закладах освіти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2025-2027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освіти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100% забезпечені  умови для фізкультурно-оздоровчої роботи серед здобувачів освіти громади;  100 % охоплення учнів фізичними вправами та спортивними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активностями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46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59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організації харчування дітей в закладах загальної середньої освіти Менської міської ради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2025-2027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освіти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100% забезпечення пільговим гарячим харчуванням; зменш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ено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витрати на організацію харчування в закладах загальної середньої освіти на 10%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55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національно-патріотичного виховання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2025-2027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освіти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Залучення до участі в початковому та І етапах гри «Сокіл» («Джура») не менше 150 учасників на рік та забезпечити участь команди у ІІІ етапі гри; підвищення кваліфікації не менше 30% організаторів та фахівців з питань патріотичного виховання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7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61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Виготовлення (коригування) проектно-кошторисної документації по об’єкту «Нове будівництво протирадіаційного укриття (ПРУ) на території Менського опорного ЗЗСО І-ІІІ ступенів ім.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Т.Г.Шевченка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по вул. Чернігівський шлях,11»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освіти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Виготовлена проектно-кошторисна документація за новими ДБН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0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Будівництво протирадіаційного укриття (ПРУ) на території Менського опорного ЗЗСО І-ІІІ ступенів ім. Т. Г. Шевченка по вул. Чернігівський шлях, 11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2026-2027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освіти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Кількість місць в укритті для одночасного перебування 200 осіб; кількість учнів та персоналу школи, які мають доступ до укриття у разі надзвичайної ситуації  100%.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2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63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Будівництво нового укриття для Менського ЗДО «Дитяча академія»  в м. Мена за адресою вул. Сергія Титаренка, 9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2025 - 2026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освіти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Кількість місць в укритті для одночасного перебування 250 осіб; кількість учнів та персоналу дитячого садка, які мають доступ до укриття у разі надзвичайної ситуації  100%.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2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64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Встановлення сучасних дитячих ігрових майданчиків з елементами інклюзії в ЗДО Менської ТГ (10шт)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2025 - 2027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освіти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Закупити 10 майданчиків; 80-90% дітей буде регулярно займатися на цих майданчиках; понад 80% дітей з ООП отримають можливість брати участь у спільних іграх та розвиваючих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активностях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.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0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Енергоефективна реновація приміщень Менського ОЗЗСО І-ІІІ ст. ім. Шевченка за адресою вул. Чернігівський шлях, 11 в м. Мена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2026 - 2027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освіти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Зменшення тепловтрат на 30-40%;  комфортніші умови для близько 250 учнів та учителів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7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39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3.1.4. Посилити спроможність освітньої інфраструктури, яка надає послуги іншим громадам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Функціонування ЦПРПП у напрямку удосконалення творчого педагогічного простору та інновацій – «Педагогічна вітальня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освіти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65 % старшокласників, які вважають, що вчителі проводять цікаві уроки, зацікавлюють до вивчення навчальних предметів, допомагають визначитися з подальшим вибором професії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0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Енергоефективна реновація приміщень початкових класів опорного закладу ЗСО І-ІІІ ст. ім. Шевченко по вул. Чернігівський шлях, 11 в м. Мена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2025-2027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освіти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100% учнів, батьків та вчителів задоволені покращенням умов навчання; скорочення споживання енергії на опалення приміщень на 50%, скорочення витрат на енергоносії на 50%.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0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68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Капітальний ремонт будівлі Опорного закладу Менської гімназії Менської міської ради Менського району Чернігівської області (коригування)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2025-2026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освіти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100% учнів, батьків та вчителів задоволені покращенням умов навчання; скорочення споживання енергії на опалення приміщень на 50%, скорочення витрат на енергоносії на 50%.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2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69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Реконструкція приміщень початкової школи під пансіон в Опорному закладі Менська гімназія за адресою вул. Шевченка, 56 в м. Мена, для проживання учнів ліцею в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т.ч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. ВПО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2026-2027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освіти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Очікувана кількість учнів, які зможуть скористатися новими умовами пансіону  - 60, кількість користувачів з числа маломобільних груп населення - 10; очікуване зниження витрат на енергоносії до 30%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3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3.2. Усі мешканці та мешканки громади мають всебічний доступ до публічних послуг у відповідності до своїх потреб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39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3.2.1. Забезпечити надання якісних медичних послуг в громаді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забезпечення медичних закладів Менської міської територіальної громади медичними кадрами на 2025 - 2027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2025-2027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соціального захисту населення та охорони здоров’я; КНП «Менська міська лікарня»; КНП «Менський центр ПМСД»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100% забезпечено фінансування проходження лікарями курсів з підвищення кваліфікації в навчальних закладах (3 особи на рік); залучено до роботи в громаду не менше ніж 10% нових медичних працівників щорічно.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88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71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розвитку та фінансової підтримки закладів охорони здоров’я, що надають медичну допомогу на території Менської міської територіальної громади,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2025-2027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соціального захисту населення та охорони здоров’я; КНП «Менська міська лікарня»; КНП «Менський центр ПМСД»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Забезпечено не менш ніж 100 осіб/дітей з інвалідністю необхідними медичними та технічними засобами впродовж року; відремонтовано не менше ніж 2 амбулаторії загальної практики чи фельдшерських пунктів; зменшення рівня загальної захворюваності на 15%.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2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Придбання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спецавтомобілів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для медичних закладів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соціального захисту населення та охорони здоров’я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Придбано 2 спеціалізовані медичні автомобілі; здійснено понад 1000 поїздок на рік; зниження рівня смертності на 10-15%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67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73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39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3.2.2. Підсилити існуючі та створити нові соціальні послуги відповідно до Порядку визначення потреб громади у соціальних послугах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«Турбота про літніх людей та інших вразливих категорій населення» на 2025 – 2026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2025-2026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соціального захисту населення та охорони здоров’я, КУ «Менський міський центр соціальних служб»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Проведено не менше 12 тренінгів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для літніх людей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на рік, організованих працівниками та волонтерами;100%  охоплення вразливих груп населення адресною соціальною підтримкою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67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74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Програма фінансової підтримки патронатних родин, що функціонують на території Менської міської територіальної громади на 2025 – 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2025-2027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0" w:type="dxa"/>
            <w:textDirection w:val="lrTb"/>
            <w:noWrap w:val="false"/>
          </w:tcPr>
          <w:p>
            <w:pPr>
              <w:pStyle w:val="876"/>
              <w:pBdr/>
              <w:spacing w:after="0" w:afterAutospacing="0" w:before="0" w:beforeAutospacing="0"/>
              <w:ind w:right="284"/>
              <w:rPr>
                <w:rFonts w:ascii="Verdana" w:hAnsi="Verdana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Відділ соціального захисту населення та охорони здоров’я, Служба у справах дітей Менської міської ради</w:t>
            </w:r>
            <w:r>
              <w:rPr>
                <w:rFonts w:ascii="Verdana" w:hAnsi="Verdana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Встановлено статус дитини-сироти/дитини, позбавленої батьківського піклування, не пізніше як через два місяці після виявлення дитини, яка залишилася без батьківського піклування для 95% дітей у рамках програми; своєчасно 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виплачено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 допомогу 100% сім'ям, що взяли на виховання дітей; впроваджено послугу патронату над дитиною в 50-60% випадків потреби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241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щодо попередження дитячої безпритульності та бездоглядності, розвитку сімейних форм виховання дітей-сиріт, дітей, позбавлених батьківського піклування «Діти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Менщини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» на 2025-2027 роки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2025-2027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Комунальна установа «Менський міський центр соціальних служб»,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С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лужба у справах дітей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Кількість проведених інформаційно-профілактичних заходів для населення щодо з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апобігання бездоглядності серед дітей: не менше 12 на рік. 100% випадків своєчасного виявлення дітей, які залишились без догляду або піклування батьків; 100% охоплення сімей, які перебувають в складних життєвих обставинах соціальною підтримкою та послугами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.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7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підтримки ветеранів війни, Захисників і Захисниць України, членів їх сімей та членів сімей загиблих (померлих) Захисників і Захисниць України Менської міської територіальної громади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2025-2027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соціального захисту населення та охорони здоров’я, КУ «Менський міський центр соціальних служб»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Кількість проведених заходів, спрямованих на інтеграцію ветеранів у громаду: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не менше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12 в рік. Рівень задоволеності ветеранів та їхніх сімей якістю наданих послуг 100%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0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компенсації фізичним особам, які надають соціальні послуги з догляду на непрофесійній основі, на території Менської міської громади на 2025- 2027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2025-2027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соціального захисту населення та охорони здоров’я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Забезпечення 100% осіб, які потребують постійної допомоги, необхідною підтримкою; забезпечення щомісячної виплати компенсації 100% осіб,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які надають соціальні послуги з догляду на непрофесійній основі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64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78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соціальної підтримки жителів Менської міської територіальної громади на 2025 – 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2025-2027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соціального захисту населення та охорони здоров’я, КУ «Менський міський центр соціальних служб»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100% охоплення соціальною підтримкою громадян, які потребують; рівень задоволеності жителів, які отримують соціальні послуги 100%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55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79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соціальної підтримки, адаптації та інтеграції внутрішньо переміщених осіб в Менській міській територіальній громаді на 2023-2025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2023-2025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соціального захисту населення та охорони здоров’я, КУ «Менський міський центр соціальних служб»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100% охоплення соціальною підтримкою ВПО, які потребують; рівень задоволеності ВПО, які отримують соціальні послуги 100%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5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Придбання автомобіл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я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для осіб з функціональними обмеженнями для  забезпечення функціонування служби “Соціальне таксі” Комунальної установи “Менський міський центр соціальних служб”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1f1f1f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1f1f1f"/>
                <w:sz w:val="18"/>
                <w:szCs w:val="18"/>
                <w:lang w:eastAsia="uk-UA"/>
              </w:rPr>
              <w:t xml:space="preserve">Відділ соціального захисту населення та охорони здоров'я</w:t>
            </w:r>
            <w:r>
              <w:rPr>
                <w:rFonts w:ascii="Verdana" w:hAnsi="Verdana" w:eastAsia="Times New Roman" w:cs="Arial"/>
                <w:color w:val="1f1f1f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Придбано автомобіль, облаштований під потреби осіб з функціональними обмеженнями; мінімальна кількість осіб, які отримали послугу за рік - 70 осіб; рівень задоволеності користувачів послугою ”Соціальне таксі” 90%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2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81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39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3.2.3. Покращити умови для задоволення потреб мешканців з питань культури та спорту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охорони та збереження культурної спадщини на території Менської міської територіальної громади на 2025-2027 роки 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2025-2027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культури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Впровадження 1-2 нових проєктів на рік, що включають реставрацію пам'яток та об'єктів культурної спадщини; збільшення туристичного потоку до громади на 10-15% через популяризацію її історико-культурної спадщини;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2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розвитку культури Менської міської територіальної громади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2025-2027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культури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Залучення 50-70% жителів громади до участі в культурних заходах, сприяння розвитку місцевих талантів; створення 3-4 нових туристичних маршрутів на рік, що збільшить туристичний потік на 20%;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0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83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Встановлення 4 нових спортивних майданчиків, а саме два у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м.Мена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та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с.Стольне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і с-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щі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Макошине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2025-2027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освіти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1495 дітей громади матимуть змогу покращити свою фізичну форму; закуплено та встановлено 4 дитячих спортивних майданчика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2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84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Створення громадського простору для мешканців, шляхом капітального ремонту Центру культурних послуг на базі КЗ «Менський будинок культури» за адресою вул. Героїв АТО, 3 м. Мена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2026-2027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культури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Зменшення споживання енергоресурсів на 20% після завершення модернізації; забезпечення доступності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культурних послуг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для 100% місцевих жителів, включаючи осіб з інвалідністю та пенсіонерів;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6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Ревіталізація приміщень Комунального закладу “Центру культури та дозвілля молоді” Менської міської ради за адресою вул. Героїв АТО 10,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м.Мена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2025-2027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культури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Зниження енергоспоживання на 25% після впровадження енергоефективних заходів; задоволення відвідувачів на рівні 85-90% протягом першого року після завершення реконструкції.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0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Створення соціального хабу на базі КЗ “Центр культури та дозвілля молоді” Менської міської ради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2026-2027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культури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Мінімум 50 заходів на рік, включаючи культурні, освітні та благодійні; 80% задоволених учасників від участі в заходах хабу (через опитування)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229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9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3.2.4. Сприяти задоволенню потреб молодих мешканців і мешканок громади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"Молодь Менської громади"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2025-2027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культури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Збільшення щорічно на 30% кількості молодих людей, які активно беруть участь у творчих конку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рсах, фестивалях та виставках; зниження на 20% рівня захворюваності серед молоді на ВІЛ/СНІД, наркотичні залежності та інші соціально небезпечні хвороби; проведення не менше 4 семінарів, тренінгів чи виставок для молоді, присвячених професійному розвитку,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впродовж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року.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29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88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3.3. Управлінська система спрощена та ефективна, працює на принципах прозорості, підзвітності та громадської участі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39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3.3.1. Забезпечити ефективне і сучасне управління громадою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розвитку міжнародного співробітництва та партнерства Менської міської територіальної громади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2025-2027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Менська міська рада, Відділ міжнародного співробітництва та економічного розвитку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Розробка та виготовлення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візуалізаційних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матеріалів про громаду:  1 інвестиційний паспорт,1 промо-ролик; кількість укладених угод (меморандумів) про співпрацю не менше 3 в рік; кількість запланованих заходів з представниками партнерських гро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мад не менше 6 в рік; участь у міжнародних форумах, виставках не менше 6 в рік; кількість реалізованих спільних проєктів з іноземними партнерами не менше 2 в рік; кількість публікацій про міжнародне співробітництво та залучення інвестицій не менше 2 в рік.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2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89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вшанування громадян Менської міської територіальної громади Почесними відзнаками Менської міської ради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2025-2027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документування та забезпечення діяльності апарату ради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Очікувана кількість нагороджених: Почесною грамотою - 200 од./рік, Подякою - 200 од./рік, присвоєння звання «Почесний громадянин» - 4 од./рік.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25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90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9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підтримки та розвитку місцевого самоврядування на території Менської міської територіальної громади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2025-2027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Менська міська рада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Не менше 9 (по 3 щороку)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проведених прес-конференцій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, не менше 50 щороку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опублікованих інформаційних матеріалів у друкованих та онлайн-ЗМІ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,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не менше 5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залучених експертів для консультування громади щороку;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щонайменше 1000 одиниць на рік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виготовленої та поширеної презентаційної продукції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,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обладнання щонайменше 50% робочих місць сучасними технічними засобами до кінця 2027 року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17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5" w:type="dxa"/>
            <w:textDirection w:val="lrTb"/>
            <w:noWrap/>
          </w:tcPr>
          <w:p>
            <w:pPr>
              <w:pBdr/>
              <w:spacing w:after="0" w:line="240" w:lineRule="auto"/>
              <w:ind w:right="284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91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9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3.3.2. Підвищити рівень участі мешканців в житті громади та їх інтеграцію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1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рограма п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ідтримки індивідуального житлового будівництва та розвитку особистого селянського господарства «Власний дім» на 2025 - 2027 роки на території Менської міської територіальної громади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0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2025-2027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3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Відділ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житлово-комунального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господарства та комунального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майна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,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Чернігівський обласний Фонд підтримки індивідуального житлового будівництва на селі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1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З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а 2021-2027 роки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підтримкою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скористаються близько 1000 сімей Чернігівщини, створено понад 125 робочих місць, закріплено в сільський місцевості понад 300 молодих сімей, а також буде надано близько 75 кредитів на покращення житлово-побутових умов проживання учасників АТО, ООС та ВПО.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  <w:p>
            <w:pPr>
              <w:pBdr/>
              <w:spacing w:after="0" w:line="240" w:lineRule="auto"/>
              <w:ind w:right="284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</w:tbl>
    <w:p>
      <w:pPr>
        <w:keepNext w:val="true"/>
        <w:pBdr/>
        <w:tabs>
          <w:tab w:val="left" w:leader="none" w:pos="284"/>
        </w:tabs>
        <w:spacing w:after="0" w:before="480" w:line="240" w:lineRule="auto"/>
        <w:ind/>
        <w:outlineLvl w:val="0"/>
        <w:rPr>
          <w:rFonts w:ascii="Verdana" w:hAnsi="Verdana" w:eastAsia="Times New Roman"/>
          <w:color w:val="ffffff" w:themeColor="background1"/>
          <w:sz w:val="34"/>
          <w:szCs w:val="34"/>
        </w:rPr>
      </w:pPr>
      <w:r/>
      <w:bookmarkStart w:id="11" w:name="OLE_LINK185"/>
      <w:r/>
      <w:bookmarkStart w:id="12" w:name="OLE_LINK184"/>
      <w:r/>
      <w:bookmarkStart w:id="13" w:name="_Toc42617126"/>
      <w:r/>
      <w:bookmarkStart w:id="14" w:name="_Toc186123569"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-1454784</wp:posOffset>
                </wp:positionH>
                <wp:positionV relativeFrom="paragraph">
                  <wp:posOffset>213360</wp:posOffset>
                </wp:positionV>
                <wp:extent cx="12760325" cy="430530"/>
                <wp:effectExtent l="0" t="0" r="0" b="0"/>
                <wp:wrapNone/>
                <wp:docPr id="6" name="_x0000_s2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60325" cy="430530"/>
                        </a:xfrm>
                        <a:prstGeom prst="rect">
                          <a:avLst/>
                        </a:prstGeom>
                        <a:solidFill>
                          <a:srgbClr val="007742"/>
                        </a:solidFill>
                        <a:ln w="25400">
                          <a:solidFill>
                            <a:srgbClr val="007742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</wp:anchor>
            </w:drawing>
          </mc:Choice>
          <mc:Fallback>
            <w:pict>
              <v:shape id="shape 5" o:spid="_x0000_s5" o:spt="1" type="#_x0000_t1" style="position:absolute;z-index:-251655168;o:allowoverlap:true;o:allowincell:true;mso-position-horizontal-relative:text;margin-left:-114.55pt;mso-position-horizontal:absolute;mso-position-vertical-relative:text;margin-top:16.80pt;mso-position-vertical:absolute;width:1004.75pt;height:33.90pt;mso-wrap-distance-left:9.00pt;mso-wrap-distance-top:0.00pt;mso-wrap-distance-right:9.00pt;mso-wrap-distance-bottom:0.00pt;visibility:visible;" fillcolor="#007742" strokecolor="#007742" strokeweight="2.00pt"/>
            </w:pict>
          </mc:Fallback>
        </mc:AlternateContent>
      </w:r>
      <w:r>
        <w:rPr>
          <w:rFonts w:ascii="Verdana" w:hAnsi="Verdana" w:eastAsia="Times New Roman"/>
          <w:color w:val="ffffff" w:themeColor="background1"/>
          <w:sz w:val="34"/>
          <w:szCs w:val="34"/>
        </w:rPr>
        <w:t xml:space="preserve">2. ФІНАНСОВЕ ЗАБЕЗПЕЧЕННЯ РЕАЛІЗАЦІЇ</w:t>
      </w:r>
      <w:bookmarkEnd w:id="11"/>
      <w:r/>
      <w:bookmarkEnd w:id="12"/>
      <w:r>
        <w:rPr>
          <w:rFonts w:ascii="Verdana" w:hAnsi="Verdana" w:eastAsia="Times New Roman"/>
          <w:color w:val="ffffff" w:themeColor="background1"/>
          <w:sz w:val="34"/>
          <w:szCs w:val="34"/>
        </w:rPr>
        <w:t xml:space="preserve"> СТРАТЕГІЇ ТА ПЛАНУ ЗАХОДІВ.</w:t>
      </w:r>
      <w:bookmarkEnd w:id="13"/>
      <w:r/>
      <w:bookmarkEnd w:id="14"/>
      <w:r/>
      <w:r>
        <w:rPr>
          <w:rFonts w:ascii="Verdana" w:hAnsi="Verdana" w:eastAsia="Times New Roman"/>
          <w:color w:val="ffffff" w:themeColor="background1"/>
          <w:sz w:val="34"/>
          <w:szCs w:val="34"/>
        </w:rPr>
      </w:r>
    </w:p>
    <w:p>
      <w:pPr>
        <w:pBdr/>
        <w:spacing w:after="0" w:line="240" w:lineRule="auto"/>
        <w:ind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Bdr/>
        <w:spacing w:before="240"/>
        <w:ind w:firstLine="708"/>
        <w:jc w:val="both"/>
        <w:rPr>
          <w:rFonts w:ascii="Verdana" w:hAnsi="Verdana" w:eastAsia="Calibri"/>
          <w:sz w:val="24"/>
          <w:szCs w:val="24"/>
        </w:rPr>
      </w:pPr>
      <w:r>
        <w:rPr>
          <w:rFonts w:ascii="Verdana" w:hAnsi="Verdana" w:eastAsia="Calibri"/>
          <w:sz w:val="24"/>
          <w:szCs w:val="24"/>
        </w:rPr>
        <w:t xml:space="preserve">В основу Плану реалізації Стратегії </w:t>
      </w:r>
      <w:r>
        <w:rPr>
          <w:rFonts w:ascii="Verdana" w:hAnsi="Verdana" w:eastAsia="Calibri"/>
          <w:sz w:val="24"/>
          <w:szCs w:val="24"/>
        </w:rPr>
        <w:t xml:space="preserve">включені</w:t>
      </w:r>
      <w:r>
        <w:rPr>
          <w:rFonts w:ascii="Verdana" w:hAnsi="Verdana" w:eastAsia="Calibri"/>
          <w:sz w:val="24"/>
          <w:szCs w:val="24"/>
        </w:rPr>
        <w:t xml:space="preserve"> </w:t>
      </w:r>
      <w:r>
        <w:rPr>
          <w:rFonts w:ascii="Verdana" w:hAnsi="Verdana" w:eastAsia="Calibri"/>
          <w:sz w:val="24"/>
          <w:szCs w:val="24"/>
        </w:rPr>
        <w:t xml:space="preserve">проєктн</w:t>
      </w:r>
      <w:r>
        <w:rPr>
          <w:rFonts w:ascii="Verdana" w:hAnsi="Verdana" w:eastAsia="Calibri"/>
          <w:sz w:val="24"/>
          <w:szCs w:val="24"/>
        </w:rPr>
        <w:t xml:space="preserve">і</w:t>
      </w:r>
      <w:r>
        <w:rPr>
          <w:rFonts w:ascii="Verdana" w:hAnsi="Verdana" w:eastAsia="Calibri"/>
          <w:sz w:val="24"/>
          <w:szCs w:val="24"/>
        </w:rPr>
        <w:t xml:space="preserve"> іде</w:t>
      </w:r>
      <w:r>
        <w:rPr>
          <w:rFonts w:ascii="Verdana" w:hAnsi="Verdana" w:eastAsia="Calibri"/>
          <w:sz w:val="24"/>
          <w:szCs w:val="24"/>
        </w:rPr>
        <w:t xml:space="preserve">ї</w:t>
      </w:r>
      <w:r>
        <w:rPr>
          <w:rFonts w:ascii="Verdana" w:hAnsi="Verdana" w:eastAsia="Calibri"/>
          <w:sz w:val="24"/>
          <w:szCs w:val="24"/>
        </w:rPr>
        <w:t xml:space="preserve">, заход</w:t>
      </w:r>
      <w:r>
        <w:rPr>
          <w:rFonts w:ascii="Verdana" w:hAnsi="Verdana" w:eastAsia="Calibri"/>
          <w:sz w:val="24"/>
          <w:szCs w:val="24"/>
        </w:rPr>
        <w:t xml:space="preserve">и</w:t>
      </w:r>
      <w:r>
        <w:rPr>
          <w:rFonts w:ascii="Verdana" w:hAnsi="Verdana" w:eastAsia="Calibri"/>
          <w:sz w:val="24"/>
          <w:szCs w:val="24"/>
        </w:rPr>
        <w:t xml:space="preserve"> та місцев</w:t>
      </w:r>
      <w:r>
        <w:rPr>
          <w:rFonts w:ascii="Verdana" w:hAnsi="Verdana" w:eastAsia="Calibri"/>
          <w:sz w:val="24"/>
          <w:szCs w:val="24"/>
        </w:rPr>
        <w:t xml:space="preserve">і</w:t>
      </w:r>
      <w:r>
        <w:rPr>
          <w:rFonts w:ascii="Verdana" w:hAnsi="Verdana" w:eastAsia="Calibri"/>
          <w:sz w:val="24"/>
          <w:szCs w:val="24"/>
        </w:rPr>
        <w:t xml:space="preserve"> </w:t>
      </w:r>
      <w:r>
        <w:rPr>
          <w:rFonts w:ascii="Verdana" w:hAnsi="Verdana" w:eastAsia="Calibri"/>
          <w:sz w:val="24"/>
          <w:szCs w:val="24"/>
        </w:rPr>
        <w:t xml:space="preserve">програм</w:t>
      </w:r>
      <w:r>
        <w:rPr>
          <w:rFonts w:ascii="Verdana" w:hAnsi="Verdana" w:eastAsia="Calibri"/>
          <w:sz w:val="24"/>
          <w:szCs w:val="24"/>
        </w:rPr>
        <w:t xml:space="preserve">и у кількості</w:t>
      </w:r>
      <w:r>
        <w:rPr>
          <w:rFonts w:ascii="Verdana" w:hAnsi="Verdana" w:eastAsia="Calibri"/>
          <w:sz w:val="24"/>
          <w:szCs w:val="24"/>
        </w:rPr>
        <w:t xml:space="preserve"> </w:t>
      </w:r>
      <w:r>
        <w:rPr>
          <w:rFonts w:ascii="Verdana" w:hAnsi="Verdana" w:eastAsia="Calibri"/>
          <w:sz w:val="24"/>
          <w:szCs w:val="24"/>
        </w:rPr>
        <w:t xml:space="preserve">91, </w:t>
      </w:r>
      <w:r>
        <w:rPr>
          <w:rFonts w:ascii="Verdana" w:hAnsi="Verdana" w:eastAsia="Calibri"/>
          <w:sz w:val="24"/>
          <w:szCs w:val="24"/>
        </w:rPr>
        <w:t xml:space="preserve">які були відібрані на основі пропозицій, що надійшли від посадовців, представників підприємств, установ та організацій </w:t>
      </w:r>
      <w:r>
        <w:rPr>
          <w:rFonts w:ascii="Verdana" w:hAnsi="Verdana" w:eastAsia="Calibri"/>
          <w:sz w:val="24"/>
          <w:szCs w:val="24"/>
        </w:rPr>
        <w:t xml:space="preserve">Мен</w:t>
      </w:r>
      <w:r>
        <w:rPr>
          <w:rFonts w:ascii="Verdana" w:hAnsi="Verdana" w:eastAsia="Calibri"/>
          <w:sz w:val="24"/>
          <w:szCs w:val="24"/>
        </w:rPr>
        <w:t xml:space="preserve">с</w:t>
      </w:r>
      <w:r>
        <w:rPr>
          <w:rFonts w:ascii="Verdana" w:hAnsi="Verdana" w:eastAsia="Calibri"/>
          <w:sz w:val="24"/>
          <w:szCs w:val="24"/>
        </w:rPr>
        <w:t xml:space="preserve">ької громади під час розробки та обговорення проєкту </w:t>
      </w:r>
      <w:r>
        <w:rPr>
          <w:rFonts w:ascii="Verdana" w:hAnsi="Verdana" w:eastAsia="Calibri"/>
          <w:sz w:val="24"/>
          <w:szCs w:val="24"/>
        </w:rPr>
        <w:t xml:space="preserve">актуалізованої </w:t>
      </w:r>
      <w:r>
        <w:rPr>
          <w:rFonts w:ascii="Verdana" w:hAnsi="Verdana" w:eastAsia="Calibri"/>
          <w:sz w:val="24"/>
          <w:szCs w:val="24"/>
        </w:rPr>
        <w:t xml:space="preserve">Стратегії. Орієнтовн</w:t>
      </w:r>
      <w:r>
        <w:rPr>
          <w:rFonts w:ascii="Verdana" w:hAnsi="Verdana" w:eastAsia="Calibri"/>
          <w:sz w:val="24"/>
          <w:szCs w:val="24"/>
        </w:rPr>
        <w:t xml:space="preserve">а потреба фінансового ресурсу </w:t>
      </w:r>
      <w:r>
        <w:rPr>
          <w:rFonts w:ascii="Verdana" w:hAnsi="Verdana" w:eastAsia="Calibri"/>
          <w:sz w:val="24"/>
          <w:szCs w:val="24"/>
        </w:rPr>
        <w:t xml:space="preserve">за рахунок бюджет</w:t>
      </w:r>
      <w:r>
        <w:rPr>
          <w:rFonts w:ascii="Verdana" w:hAnsi="Verdana" w:eastAsia="Calibri"/>
          <w:sz w:val="24"/>
          <w:szCs w:val="24"/>
        </w:rPr>
        <w:t xml:space="preserve">у громади</w:t>
      </w:r>
      <w:r>
        <w:rPr>
          <w:rFonts w:ascii="Verdana" w:hAnsi="Verdana" w:eastAsia="Calibri"/>
          <w:sz w:val="24"/>
          <w:szCs w:val="24"/>
        </w:rPr>
        <w:t xml:space="preserve"> </w:t>
      </w:r>
      <w:r>
        <w:rPr>
          <w:rFonts w:ascii="Verdana" w:hAnsi="Verdana" w:eastAsia="Calibri"/>
          <w:sz w:val="24"/>
          <w:szCs w:val="24"/>
        </w:rPr>
        <w:t xml:space="preserve">(без урахування приватних інвестицій) </w:t>
      </w:r>
      <w:r>
        <w:rPr>
          <w:rFonts w:ascii="Verdana" w:hAnsi="Verdana" w:eastAsia="Calibri"/>
          <w:sz w:val="24"/>
          <w:szCs w:val="24"/>
        </w:rPr>
        <w:t xml:space="preserve">на реалізацію опрацьованих заходів</w:t>
      </w:r>
      <w:r>
        <w:rPr>
          <w:rFonts w:ascii="Verdana" w:hAnsi="Verdana" w:eastAsia="Calibri"/>
          <w:sz w:val="24"/>
          <w:szCs w:val="24"/>
        </w:rPr>
        <w:t xml:space="preserve">, </w:t>
      </w:r>
      <w:r>
        <w:rPr>
          <w:rFonts w:ascii="Verdana" w:hAnsi="Verdana" w:eastAsia="Calibri"/>
          <w:sz w:val="24"/>
          <w:szCs w:val="24"/>
        </w:rPr>
        <w:t xml:space="preserve">проєктів</w:t>
      </w:r>
      <w:r>
        <w:rPr>
          <w:rFonts w:ascii="Verdana" w:hAnsi="Verdana" w:eastAsia="Calibri"/>
          <w:sz w:val="24"/>
          <w:szCs w:val="24"/>
        </w:rPr>
        <w:t xml:space="preserve"> та програм</w:t>
      </w:r>
      <w:r>
        <w:rPr>
          <w:rFonts w:ascii="Verdana" w:hAnsi="Verdana" w:eastAsia="Calibri"/>
          <w:sz w:val="24"/>
          <w:szCs w:val="24"/>
        </w:rPr>
        <w:t xml:space="preserve"> становить </w:t>
      </w:r>
      <w:r>
        <w:rPr>
          <w:rFonts w:ascii="Verdana" w:hAnsi="Verdana" w:eastAsia="Calibri"/>
          <w:sz w:val="24"/>
          <w:szCs w:val="24"/>
        </w:rPr>
        <w:t xml:space="preserve">понад </w:t>
      </w:r>
      <w:r>
        <w:rPr>
          <w:rFonts w:ascii="Verdana" w:hAnsi="Verdana" w:eastAsia="Calibri"/>
          <w:sz w:val="24"/>
          <w:szCs w:val="24"/>
        </w:rPr>
        <w:t xml:space="preserve">392</w:t>
      </w:r>
      <w:r>
        <w:rPr>
          <w:rFonts w:ascii="Verdana" w:hAnsi="Verdana" w:eastAsia="Calibri"/>
          <w:sz w:val="24"/>
          <w:szCs w:val="24"/>
        </w:rPr>
        <w:t xml:space="preserve"> </w:t>
      </w:r>
      <w:r>
        <w:rPr>
          <w:rFonts w:ascii="Verdana" w:hAnsi="Verdana" w:eastAsia="Calibri"/>
          <w:sz w:val="24"/>
          <w:szCs w:val="24"/>
        </w:rPr>
        <w:t xml:space="preserve">млн. грн. і є цілком співставн</w:t>
      </w:r>
      <w:r>
        <w:rPr>
          <w:rFonts w:ascii="Verdana" w:hAnsi="Verdana" w:eastAsia="Calibri"/>
          <w:sz w:val="24"/>
          <w:szCs w:val="24"/>
        </w:rPr>
        <w:t xml:space="preserve">ою</w:t>
      </w:r>
      <w:r>
        <w:rPr>
          <w:rFonts w:ascii="Verdana" w:hAnsi="Verdana" w:eastAsia="Calibri"/>
          <w:sz w:val="24"/>
          <w:szCs w:val="24"/>
        </w:rPr>
        <w:t xml:space="preserve"> з фінансовою спроможністю громади та перспективами залучення коштів із зовнішніх джерел</w:t>
      </w:r>
      <w:r>
        <w:rPr>
          <w:rFonts w:ascii="Verdana" w:hAnsi="Verdana" w:eastAsia="Calibri"/>
          <w:sz w:val="24"/>
          <w:szCs w:val="24"/>
        </w:rPr>
        <w:t xml:space="preserve"> (таблиця 2)</w:t>
      </w:r>
      <w:r>
        <w:rPr>
          <w:rFonts w:ascii="Verdana" w:hAnsi="Verdana" w:eastAsia="Calibri"/>
          <w:sz w:val="24"/>
          <w:szCs w:val="24"/>
        </w:rPr>
        <w:t xml:space="preserve">.</w:t>
      </w:r>
      <w:r>
        <w:rPr>
          <w:rFonts w:ascii="Verdana" w:hAnsi="Verdana" w:eastAsia="Calibri"/>
          <w:sz w:val="24"/>
          <w:szCs w:val="24"/>
        </w:rPr>
      </w:r>
    </w:p>
    <w:p>
      <w:pPr>
        <w:pStyle w:val="833"/>
        <w:pBdr/>
        <w:spacing/>
        <w:ind/>
        <w:rPr>
          <w:rFonts w:ascii="Verdana" w:hAnsi="Verdana"/>
          <w:sz w:val="18"/>
          <w:szCs w:val="18"/>
        </w:rPr>
      </w:pPr>
      <w:r/>
      <w:bookmarkStart w:id="15" w:name="_Toc186123554"/>
      <w:r>
        <w:rPr>
          <w:rFonts w:ascii="Verdana" w:hAnsi="Verdana"/>
          <w:sz w:val="18"/>
          <w:szCs w:val="18"/>
        </w:rPr>
        <w:t xml:space="preserve">Орієнтовна потреба фінансового ресурсу для Плану заходів на 2025-2027 роки з реалізації Стратегії розвитку </w:t>
      </w:r>
      <w:r>
        <w:rPr>
          <w:rFonts w:ascii="Verdana" w:hAnsi="Verdana"/>
          <w:sz w:val="18"/>
          <w:szCs w:val="18"/>
        </w:rPr>
        <w:t xml:space="preserve">Мен</w:t>
      </w:r>
      <w:r>
        <w:rPr>
          <w:rFonts w:ascii="Verdana" w:hAnsi="Verdana"/>
          <w:sz w:val="18"/>
          <w:szCs w:val="18"/>
        </w:rPr>
        <w:t xml:space="preserve">ської територіальної громади на 2025-2027 роки, тис. грн</w:t>
      </w:r>
      <w:bookmarkEnd w:id="15"/>
      <w:r/>
      <w:r>
        <w:rPr>
          <w:rFonts w:ascii="Verdana" w:hAnsi="Verdana"/>
          <w:sz w:val="18"/>
          <w:szCs w:val="18"/>
        </w:rPr>
      </w:r>
    </w:p>
    <w:tbl>
      <w:tblPr>
        <w:tblW w:w="151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59"/>
        <w:gridCol w:w="4962"/>
        <w:gridCol w:w="2976"/>
        <w:gridCol w:w="2694"/>
        <w:gridCol w:w="2913"/>
      </w:tblGrid>
      <w:tr>
        <w:trPr>
          <w:trHeight w:val="480"/>
        </w:trPr>
        <w:tc>
          <w:tcPr>
            <w:shd w:val="clear" w:color="auto" w:fill="007742"/>
            <w:tcBorders/>
            <w:tcW w:w="155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Calibri"/>
                <w:b/>
                <w:bCs/>
                <w:color w:val="ffffff" w:themeColor="background1"/>
                <w:sz w:val="18"/>
                <w:szCs w:val="18"/>
                <w:lang w:eastAsia="ru-RU"/>
              </w:rPr>
              <w:t xml:space="preserve">Рік</w:t>
            </w:r>
            <w:r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/>
            <w:tcW w:w="496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Calibri"/>
                <w:b/>
                <w:bCs/>
                <w:color w:val="ffffff" w:themeColor="background1"/>
                <w:sz w:val="18"/>
                <w:szCs w:val="18"/>
                <w:lang w:eastAsia="ru-RU"/>
              </w:rPr>
              <w:t xml:space="preserve">Кошти бюджету територіальної громади</w:t>
            </w:r>
            <w:r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/>
            <w:tcW w:w="2976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Calibri"/>
                <w:b/>
                <w:bCs/>
                <w:color w:val="ffffff" w:themeColor="background1"/>
                <w:sz w:val="18"/>
                <w:szCs w:val="18"/>
                <w:lang w:eastAsia="ru-RU"/>
              </w:rPr>
              <w:t xml:space="preserve">Державний бюджет</w:t>
            </w:r>
            <w:r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/>
            <w:tcW w:w="269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Calibri"/>
                <w:b/>
                <w:bCs/>
                <w:color w:val="ffffff" w:themeColor="background1"/>
                <w:sz w:val="18"/>
                <w:szCs w:val="18"/>
                <w:lang w:eastAsia="ru-RU"/>
              </w:rPr>
              <w:t xml:space="preserve">Інші джерела</w:t>
            </w:r>
            <w:r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/>
            <w:tcW w:w="2913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Calibri"/>
                <w:b/>
                <w:bCs/>
                <w:color w:val="ffffff" w:themeColor="background1"/>
                <w:sz w:val="18"/>
                <w:szCs w:val="18"/>
                <w:lang w:eastAsia="ru-RU"/>
              </w:rPr>
              <w:t xml:space="preserve">Всього</w:t>
            </w:r>
            <w:r>
              <w:rPr>
                <w:rFonts w:ascii="Verdana" w:hAnsi="Verdana" w:eastAsia="Times New Roman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</w:tr>
      <w:tr>
        <w:trPr>
          <w:trHeight w:val="285"/>
        </w:trPr>
        <w:tc>
          <w:tcPr>
            <w:shd w:val="clear" w:color="auto" w:fill="auto"/>
            <w:tcBorders/>
            <w:tcW w:w="155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Calibri"/>
                <w:color w:val="000000"/>
                <w:sz w:val="18"/>
                <w:szCs w:val="18"/>
                <w:lang w:eastAsia="ru-RU"/>
              </w:rPr>
              <w:t xml:space="preserve">2025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132364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/>
            <w:tcW w:w="297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150750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/>
            <w:tcW w:w="2694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457044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/>
            <w:tcW w:w="291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740 157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285"/>
        </w:trPr>
        <w:tc>
          <w:tcPr>
            <w:shd w:val="clear" w:color="auto" w:fill="auto"/>
            <w:tcBorders/>
            <w:tcW w:w="155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Calibri"/>
                <w:color w:val="000000"/>
                <w:sz w:val="18"/>
                <w:szCs w:val="18"/>
                <w:lang w:eastAsia="ru-RU"/>
              </w:rPr>
              <w:t xml:space="preserve">2026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128239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/>
            <w:tcW w:w="297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32200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/>
            <w:tcW w:w="2694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5273645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/>
            <w:tcW w:w="291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5 434 084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285"/>
        </w:trPr>
        <w:tc>
          <w:tcPr>
            <w:shd w:val="clear" w:color="auto" w:fill="auto"/>
            <w:tcBorders/>
            <w:tcW w:w="155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Calibri"/>
                <w:color w:val="000000"/>
                <w:sz w:val="18"/>
                <w:szCs w:val="18"/>
                <w:lang w:eastAsia="ru-RU"/>
              </w:rPr>
              <w:t xml:space="preserve">2027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131969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/>
            <w:tcW w:w="297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32200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/>
            <w:tcW w:w="2694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5249345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/>
            <w:tcW w:w="291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5 413 514</w:t>
            </w:r>
            <w:r>
              <w:rPr>
                <w:rFonts w:ascii="Verdana" w:hAnsi="Verdana" w:eastAsia="Times New Roman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285"/>
        </w:trPr>
        <w:tc>
          <w:tcPr>
            <w:shd w:val="clear" w:color="auto" w:fill="auto"/>
            <w:tcBorders/>
            <w:tcW w:w="1559" w:type="dxa"/>
            <w:vAlign w:val="bottom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Verdana" w:hAnsi="Verdana" w:eastAsia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Всього:</w:t>
            </w: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Verdana" w:hAnsi="Verdana" w:eastAsia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392 572</w:t>
            </w: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/>
            <w:tcW w:w="2976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Verdana" w:hAnsi="Verdana" w:eastAsia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215 150</w:t>
            </w: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/>
            <w:tcW w:w="2694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Verdana" w:hAnsi="Verdana" w:eastAsia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10 980 033</w:t>
            </w: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/>
            <w:tcW w:w="2913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Verdana" w:hAnsi="Verdana" w:eastAsia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11 587 755</w:t>
            </w:r>
            <w:r>
              <w:rPr>
                <w:rFonts w:ascii="Verdana" w:hAnsi="Verdana" w:eastAsia="Times New Roman"/>
                <w:b/>
                <w:bCs/>
                <w:color w:val="000000"/>
                <w:sz w:val="18"/>
                <w:szCs w:val="18"/>
                <w:lang w:eastAsia="uk-UA"/>
              </w:rPr>
            </w:r>
          </w:p>
        </w:tc>
      </w:tr>
    </w:tbl>
    <w:p>
      <w:pPr>
        <w:widowControl w:val="false"/>
        <w:pBdr/>
        <w:spacing w:before="120"/>
        <w:ind/>
        <w:jc w:val="both"/>
        <w:rPr>
          <w:rFonts w:ascii="Verdana" w:hAnsi="Verdana" w:eastAsia="Times New Roman"/>
          <w:sz w:val="24"/>
          <w:szCs w:val="24"/>
          <w:lang w:eastAsia="ru-RU"/>
        </w:rPr>
      </w:pPr>
      <w:r>
        <w:rPr>
          <w:rFonts w:ascii="Verdana" w:hAnsi="Verdana" w:eastAsia="Times New Roman"/>
          <w:sz w:val="24"/>
          <w:szCs w:val="24"/>
          <w:lang w:eastAsia="ru-RU"/>
        </w:rPr>
        <w:t xml:space="preserve">Впровадження проектів можливе шляхом:</w:t>
      </w:r>
      <w:r>
        <w:rPr>
          <w:rFonts w:ascii="Verdana" w:hAnsi="Verdana" w:eastAsia="Times New Roman"/>
          <w:sz w:val="24"/>
          <w:szCs w:val="24"/>
          <w:lang w:eastAsia="ru-RU"/>
        </w:rPr>
      </w:r>
    </w:p>
    <w:p>
      <w:pPr>
        <w:pStyle w:val="844"/>
        <w:numPr>
          <w:ilvl w:val="0"/>
          <w:numId w:val="48"/>
        </w:numPr>
        <w:pBdr/>
        <w:spacing/>
        <w:ind/>
        <w:jc w:val="both"/>
        <w:rPr>
          <w:rFonts w:ascii="Verdana" w:hAnsi="Verdana" w:eastAsia="Calibri"/>
          <w:sz w:val="24"/>
          <w:szCs w:val="24"/>
          <w:lang w:val="uk-UA"/>
        </w:rPr>
      </w:pPr>
      <w:r>
        <w:rPr>
          <w:rFonts w:ascii="Verdana" w:hAnsi="Verdana" w:eastAsia="Calibri"/>
          <w:sz w:val="24"/>
          <w:szCs w:val="24"/>
          <w:lang w:val="uk-UA"/>
        </w:rPr>
        <w:t xml:space="preserve">включення до галузевих цільових програм </w:t>
      </w:r>
      <w:r>
        <w:rPr>
          <w:rFonts w:ascii="Verdana" w:hAnsi="Verdana" w:eastAsia="Calibri"/>
          <w:sz w:val="24"/>
          <w:szCs w:val="24"/>
          <w:lang w:val="uk-UA"/>
        </w:rPr>
        <w:t xml:space="preserve">Чернігів</w:t>
      </w:r>
      <w:r>
        <w:rPr>
          <w:rFonts w:ascii="Verdana" w:hAnsi="Verdana" w:eastAsia="Calibri"/>
          <w:sz w:val="24"/>
          <w:szCs w:val="24"/>
          <w:lang w:val="uk-UA"/>
        </w:rPr>
        <w:t xml:space="preserve">ської області;</w:t>
      </w:r>
      <w:r>
        <w:rPr>
          <w:rFonts w:ascii="Verdana" w:hAnsi="Verdana" w:eastAsia="Calibri"/>
          <w:sz w:val="24"/>
          <w:szCs w:val="24"/>
          <w:lang w:val="uk-UA"/>
        </w:rPr>
      </w:r>
    </w:p>
    <w:p>
      <w:pPr>
        <w:pStyle w:val="844"/>
        <w:numPr>
          <w:ilvl w:val="0"/>
          <w:numId w:val="48"/>
        </w:numPr>
        <w:pBdr/>
        <w:spacing/>
        <w:ind/>
        <w:jc w:val="both"/>
        <w:rPr>
          <w:rFonts w:ascii="Verdana" w:hAnsi="Verdana" w:eastAsia="Calibri"/>
          <w:sz w:val="24"/>
          <w:szCs w:val="24"/>
          <w:lang w:val="uk-UA"/>
        </w:rPr>
      </w:pPr>
      <w:r>
        <w:rPr>
          <w:rFonts w:ascii="Verdana" w:hAnsi="Verdana" w:eastAsia="Calibri"/>
          <w:sz w:val="24"/>
          <w:szCs w:val="24"/>
          <w:lang w:val="uk-UA"/>
        </w:rPr>
        <w:t xml:space="preserve">фінансування за рахунок цільових субвенцій з Державного бюджету;</w:t>
      </w:r>
      <w:r>
        <w:rPr>
          <w:rFonts w:ascii="Verdana" w:hAnsi="Verdana" w:eastAsia="Calibri"/>
          <w:sz w:val="24"/>
          <w:szCs w:val="24"/>
          <w:lang w:val="uk-UA"/>
        </w:rPr>
      </w:r>
    </w:p>
    <w:p>
      <w:pPr>
        <w:pStyle w:val="844"/>
        <w:numPr>
          <w:ilvl w:val="0"/>
          <w:numId w:val="48"/>
        </w:numPr>
        <w:pBdr/>
        <w:spacing/>
        <w:ind/>
        <w:jc w:val="both"/>
        <w:rPr>
          <w:rFonts w:ascii="Verdana" w:hAnsi="Verdana" w:eastAsia="Calibri"/>
          <w:sz w:val="24"/>
          <w:szCs w:val="24"/>
          <w:lang w:val="uk-UA"/>
        </w:rPr>
      </w:pPr>
      <w:r>
        <w:rPr>
          <w:rFonts w:ascii="Verdana" w:hAnsi="Verdana" w:eastAsia="Calibri"/>
          <w:sz w:val="24"/>
          <w:szCs w:val="24"/>
          <w:lang w:val="uk-UA"/>
        </w:rPr>
        <w:t xml:space="preserve">залучення коштів Державного фонду регіонального розвитку;</w:t>
      </w:r>
      <w:r>
        <w:rPr>
          <w:rFonts w:ascii="Verdana" w:hAnsi="Verdana" w:eastAsia="Calibri"/>
          <w:sz w:val="24"/>
          <w:szCs w:val="24"/>
          <w:lang w:val="uk-UA"/>
        </w:rPr>
      </w:r>
    </w:p>
    <w:p>
      <w:pPr>
        <w:pStyle w:val="844"/>
        <w:numPr>
          <w:ilvl w:val="0"/>
          <w:numId w:val="48"/>
        </w:numPr>
        <w:pBdr/>
        <w:spacing/>
        <w:ind/>
        <w:jc w:val="both"/>
        <w:rPr>
          <w:rFonts w:ascii="Verdana" w:hAnsi="Verdana" w:eastAsia="Calibri"/>
          <w:sz w:val="24"/>
          <w:szCs w:val="24"/>
          <w:lang w:val="uk-UA"/>
        </w:rPr>
      </w:pPr>
      <w:r>
        <w:rPr>
          <w:rFonts w:ascii="Verdana" w:hAnsi="Verdana" w:eastAsia="Calibri"/>
          <w:sz w:val="24"/>
          <w:szCs w:val="24"/>
          <w:lang w:val="uk-UA"/>
        </w:rPr>
        <w:t xml:space="preserve">залучення фінансування від проектів та програм міжнародної технічної допомоги суб‘єктами місцевого розвитку різних організаційно-правових форм;</w:t>
      </w:r>
      <w:r>
        <w:rPr>
          <w:rFonts w:ascii="Verdana" w:hAnsi="Verdana" w:eastAsia="Calibri"/>
          <w:sz w:val="24"/>
          <w:szCs w:val="24"/>
          <w:lang w:val="uk-UA"/>
        </w:rPr>
      </w:r>
    </w:p>
    <w:p>
      <w:pPr>
        <w:pStyle w:val="844"/>
        <w:numPr>
          <w:ilvl w:val="0"/>
          <w:numId w:val="48"/>
        </w:numPr>
        <w:pBdr/>
        <w:spacing/>
        <w:ind/>
        <w:jc w:val="both"/>
        <w:rPr>
          <w:rFonts w:ascii="Verdana" w:hAnsi="Verdana" w:eastAsia="Calibri"/>
          <w:sz w:val="24"/>
          <w:szCs w:val="24"/>
          <w:lang w:val="uk-UA"/>
        </w:rPr>
      </w:pPr>
      <w:r>
        <w:rPr>
          <w:rFonts w:ascii="Verdana" w:hAnsi="Verdana" w:eastAsia="Calibri"/>
          <w:sz w:val="24"/>
          <w:szCs w:val="24"/>
          <w:lang w:val="uk-UA"/>
        </w:rPr>
        <w:t xml:space="preserve">залучення співфінансування від мешканців громади (де це передбачено умовами проекту).</w:t>
      </w:r>
      <w:r>
        <w:rPr>
          <w:rFonts w:ascii="Verdana" w:hAnsi="Verdana" w:eastAsia="Calibri"/>
          <w:sz w:val="24"/>
          <w:szCs w:val="24"/>
          <w:lang w:val="uk-UA"/>
        </w:rPr>
      </w:r>
    </w:p>
    <w:p>
      <w:pPr>
        <w:pBdr/>
        <w:spacing w:before="120"/>
        <w:ind w:firstLine="709"/>
        <w:rPr>
          <w:rFonts w:ascii="Verdana" w:hAnsi="Verdana" w:eastAsia="Calibri"/>
          <w:sz w:val="24"/>
          <w:szCs w:val="24"/>
        </w:rPr>
      </w:pPr>
      <w:r>
        <w:rPr>
          <w:rFonts w:ascii="Verdana" w:hAnsi="Verdana" w:eastAsia="Calibri"/>
          <w:sz w:val="24"/>
          <w:szCs w:val="24"/>
        </w:rPr>
        <w:t xml:space="preserve">Контроль за цільовим використанням коштів здійснюється головними розпорядникам коштів.</w:t>
      </w:r>
      <w:r>
        <w:rPr>
          <w:rFonts w:ascii="Verdana" w:hAnsi="Verdana" w:eastAsia="Calibri"/>
          <w:sz w:val="24"/>
          <w:szCs w:val="24"/>
        </w:rPr>
      </w:r>
    </w:p>
    <w:p>
      <w:pPr>
        <w:pBdr/>
        <w:spacing w:before="120"/>
        <w:ind w:firstLine="709"/>
        <w:rPr>
          <w:rFonts w:ascii="Verdana" w:hAnsi="Verdana" w:eastAsia="Calibri"/>
          <w:sz w:val="24"/>
          <w:szCs w:val="24"/>
        </w:rPr>
      </w:pPr>
      <w:r>
        <w:rPr>
          <w:rFonts w:ascii="Verdana" w:hAnsi="Verdana" w:eastAsia="Calibri"/>
          <w:sz w:val="24"/>
          <w:szCs w:val="24"/>
        </w:rPr>
        <w:t xml:space="preserve">У розрізі проєктів, заходів та програм місцевого розвитку орієнтовне фінансове забезпечення Плану заходів на 2025-2027 роки з реалізації Стратегії розвитку </w:t>
      </w:r>
      <w:r>
        <w:rPr>
          <w:rFonts w:ascii="Verdana" w:hAnsi="Verdana" w:eastAsia="Calibri"/>
          <w:sz w:val="24"/>
          <w:szCs w:val="24"/>
        </w:rPr>
        <w:t xml:space="preserve">Мен</w:t>
      </w:r>
      <w:r>
        <w:rPr>
          <w:rFonts w:ascii="Verdana" w:hAnsi="Verdana" w:eastAsia="Calibri"/>
          <w:sz w:val="24"/>
          <w:szCs w:val="24"/>
        </w:rPr>
        <w:t xml:space="preserve">ської </w:t>
      </w:r>
      <w:r>
        <w:rPr>
          <w:rFonts w:ascii="Verdana" w:hAnsi="Verdana" w:eastAsia="Calibri"/>
          <w:sz w:val="24"/>
          <w:szCs w:val="24"/>
        </w:rPr>
        <w:t xml:space="preserve">міськ</w:t>
      </w:r>
      <w:r>
        <w:rPr>
          <w:rFonts w:ascii="Verdana" w:hAnsi="Verdana" w:eastAsia="Calibri"/>
          <w:sz w:val="24"/>
          <w:szCs w:val="24"/>
        </w:rPr>
        <w:t xml:space="preserve">ої територіальної громади на період до 2027 року наведено в таблиці 3</w:t>
      </w:r>
      <w:r>
        <w:rPr>
          <w:rFonts w:ascii="Verdana" w:hAnsi="Verdana" w:eastAsia="Calibri"/>
          <w:sz w:val="24"/>
          <w:szCs w:val="24"/>
        </w:rPr>
        <w:t xml:space="preserve">.</w:t>
      </w:r>
      <w:r>
        <w:rPr>
          <w:rFonts w:ascii="Verdana" w:hAnsi="Verdana" w:eastAsia="Calibri"/>
          <w:sz w:val="24"/>
          <w:szCs w:val="24"/>
        </w:rPr>
      </w:r>
    </w:p>
    <w:p>
      <w:pPr>
        <w:pBdr/>
        <w:spacing/>
        <w:ind/>
        <w:rPr>
          <w:rFonts w:ascii="Verdana" w:hAnsi="Verdana" w:eastAsia="Calibri"/>
        </w:rPr>
      </w:pPr>
      <w:r>
        <w:rPr>
          <w:rFonts w:ascii="Verdana" w:hAnsi="Verdana" w:eastAsia="Calibri"/>
        </w:rPr>
        <w:br w:type="page" w:clear="all"/>
      </w:r>
      <w:r>
        <w:rPr>
          <w:rFonts w:ascii="Verdana" w:hAnsi="Verdana" w:eastAsia="Calibri"/>
        </w:rPr>
      </w:r>
    </w:p>
    <w:p>
      <w:pPr>
        <w:pStyle w:val="833"/>
        <w:pBdr/>
        <w:spacing/>
        <w:ind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bookmarkStart w:id="16" w:name="_Toc186123555"/>
      <w:r>
        <w:rPr>
          <w:rFonts w:ascii="Verdana" w:hAnsi="Verdana"/>
          <w:sz w:val="18"/>
          <w:szCs w:val="18"/>
        </w:rPr>
        <w:t xml:space="preserve">Фінансове забезпечення реалізації Плану заходів на 2025-2027 роки з реалізації Стратегії розвитку </w:t>
      </w:r>
      <w:r>
        <w:rPr>
          <w:rFonts w:ascii="Verdana" w:hAnsi="Verdana"/>
          <w:sz w:val="18"/>
          <w:szCs w:val="18"/>
        </w:rPr>
        <w:t xml:space="preserve">Мен</w:t>
      </w:r>
      <w:r>
        <w:rPr>
          <w:rFonts w:ascii="Verdana" w:hAnsi="Verdana"/>
          <w:sz w:val="18"/>
          <w:szCs w:val="18"/>
        </w:rPr>
        <w:t xml:space="preserve">ської територіальної громади на 2025-2027 роки</w:t>
      </w:r>
      <w:bookmarkEnd w:id="16"/>
      <w:r/>
      <w:r>
        <w:rPr>
          <w:rFonts w:ascii="Verdana" w:hAnsi="Verdana"/>
          <w:sz w:val="18"/>
          <w:szCs w:val="18"/>
        </w:rPr>
      </w:r>
    </w:p>
    <w:tbl>
      <w:tblPr>
        <w:tblW w:w="15304" w:type="dxa"/>
        <w:tblInd w:w="113" w:type="dxa"/>
        <w:tblBorders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903"/>
        <w:gridCol w:w="851"/>
        <w:gridCol w:w="708"/>
        <w:gridCol w:w="709"/>
        <w:gridCol w:w="709"/>
        <w:gridCol w:w="852"/>
        <w:gridCol w:w="783"/>
        <w:gridCol w:w="776"/>
        <w:gridCol w:w="709"/>
        <w:gridCol w:w="993"/>
        <w:gridCol w:w="795"/>
        <w:gridCol w:w="851"/>
        <w:gridCol w:w="992"/>
      </w:tblGrid>
      <w:tr>
        <w:trPr>
          <w:trHeight w:val="263"/>
        </w:trPr>
        <w:tc>
          <w:tcPr>
            <w:shd w:val="clear" w:color="auto" w:fill="00774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№ п/п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Назва проєкту, заходу, програми місцевого (регіонального) розвитку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 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gridSpan w:val="12"/>
            <w:shd w:val="clear" w:color="auto" w:fill="00774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2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Орієнтовна потреба на період 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реалізації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 Плану заходів на 2025-2027 роки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</w:tr>
      <w:tr>
        <w:trPr>
          <w:trHeight w:val="255"/>
        </w:trPr>
        <w:tc>
          <w:tcPr>
            <w:shd w:val="clear" w:color="auto" w:fill="00774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98" w:left="-197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Всього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gridSpan w:val="12"/>
            <w:shd w:val="clear" w:color="auto" w:fill="00774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2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у тому числі за джерелами фінансування: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</w:tr>
      <w:tr>
        <w:trPr>
          <w:trHeight w:val="255"/>
        </w:trPr>
        <w:tc>
          <w:tcPr>
            <w:shd w:val="clear" w:color="auto" w:fill="00774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gridSpan w:val="4"/>
            <w:shd w:val="clear" w:color="auto" w:fill="00774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91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кошти бюджету територіальної громади, тис. грн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gridSpan w:val="4"/>
            <w:shd w:val="clear" w:color="auto" w:fill="00774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221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кошти державного бюджету, тис. грн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gridSpan w:val="4"/>
            <w:shd w:val="clear" w:color="auto" w:fill="00774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3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інші джерела, тис. грн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</w:tr>
      <w:tr>
        <w:trPr>
          <w:trHeight w:val="255"/>
        </w:trPr>
        <w:tc>
          <w:tcPr>
            <w:shd w:val="clear" w:color="auto" w:fill="00774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202" w:hanging="168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Разом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gridSpan w:val="3"/>
            <w:shd w:val="clear" w:color="auto" w:fill="00774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в тому числі по роках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8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181" w:left="-155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Разом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gridSpan w:val="3"/>
            <w:shd w:val="clear" w:color="auto" w:fill="00774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63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в тому числі по роках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38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Разом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gridSpan w:val="3"/>
            <w:shd w:val="clear" w:color="auto" w:fill="00774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3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35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в тому числі по роках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</w:tr>
      <w:tr>
        <w:trPr>
          <w:trHeight w:val="525"/>
        </w:trPr>
        <w:tc>
          <w:tcPr>
            <w:shd w:val="clear" w:color="auto" w:fill="00774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325" w:hanging="162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  <w:t xml:space="preserve">2025 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  <w:br/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  <w:t xml:space="preserve">рік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</w:r>
          </w:p>
        </w:tc>
        <w:tc>
          <w:tcPr>
            <w:shd w:val="clear" w:color="auto" w:fill="00774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326" w:hanging="295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  <w:t xml:space="preserve">2026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  <w:br/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  <w:t xml:space="preserve">рік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</w:r>
          </w:p>
        </w:tc>
        <w:tc>
          <w:tcPr>
            <w:shd w:val="clear" w:color="auto" w:fill="00774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325" w:hanging="162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  <w:t xml:space="preserve">2027 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  <w:br/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  <w:t xml:space="preserve">рік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</w:r>
          </w:p>
        </w:tc>
        <w:tc>
          <w:tcPr>
            <w:shd w:val="clear" w:color="auto" w:fill="00774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</w:r>
          </w:p>
        </w:tc>
        <w:tc>
          <w:tcPr>
            <w:shd w:val="clear" w:color="auto" w:fill="00774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264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  <w:t xml:space="preserve">2025 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  <w:br/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  <w:t xml:space="preserve">рік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</w:r>
          </w:p>
        </w:tc>
        <w:tc>
          <w:tcPr>
            <w:shd w:val="clear" w:color="auto" w:fill="00774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263" w:hanging="99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  <w:t xml:space="preserve">2026 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  <w:br/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  <w:t xml:space="preserve">рік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</w:r>
          </w:p>
        </w:tc>
        <w:tc>
          <w:tcPr>
            <w:shd w:val="clear" w:color="auto" w:fill="00774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326" w:hanging="152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  <w:t xml:space="preserve">2027 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  <w:br/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  <w:t xml:space="preserve">рік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6"/>
                <w:szCs w:val="16"/>
                <w:lang w:eastAsia="uk-UA"/>
              </w:rPr>
            </w:r>
          </w:p>
        </w:tc>
        <w:tc>
          <w:tcPr>
            <w:shd w:val="clear" w:color="auto" w:fill="00774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243" w:hanging="158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2025 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br/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рік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182" w:hanging="110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2026 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br/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рік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00774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2027 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br/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  <w:t xml:space="preserve">рік</w:t>
            </w:r>
            <w:r>
              <w:rPr>
                <w:rFonts w:ascii="Verdana" w:hAnsi="Verdana" w:eastAsia="Times New Roman" w:cs="Arial"/>
                <w:b/>
                <w:bCs/>
                <w:color w:val="ffffff" w:themeColor="background1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розроблення (оновлення) містобудівної документації Менської міської територіальної громади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28700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4700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1750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24000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Забезпечення діяльності індустріального парку "Менський"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380000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150000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150000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230000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230000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Будівництво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біогазової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станції на підприємствах ТОВ «Мена-Авангард» та ФГ Бутенко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15000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15000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Відкриття цеху з розливу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бутильованої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питної води ФОП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Цигипа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Створення та забезпечення діяльності Центру розвитку бізнесу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Реконструкція торгового ринку по вул. Сіверський Шлях м. Мена Чернігівська область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900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900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Відкриття меблевого цеху на базі ТОВ «СОКОЛМЕНА» в м. Мена.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Лінія віджиму олії з соняшника на базі ТОВ «Мена-Авангард» та ТОВ «БК «ВОЛМАКС» в м. Мена, Чернігівської області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9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Будівництво тепличного комплексу на території Менської громади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25000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25000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Лінія з виробництва печива на базі приватної пекарні «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ХлібОК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»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11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Створення  велопрокату в Менській громаді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Створення реабілітаційно - відновлювального центру для військових на базі Менського санаторію «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Остреч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»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76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13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Формування туристичного культурного магніту в Менській громаді. - зелений туристичний маршрут на плотах/байдарках по Десні з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гастрозупинками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та культурно–мистецьким обслуговуванням туристів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14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«Міський автобус» перевезення пасажирів по місту Мена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840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840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260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280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профілактики правопорушень "Безпечна громада" на 2025-2027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р.р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.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24240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24240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7070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8080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9090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розвитку цивільного захисту Менської міської територіальної громади на 2025-2027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р.р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.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24932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13452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3878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4484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5090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11480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3550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3830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4100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Відшкодування різниці в тарифах на послуги з централізованого водовідведення для населення по Менській міській територіальній громаді на 2025 – 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1650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1650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18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забезпечення пожежної безпеки на території Менської міської територіальної громади на 2021 - 2027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20532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20532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5778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6917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7836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19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розвитку фізичної культури і спорту Менської міської територіальної громади на 2025-2027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р.р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.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2356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2356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782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947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Реконструкція спортивного комплексу по вул. Банкова, 4, м. Мена, Чернігівської обл. (коригування)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43200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4320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1440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1440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1440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38880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12960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12960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12960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76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21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Створення громадського простору для мешканців, шляхом капітального ремонту та реновації приміщень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Макошинської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філії КЗ «Менський будинок культури» за адресою селище Макошине, вул. Центральна, 5в, Чернігівської області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запобігання домашньому насильству, гендерної рівності та протидії торгівлі людьми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330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330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92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110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128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23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Облаштування пішохідних переходів автономними опорами освітлення на сонячних панелях в населених пунктах Менської громади в кількості 500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шт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15000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15000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76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24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Реконструкція житлового будинку, будинок квартирного типу (гуртожиток) за адресою: вул. Перемоги, 2, смт. Макошине, Корюківського району, Чернігівської області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39000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39000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39000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76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фінансування робіт з будівництва, реконструкції, ремонту та утримання автомобільних доріг комунальної власності Менської міської територіальної громади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77900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47900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15850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15925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16125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Управління майном комунальної власності» Менської міської територіальної громади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р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озвитку комунального підприємства «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Менакомунпослуга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» Менської міської ради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11245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805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765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10440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4440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28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Модернізація централізованих котелень (2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шт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.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) потужністю 1,2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МВт та 2,5 МВт в м. Мена під альтернативні види палива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6800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6600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29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Модернізація КНС №1 в м. Мена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1200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Реконструкція міських гідротехнічних споруд з встановленням міні-ГЕС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76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31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Будівництво автомобільного мосту через р. Десна в селищі Макошине, Менської громади, Чернігівської області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 w:left="-107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 w:left="-107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 w:left="-107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5000000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 w:left="-107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5000000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76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Проєкт "Будівництво СЕС потужністю 50 кВт на покрівлі адміністративної будівлі Менської міської ради"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1250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1250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33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Реконструкція даху з встановленням дахової сонячної електростанції на об'єкті КНП "Менський центр первинної медико-санітарної допомоги" Менської міської ради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2800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2800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1200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1200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34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Встановлення наземної сонячної електростанції на центральному водозаборі в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м.Мена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Встановлення наземної сонячної електростанції на центральному водозаборі в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с.Величківка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76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Реконструкція фасаду 3-х поверхового лікувального корпусу КНП «Менська міська лікарня» з ремонтом теплових мереж  із застосуванням заходів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теплореновації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по вул. Шевченка, 61 м. Мена (коригування)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22000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Реконструкція дахів освітніх, культурних та соціальних закладах та встановлення сонячних електричних станцій та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геліосистем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на них (12/12шт)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67000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67000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22000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25000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38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Вироблення цілісного підходу до управління відходами шляхом організації Центру управління відходами в Менській громад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1400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39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Завершення роботи по забезпеченню доступу до Інтернет мережі  філій КЗ МБК та КЗ МПБ. Перетворення бібліотек на відкриті майданчики культурних комунікацій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інформатизації Менської міської територіальної громади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29067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12548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5980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3191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3376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16519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5140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5430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5950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41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розвитку земельних відносин Менської міської територіальної громади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5164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5164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2961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1123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1080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розвитку водного господарства та екологічного оздоровлення малих річок та водойм на території Менської міської територіальної громади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5100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5100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1650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1450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43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боротьби з карантинним бур'яном - амброзією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полинолистою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на території Менської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місьої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територіальної громади на 2024-2028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44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заліснення малопродуктивних земельних угідь на 2022-2025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76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Забезпечення питного водопостачання та заходів з реалізації очищення стічних вод на території населених пунктів Менської міської територіальної громади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45646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13646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6995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3847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2804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32000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22000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Запобігання безпритульності та розмноженню бродячих тварин на території населених пунктів у Менській міській територіальній громаді на 2025 - 2027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підтримки КП "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Менакомунпослуга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" Менської міської ради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47242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47242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14000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15680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17562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48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видалення аварійних та небезпечних дерев на території населених пунктів Менської міської територіальної громади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810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49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відшкодування втрат КП «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Менакомунпослуга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» від надання послуг лазні за пільговими тарифами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335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335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110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125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76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Придбання багатофункціональної самохідної установки класу амфібія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Truxor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із додатковим обладнанням у комплекті (або аналог) для очищення водойм та річок в Менській громаді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9500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9500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9500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51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розвитку позашкільної освіти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861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861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259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287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315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Будівництво нового приміщення Менського ЗДО «Дитяча академія»  в м. Мена за адресою вул. Сергія Титаренка, 9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69000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34500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34500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53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«Шкільний автобус» на 2021-2025 роки»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підтримки та розвитку обдарованої учнівської молоді та творчих педагогів 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541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541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164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179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198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надання одноразової допомоги дітям-сиротам і дітям, позбавленим батьківського піклування, після досягнення 18-річного віку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18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9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18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організації харчування дітей в закладах дошкільної освіти Менської міської ради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19546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17446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4887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6028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6531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2100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Придбання Шкільних автобусів для перевезення учасників освітнього процесу до місць навчання (2 шт.)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6800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680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340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340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6120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3060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3060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розвитку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фізичної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культури і спорту в закладах освіти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104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104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34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43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59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організації харчування дітей в закладах загальної середньої освіти Менської міської ради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44731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43381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14273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14290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14818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1350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національно-патріотичного виховання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361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361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114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120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128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Виготовлення (коригування) проектно-кошторисної документації по об’єкту  «Нове будівництво протирадіаційного укриття(ПРУ) на території Менського опорного ЗЗСО І-ІІІ ступенів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ім.Т.Г.Шевченка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по вул. Чернігівський шлях,11»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950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Будівництво протирадіаційного укриття (ПРУ) на території Менського опорного ЗЗСО І-ІІІ ступенів ім. Т. Г. Шевченка по вул. Чернігівський шлях,    11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65000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64400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32200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32200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Будівництво нового укриття для Менського ЗДО «Дитяча академія»  в м. Мена за адресою вул. Сергія Титаренка, 9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Встановлення сучасних дитячих ігрових майданчиків з елементами інклюзії в ЗДО Менської ТГ (10шт)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690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690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920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Енергоефективна реновація приміщень Менського ОЗЗСО І-ІІІ ст. ім. Шевченка за адресою вул. Чернігівський шлях, 11 в м. Мена, Чернігівської області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25000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25000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Функціонування ЦПРПП у напрямку удосконалення творчого педагогічного простору та інновацій – «Педагогічна вітальня"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256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256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256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Енергоефективна реновація приміщень початкових класів опорного закладу ЗСО І-ІІІ ст. ім. Шевченко по вул. Чернігівський шлях, 11 в м. Мена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15000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13500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Капітальний ремонт будівлі Опорного закладу Менської гімназії Менської міської ради Менського району Чернігівської області (коригування)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21000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76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69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Реконструкція приміщень початкової школи під пансіон в Опорному закладі Менська гімназія за адресою вул. Шевченка, 56 в м. Мена, Чернігівської області для проживання учнів ліцею в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т.ч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. ВПО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забезпечення медичних закладів Менської міської територіальної громади медичними кадрами на 2025 - 2027 роки.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2238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2238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746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746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746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76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розвитку та фінансової підтримки закладів охорони здоров’я, що надають медичну допомогу на території Менської міської територіальної громади,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60000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Придбання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спецавтомобілів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для медичних закладів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73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«Турбота про літніх людей та інших вразливих категорій населення» на 2025 – 2026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39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74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фінансової підтримки патронатних родин, що функціонують на території Менської міської територіальної громади на 2025 – 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53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53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76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щодо попередження дитячої безпритульності та бездоглядності, розвитку сімейних форм виховання дітей-сиріт, дітей, позбавлених батьківського піклування «Діти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Менщини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» на 2025-2027 роки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280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280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91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94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95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76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підтримки ветеранів війни, Захисників і Захисниць України, членів їх сімей та членів сімей загиблих (померлих) Захисників і Захисниць України Менської міської територіальної громади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940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900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1160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компенсації фізичним особам, які надають соціальні послуги з догляду на непрофесійній основі, на території Менської міської громади на 2025- 2027 роки.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9000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9000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3500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78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соціальної підтримки жителів Менської міської територіальної громади на 2025 – 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22930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22930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7310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7810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7810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79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соціальної підтримки, адаптації та інтеграції внутрішньо переміщених осіб в Менській міській територіальній громаді на 2023-2025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150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76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Придбання автомобілю для осіб з функціональними обмеженнями для  забезпечення функціонування служби “Соціальне таксі” Комунальної установи “Менський міський центр соціальних служб”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81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охорони та збереження культурної спадщини на території Менської міської територіальної громади на 2025-2027 роки 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2440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2440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790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810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840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розвитку культури Менської міської територіальної громади на 2025-2027 роки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36138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10168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2936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3122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4110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25970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3970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11000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11000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83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Встановлення 4 нових спортивних майданчиків, а саме два у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м.Мена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та 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с.Стольне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і с-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щі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 Макошине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10400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10400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2600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2600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5200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765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84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Створення громадського простору для мешканців, шляхом капітального ремонту Центру культурних послуг на базі КЗ «Менський будинок культури» за адресою вул. Героїв АТО, 3 м. Мена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10000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  <w:tr>
        <w:trPr>
          <w:trHeight w:val="426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jc w:val="center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91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11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Програма підтримки індивідуального житлового будівництва та розвитку особистого селянського господарства «Власний дім» на 2025 - 2027 роки на території Менської міської територіальної громади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1232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340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113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97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130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893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293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26"/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  <w:t xml:space="preserve">300</w:t>
            </w:r>
            <w:r>
              <w:rPr>
                <w:rFonts w:ascii="Verdana" w:hAnsi="Verdana" w:eastAsia="Times New Roman" w:cs="Arial"/>
                <w:color w:val="000000"/>
                <w:sz w:val="18"/>
                <w:szCs w:val="18"/>
                <w:lang w:eastAsia="uk-UA"/>
              </w:rPr>
            </w:r>
          </w:p>
        </w:tc>
      </w:tr>
    </w:tbl>
    <w:p>
      <w:pPr>
        <w:pBdr/>
        <w:spacing w:after="0" w:line="240" w:lineRule="auto"/>
        <w:ind w:right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Bdr/>
        <w:spacing/>
        <w:ind/>
        <w:rPr>
          <w:rFonts w:eastAsia="Times New Roman"/>
          <w:b/>
          <w:bCs/>
          <w:sz w:val="26"/>
          <w:szCs w:val="26"/>
        </w:rPr>
      </w:pPr>
      <w:r/>
      <w:bookmarkStart w:id="17" w:name="_Toc186123570"/>
      <w:r>
        <w:rPr>
          <w:rFonts w:eastAsia="Times New Roman"/>
          <w:b/>
          <w:bCs/>
          <w:sz w:val="26"/>
          <w:szCs w:val="26"/>
        </w:rPr>
        <w:br w:type="page" w:clear="all"/>
      </w:r>
      <w:r>
        <w:rPr>
          <w:rFonts w:eastAsia="Times New Roman"/>
          <w:b/>
          <w:bCs/>
          <w:sz w:val="26"/>
          <w:szCs w:val="26"/>
        </w:rPr>
      </w:r>
    </w:p>
    <w:p>
      <w:pPr>
        <w:keepNext w:val="true"/>
        <w:pBdr/>
        <w:tabs>
          <w:tab w:val="left" w:leader="none" w:pos="0"/>
        </w:tabs>
        <w:spacing/>
        <w:ind w:right="284"/>
        <w:outlineLvl w:val="0"/>
        <w:rPr>
          <w:rFonts w:ascii="Verdana" w:hAnsi="Verdana" w:eastAsia="Times New Roman"/>
          <w:color w:val="ffffff" w:themeColor="background1"/>
          <w:sz w:val="34"/>
          <w:szCs w:val="3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-1828799</wp:posOffset>
                </wp:positionH>
                <wp:positionV relativeFrom="paragraph">
                  <wp:posOffset>-68579</wp:posOffset>
                </wp:positionV>
                <wp:extent cx="12760325" cy="430530"/>
                <wp:effectExtent l="0" t="0" r="0" b="0"/>
                <wp:wrapNone/>
                <wp:docPr id="7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60325" cy="430530"/>
                        </a:xfrm>
                        <a:prstGeom prst="rect">
                          <a:avLst/>
                        </a:prstGeom>
                        <a:solidFill>
                          <a:srgbClr val="007742"/>
                        </a:solidFill>
                        <a:ln w="25400">
                          <a:solidFill>
                            <a:srgbClr val="007742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</wp:anchor>
            </w:drawing>
          </mc:Choice>
          <mc:Fallback>
            <w:pict>
              <v:shape id="shape 6" o:spid="_x0000_s6" o:spt="1" type="#_x0000_t1" style="position:absolute;z-index:-251657216;o:allowoverlap:true;o:allowincell:true;mso-position-horizontal-relative:text;margin-left:-144.00pt;mso-position-horizontal:absolute;mso-position-vertical-relative:text;margin-top:-5.40pt;mso-position-vertical:absolute;width:1004.75pt;height:33.90pt;mso-wrap-distance-left:9.00pt;mso-wrap-distance-top:0.00pt;mso-wrap-distance-right:9.00pt;mso-wrap-distance-bottom:0.00pt;visibility:visible;" fillcolor="#007742" strokecolor="#007742" strokeweight="2.00pt"/>
            </w:pict>
          </mc:Fallback>
        </mc:AlternateContent>
      </w:r>
      <w:r>
        <w:rPr>
          <w:rFonts w:ascii="Verdana" w:hAnsi="Verdana" w:eastAsia="Times New Roman"/>
          <w:color w:val="ffffff" w:themeColor="background1"/>
          <w:sz w:val="34"/>
          <w:szCs w:val="34"/>
        </w:rPr>
        <w:t xml:space="preserve">3. МОНІТОРИНГ ТА ОЦІНЮВАННЯ РЕАЛІЗАЦІЇ ПЛАНУ ЗАХОДІВ</w:t>
      </w:r>
      <w:bookmarkEnd w:id="17"/>
      <w:r/>
      <w:r>
        <w:rPr>
          <w:rFonts w:ascii="Verdana" w:hAnsi="Verdana" w:eastAsia="Times New Roman"/>
          <w:color w:val="ffffff" w:themeColor="background1"/>
          <w:sz w:val="34"/>
          <w:szCs w:val="34"/>
        </w:rPr>
      </w:r>
    </w:p>
    <w:p>
      <w:pPr>
        <w:pBdr/>
        <w:spacing/>
        <w:ind w:right="284" w:firstLine="284"/>
        <w:jc w:val="both"/>
        <w:rPr>
          <w:rFonts w:ascii="Verdana" w:hAnsi="Verdana" w:eastAsia="Calibri"/>
          <w:sz w:val="24"/>
          <w:szCs w:val="24"/>
        </w:rPr>
      </w:pPr>
      <w:r>
        <w:rPr>
          <w:rFonts w:ascii="Verdana" w:hAnsi="Verdana" w:eastAsia="Calibri"/>
          <w:sz w:val="24"/>
          <w:szCs w:val="24"/>
        </w:rPr>
        <w:t xml:space="preserve">Моніторинг виконання Плану заходів з реалізації Стратегії здійснюється двічі на рік на основі відстеження виконання визначених індикаторів результативності впровадження кожного проєкту місцевого</w:t>
      </w:r>
      <w:r>
        <w:rPr>
          <w:rFonts w:ascii="Verdana" w:hAnsi="Verdana" w:eastAsia="Calibri"/>
          <w:sz w:val="24"/>
          <w:szCs w:val="24"/>
        </w:rPr>
        <w:t xml:space="preserve">/регі</w:t>
      </w:r>
      <w:r>
        <w:rPr>
          <w:rFonts w:ascii="Verdana" w:hAnsi="Verdana" w:eastAsia="Calibri"/>
          <w:sz w:val="24"/>
          <w:szCs w:val="24"/>
        </w:rPr>
        <w:t xml:space="preserve">онального</w:t>
      </w:r>
      <w:r>
        <w:rPr>
          <w:rFonts w:ascii="Verdana" w:hAnsi="Verdana" w:eastAsia="Calibri"/>
          <w:sz w:val="24"/>
          <w:szCs w:val="24"/>
        </w:rPr>
        <w:t xml:space="preserve"> розвитку.</w:t>
      </w:r>
      <w:r>
        <w:rPr>
          <w:rFonts w:ascii="Verdana" w:hAnsi="Verdana" w:eastAsia="Calibri"/>
          <w:sz w:val="24"/>
          <w:szCs w:val="24"/>
        </w:rPr>
      </w:r>
    </w:p>
    <w:p>
      <w:pPr>
        <w:pBdr/>
        <w:spacing/>
        <w:ind w:right="284" w:firstLine="284"/>
        <w:jc w:val="both"/>
        <w:rPr>
          <w:rFonts w:ascii="Verdana" w:hAnsi="Verdana" w:eastAsia="Calibri"/>
          <w:sz w:val="24"/>
          <w:szCs w:val="24"/>
        </w:rPr>
      </w:pPr>
      <w:r>
        <w:rPr>
          <w:rFonts w:ascii="Verdana" w:hAnsi="Verdana" w:eastAsia="Calibri"/>
          <w:sz w:val="24"/>
          <w:szCs w:val="24"/>
        </w:rPr>
        <w:t xml:space="preserve">Звіт про результати проведення моніторингу Плану заходів з реалізації Стратегії включає узагальнену таблицю у формі згідно додатку 13 до Методичних рекомендацій щодо порядку розробле</w:t>
      </w:r>
      <w:r>
        <w:rPr>
          <w:rFonts w:ascii="Verdana" w:hAnsi="Verdana" w:eastAsia="Calibri"/>
          <w:sz w:val="24"/>
          <w:szCs w:val="24"/>
        </w:rPr>
        <w:t xml:space="preserve">ння, затвердження, реалізації, проведення моніторингу та оцінювання реалізації стратегій розвитку територіальних громад, затверджених наказом Міністерства розвитку громад та територій України від 21.12.2022 № 265, та висновки у вигляді аналітичної довідки.</w:t>
      </w:r>
      <w:r>
        <w:rPr>
          <w:rFonts w:ascii="Verdana" w:hAnsi="Verdana" w:eastAsia="Calibri"/>
          <w:sz w:val="24"/>
          <w:szCs w:val="24"/>
        </w:rPr>
      </w:r>
    </w:p>
    <w:p>
      <w:pPr>
        <w:pBdr/>
        <w:spacing/>
        <w:ind w:right="284" w:firstLine="284"/>
        <w:jc w:val="both"/>
        <w:rPr>
          <w:rFonts w:ascii="Verdana" w:hAnsi="Verdana" w:eastAsia="Calibri"/>
          <w:sz w:val="24"/>
          <w:szCs w:val="24"/>
        </w:rPr>
      </w:pPr>
      <w:r>
        <w:rPr>
          <w:rFonts w:ascii="Verdana" w:hAnsi="Verdana" w:eastAsia="Calibri"/>
          <w:sz w:val="24"/>
          <w:szCs w:val="24"/>
        </w:rPr>
        <w:t xml:space="preserve">Звіти готує Комітет з управління впровадженням Стратегії розвитку громади (КУВ), узагальнення та формування їх тексту здійснює</w:t>
      </w:r>
      <w:r>
        <w:rPr>
          <w:rFonts w:ascii="Verdana" w:hAnsi="Verdana" w:eastAsia="Calibri"/>
          <w:sz w:val="24"/>
          <w:szCs w:val="24"/>
        </w:rPr>
        <w:t xml:space="preserve">ться </w:t>
      </w:r>
      <w:r>
        <w:rPr>
          <w:rFonts w:ascii="Verdana" w:hAnsi="Verdana" w:eastAsia="Calibri"/>
          <w:sz w:val="24"/>
          <w:szCs w:val="24"/>
        </w:rPr>
        <w:t xml:space="preserve">відділом міжнародного співробітництва та економічного розвитку </w:t>
      </w:r>
      <w:r>
        <w:rPr>
          <w:rFonts w:ascii="Verdana" w:hAnsi="Verdana" w:eastAsia="Calibri"/>
          <w:sz w:val="24"/>
          <w:szCs w:val="24"/>
        </w:rPr>
        <w:t xml:space="preserve">Мен</w:t>
      </w:r>
      <w:r>
        <w:rPr>
          <w:rFonts w:ascii="Verdana" w:hAnsi="Verdana" w:eastAsia="Calibri"/>
          <w:sz w:val="24"/>
          <w:szCs w:val="24"/>
        </w:rPr>
        <w:t xml:space="preserve">ської </w:t>
      </w:r>
      <w:r>
        <w:rPr>
          <w:rFonts w:ascii="Verdana" w:hAnsi="Verdana" w:eastAsia="Calibri"/>
          <w:sz w:val="24"/>
          <w:szCs w:val="24"/>
        </w:rPr>
        <w:t xml:space="preserve">міськ</w:t>
      </w:r>
      <w:r>
        <w:rPr>
          <w:rFonts w:ascii="Verdana" w:hAnsi="Verdana" w:eastAsia="Calibri"/>
          <w:sz w:val="24"/>
          <w:szCs w:val="24"/>
        </w:rPr>
        <w:t xml:space="preserve">ої ради. Голова КУВ (</w:t>
      </w:r>
      <w:r>
        <w:rPr>
          <w:rFonts w:ascii="Verdana" w:hAnsi="Verdana" w:eastAsia="Calibri"/>
          <w:sz w:val="24"/>
          <w:szCs w:val="24"/>
        </w:rPr>
        <w:t xml:space="preserve">міськ</w:t>
      </w:r>
      <w:r>
        <w:rPr>
          <w:rFonts w:ascii="Verdana" w:hAnsi="Verdana" w:eastAsia="Calibri"/>
          <w:sz w:val="24"/>
          <w:szCs w:val="24"/>
        </w:rPr>
        <w:t xml:space="preserve">ий голова) в термін не пізніше одного місяця після закінчення звітного періоду представляє їх на розгляд сесії </w:t>
      </w:r>
      <w:r>
        <w:rPr>
          <w:rFonts w:ascii="Verdana" w:hAnsi="Verdana" w:eastAsia="Calibri"/>
          <w:sz w:val="24"/>
          <w:szCs w:val="24"/>
        </w:rPr>
        <w:t xml:space="preserve">міськ</w:t>
      </w:r>
      <w:r>
        <w:rPr>
          <w:rFonts w:ascii="Verdana" w:hAnsi="Verdana" w:eastAsia="Calibri"/>
          <w:sz w:val="24"/>
          <w:szCs w:val="24"/>
        </w:rPr>
        <w:t xml:space="preserve">ої ради. Крім того, звіти оприлюднюються на офіційному веб-сайті </w:t>
      </w:r>
      <w:r>
        <w:rPr>
          <w:rFonts w:ascii="Verdana" w:hAnsi="Verdana" w:eastAsia="Calibri"/>
          <w:sz w:val="24"/>
          <w:szCs w:val="24"/>
        </w:rPr>
        <w:t xml:space="preserve">міськ</w:t>
      </w:r>
      <w:r>
        <w:rPr>
          <w:rFonts w:ascii="Verdana" w:hAnsi="Verdana" w:eastAsia="Calibri"/>
          <w:sz w:val="24"/>
          <w:szCs w:val="24"/>
        </w:rPr>
        <w:t xml:space="preserve">ої ради.</w:t>
      </w:r>
      <w:r>
        <w:rPr>
          <w:rFonts w:ascii="Verdana" w:hAnsi="Verdana" w:eastAsia="Calibri"/>
          <w:sz w:val="24"/>
          <w:szCs w:val="24"/>
        </w:rPr>
      </w:r>
    </w:p>
    <w:p>
      <w:pPr>
        <w:pBdr/>
        <w:spacing/>
        <w:ind w:right="284" w:firstLine="284"/>
        <w:jc w:val="both"/>
        <w:rPr>
          <w:rFonts w:ascii="Verdana" w:hAnsi="Verdana" w:eastAsia="Calibri"/>
          <w:sz w:val="24"/>
          <w:szCs w:val="24"/>
        </w:rPr>
      </w:pPr>
      <w:r>
        <w:rPr>
          <w:rFonts w:ascii="Verdana" w:hAnsi="Verdana" w:eastAsia="Calibri"/>
          <w:b/>
          <w:bCs/>
          <w:sz w:val="24"/>
          <w:szCs w:val="24"/>
        </w:rPr>
        <w:t xml:space="preserve">Моніторинг виконання проєктів місцевого розвитку</w:t>
      </w:r>
      <w:r>
        <w:rPr>
          <w:rFonts w:ascii="Verdana" w:hAnsi="Verdana" w:eastAsia="Calibri"/>
          <w:sz w:val="24"/>
          <w:szCs w:val="24"/>
        </w:rPr>
        <w:t xml:space="preserve">, що складають План реалізації стратегії. Оцінюється стан виконання кожного проєкту та ступінь досягнення результатів, передбачених технічним завданням на проект. </w:t>
      </w:r>
      <w:r>
        <w:rPr>
          <w:rFonts w:ascii="Verdana" w:hAnsi="Verdana" w:eastAsia="Calibri"/>
          <w:sz w:val="24"/>
          <w:szCs w:val="24"/>
        </w:rPr>
        <w:t xml:space="preserve">Щороку, до 15 червня та 15 грудня </w:t>
      </w:r>
      <w:r>
        <w:rPr>
          <w:rFonts w:ascii="Verdana" w:hAnsi="Verdana" w:eastAsia="Calibri"/>
          <w:sz w:val="24"/>
          <w:szCs w:val="24"/>
        </w:rPr>
        <w:t xml:space="preserve">Відділ міжнародного співробітництва та економічного розвитку </w:t>
      </w:r>
      <w:r>
        <w:rPr>
          <w:rFonts w:ascii="Verdana" w:hAnsi="Verdana" w:eastAsia="Calibri"/>
          <w:sz w:val="24"/>
          <w:szCs w:val="24"/>
        </w:rPr>
        <w:t xml:space="preserve">Мен</w:t>
      </w:r>
      <w:r>
        <w:rPr>
          <w:rFonts w:ascii="Verdana" w:hAnsi="Verdana" w:eastAsia="Calibri"/>
          <w:sz w:val="24"/>
          <w:szCs w:val="24"/>
        </w:rPr>
        <w:t xml:space="preserve">ської </w:t>
      </w:r>
      <w:r>
        <w:rPr>
          <w:rFonts w:ascii="Verdana" w:hAnsi="Verdana" w:eastAsia="Calibri"/>
          <w:sz w:val="24"/>
          <w:szCs w:val="24"/>
        </w:rPr>
        <w:t xml:space="preserve">міськ</w:t>
      </w:r>
      <w:r>
        <w:rPr>
          <w:rFonts w:ascii="Verdana" w:hAnsi="Verdana" w:eastAsia="Calibri"/>
          <w:sz w:val="24"/>
          <w:szCs w:val="24"/>
        </w:rPr>
        <w:t xml:space="preserve">ої ради направляє відповідальним за моніторинг реалізації Стратегії нагадування про необхідність надати моніторинговий звіт. </w:t>
      </w:r>
      <w:r>
        <w:rPr>
          <w:rFonts w:ascii="Verdana" w:hAnsi="Verdana" w:eastAsia="Calibri"/>
          <w:sz w:val="24"/>
          <w:szCs w:val="24"/>
        </w:rPr>
      </w:r>
    </w:p>
    <w:p>
      <w:pPr>
        <w:pBdr/>
        <w:spacing/>
        <w:ind w:right="284" w:firstLine="284"/>
        <w:jc w:val="both"/>
        <w:rPr>
          <w:rFonts w:ascii="Verdana" w:hAnsi="Verdana" w:eastAsia="Calibri"/>
          <w:sz w:val="24"/>
          <w:szCs w:val="24"/>
        </w:rPr>
      </w:pPr>
      <w:r>
        <w:rPr>
          <w:rFonts w:ascii="Verdana" w:hAnsi="Verdana" w:eastAsia="Calibri"/>
          <w:sz w:val="24"/>
          <w:szCs w:val="24"/>
        </w:rPr>
        <w:t xml:space="preserve">На підставі результатів моніторингу, двічі на рік на чергове зас</w:t>
      </w:r>
      <w:r>
        <w:rPr>
          <w:rFonts w:ascii="Verdana" w:hAnsi="Verdana" w:eastAsia="Calibri"/>
          <w:sz w:val="24"/>
          <w:szCs w:val="24"/>
        </w:rPr>
        <w:t xml:space="preserve">ідання Комітету з управління впровадженням Стратегії виноситься проміжний аналіз фінансових потреб, зведений по всіх стратегічних цілях. Затверджений Комітетом з управління впровадженням Стратегії аналіз фінансових потреб надається до депутатської комісії </w:t>
      </w:r>
      <w:r>
        <w:rPr>
          <w:rFonts w:ascii="Verdana" w:hAnsi="Verdana" w:eastAsia="Calibri"/>
          <w:sz w:val="24"/>
          <w:szCs w:val="24"/>
        </w:rPr>
        <w:t xml:space="preserve">з</w:t>
      </w:r>
      <w:r>
        <w:rPr>
          <w:rFonts w:ascii="Verdana" w:hAnsi="Verdana" w:eastAsia="Calibri"/>
          <w:sz w:val="24"/>
          <w:szCs w:val="24"/>
        </w:rPr>
        <w:t xml:space="preserve">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rFonts w:ascii="Verdana" w:hAnsi="Verdana" w:eastAsia="Calibri"/>
          <w:sz w:val="24"/>
          <w:szCs w:val="24"/>
        </w:rPr>
        <w:t xml:space="preserve">для врахування під час розробки проекту бюджету на наступний рік.</w:t>
      </w:r>
      <w:r>
        <w:rPr>
          <w:rFonts w:ascii="Verdana" w:hAnsi="Verdana" w:eastAsia="Calibri"/>
          <w:sz w:val="24"/>
          <w:szCs w:val="24"/>
        </w:rPr>
      </w:r>
    </w:p>
    <w:p>
      <w:pPr>
        <w:pBdr/>
        <w:spacing/>
        <w:ind w:right="284" w:firstLine="284"/>
        <w:jc w:val="both"/>
        <w:rPr>
          <w:rFonts w:ascii="Verdana" w:hAnsi="Verdana" w:eastAsia="Calibri"/>
          <w:sz w:val="24"/>
          <w:szCs w:val="24"/>
        </w:rPr>
      </w:pPr>
      <w:r>
        <w:rPr>
          <w:rFonts w:ascii="Verdana" w:hAnsi="Verdana" w:eastAsia="Calibri"/>
          <w:b/>
          <w:bCs/>
          <w:sz w:val="24"/>
          <w:szCs w:val="24"/>
        </w:rPr>
        <w:t xml:space="preserve">Оцінювання реалізації Плану заходів</w:t>
      </w:r>
      <w:r>
        <w:rPr>
          <w:rFonts w:ascii="Verdana" w:hAnsi="Verdana" w:eastAsia="Calibri"/>
          <w:sz w:val="24"/>
          <w:szCs w:val="24"/>
        </w:rPr>
        <w:t xml:space="preserve"> проводиться пі</w:t>
      </w:r>
      <w:r>
        <w:rPr>
          <w:rFonts w:ascii="Verdana" w:hAnsi="Verdana" w:eastAsia="Calibri"/>
          <w:sz w:val="24"/>
          <w:szCs w:val="24"/>
        </w:rPr>
        <w:t xml:space="preserve">сля завершення строку його реалізації на основі даних звітів проведеного моніторингу та є необхідним етапом для отримання інформації стосовно досягнення очікуваних результатів, їх впливу на стан соціально-економічного та екологічно-збалансованого розвитку </w:t>
      </w:r>
      <w:r>
        <w:rPr>
          <w:rFonts w:ascii="Verdana" w:hAnsi="Verdana" w:eastAsia="Calibri"/>
          <w:sz w:val="24"/>
          <w:szCs w:val="24"/>
        </w:rPr>
        <w:t xml:space="preserve">Мен</w:t>
      </w:r>
      <w:r>
        <w:rPr>
          <w:rFonts w:ascii="Verdana" w:hAnsi="Verdana" w:eastAsia="Calibri"/>
          <w:sz w:val="24"/>
          <w:szCs w:val="24"/>
        </w:rPr>
        <w:t xml:space="preserve">ської територіальної громади та інформації щодо сталості змін з метою прийняття необхідних управлінських рішень та необхідних коригувань. </w:t>
      </w:r>
      <w:r>
        <w:rPr>
          <w:rFonts w:ascii="Verdana" w:hAnsi="Verdana" w:eastAsia="Calibri"/>
          <w:sz w:val="24"/>
          <w:szCs w:val="24"/>
        </w:rPr>
      </w:r>
    </w:p>
    <w:p>
      <w:pPr>
        <w:pBdr/>
        <w:spacing/>
        <w:ind w:right="284" w:firstLine="284"/>
        <w:jc w:val="both"/>
        <w:rPr>
          <w:rFonts w:ascii="Verdana" w:hAnsi="Verdana" w:eastAsia="Calibri"/>
          <w:sz w:val="24"/>
          <w:szCs w:val="24"/>
        </w:rPr>
      </w:pPr>
      <w:r>
        <w:rPr>
          <w:rFonts w:ascii="Verdana" w:hAnsi="Verdana" w:eastAsia="Calibri"/>
          <w:sz w:val="24"/>
          <w:szCs w:val="24"/>
        </w:rPr>
        <w:t xml:space="preserve">На основі здійснення оцінювання складається заключний звіт, який містить результати п</w:t>
      </w:r>
      <w:r>
        <w:rPr>
          <w:rFonts w:ascii="Verdana" w:hAnsi="Verdana" w:eastAsia="Calibri"/>
          <w:sz w:val="24"/>
          <w:szCs w:val="24"/>
        </w:rPr>
        <w:t xml:space="preserve">орівняння фактичних та цільових значень показників; задоволення потреб різних груп заінтересованих осіб; наявних незапланованих змін та впливів; діяльності, що призвела до змін (зокрема незапланованих); ефективності механізмів реалізації, ресурсних витрат.</w:t>
      </w:r>
      <w:r>
        <w:rPr>
          <w:rFonts w:ascii="Verdana" w:hAnsi="Verdana" w:eastAsia="Calibri"/>
          <w:sz w:val="24"/>
          <w:szCs w:val="24"/>
        </w:rPr>
      </w:r>
    </w:p>
    <w:p>
      <w:pPr>
        <w:pBdr/>
        <w:spacing/>
        <w:ind w:right="284" w:firstLine="284"/>
        <w:jc w:val="both"/>
        <w:rPr>
          <w:rFonts w:ascii="Verdana" w:hAnsi="Verdana" w:eastAsia="Calibri"/>
          <w:sz w:val="24"/>
          <w:szCs w:val="24"/>
        </w:rPr>
      </w:pPr>
      <w:r>
        <w:rPr>
          <w:rFonts w:ascii="Verdana" w:hAnsi="Verdana" w:eastAsia="Calibri"/>
          <w:sz w:val="24"/>
          <w:szCs w:val="24"/>
        </w:rPr>
        <w:t xml:space="preserve">Оцінювання може бути внутрішнім (проводиться виконавцями Стратегії) та зовнішнім (проводиться із залученням експертів).</w:t>
      </w:r>
      <w:r>
        <w:rPr>
          <w:rFonts w:ascii="Verdana" w:hAnsi="Verdana" w:eastAsia="Calibri"/>
          <w:sz w:val="24"/>
          <w:szCs w:val="24"/>
        </w:rPr>
      </w:r>
    </w:p>
    <w:p>
      <w:pPr>
        <w:pBdr/>
        <w:spacing/>
        <w:ind w:right="284" w:firstLine="284"/>
        <w:jc w:val="both"/>
        <w:rPr>
          <w:rFonts w:ascii="Verdana" w:hAnsi="Verdana" w:eastAsia="Calibri"/>
          <w:sz w:val="24"/>
          <w:szCs w:val="24"/>
        </w:rPr>
      </w:pPr>
      <w:r>
        <w:rPr>
          <w:rFonts w:ascii="Verdana" w:hAnsi="Verdana" w:eastAsia="Calibri"/>
          <w:sz w:val="24"/>
          <w:szCs w:val="24"/>
        </w:rPr>
        <w:t xml:space="preserve">Заключний звіт щодо оцінювання реалізації Плану заходів не пізніше трьох місяців після закінчення звітного періоду подається на розгляд </w:t>
      </w:r>
      <w:r>
        <w:rPr>
          <w:rFonts w:ascii="Verdana" w:hAnsi="Verdana" w:eastAsia="Calibri"/>
          <w:sz w:val="24"/>
          <w:szCs w:val="24"/>
        </w:rPr>
        <w:t xml:space="preserve">Мен</w:t>
      </w:r>
      <w:r>
        <w:rPr>
          <w:rFonts w:ascii="Verdana" w:hAnsi="Verdana" w:eastAsia="Calibri"/>
          <w:sz w:val="24"/>
          <w:szCs w:val="24"/>
        </w:rPr>
        <w:t xml:space="preserve">ської </w:t>
      </w:r>
      <w:r>
        <w:rPr>
          <w:rFonts w:ascii="Verdana" w:hAnsi="Verdana" w:eastAsia="Calibri"/>
          <w:sz w:val="24"/>
          <w:szCs w:val="24"/>
        </w:rPr>
        <w:t xml:space="preserve">міськ</w:t>
      </w:r>
      <w:r>
        <w:rPr>
          <w:rFonts w:ascii="Verdana" w:hAnsi="Verdana" w:eastAsia="Calibri"/>
          <w:sz w:val="24"/>
          <w:szCs w:val="24"/>
        </w:rPr>
        <w:t xml:space="preserve">ої ради та оприлюднюються на офіційному </w:t>
      </w:r>
      <w:r>
        <w:rPr>
          <w:rFonts w:ascii="Verdana" w:hAnsi="Verdana" w:eastAsia="Calibri"/>
          <w:sz w:val="24"/>
          <w:szCs w:val="24"/>
        </w:rPr>
        <w:t xml:space="preserve">вебсайті</w:t>
      </w:r>
      <w:r>
        <w:rPr>
          <w:rFonts w:ascii="Verdana" w:hAnsi="Verdana" w:eastAsia="Calibri"/>
          <w:sz w:val="24"/>
          <w:szCs w:val="24"/>
        </w:rPr>
        <w:t xml:space="preserve"> громади та/або у місцевих засобах масової інформації</w:t>
      </w:r>
      <w:r>
        <w:rPr>
          <w:rFonts w:ascii="Verdana" w:hAnsi="Verdana" w:eastAsia="Calibri"/>
          <w:sz w:val="24"/>
          <w:szCs w:val="24"/>
        </w:rPr>
        <w:t xml:space="preserve">. </w:t>
      </w:r>
      <w:r>
        <w:rPr>
          <w:rFonts w:ascii="Verdana" w:hAnsi="Verdana" w:eastAsia="Calibri"/>
          <w:sz w:val="24"/>
          <w:szCs w:val="24"/>
        </w:rPr>
      </w:r>
    </w:p>
    <w:sectPr>
      <w:headerReference w:type="first" r:id="rId9"/>
      <w:footerReference w:type="default" r:id="rId10"/>
      <w:footerReference w:type="first" r:id="rId11"/>
      <w:footnotePr/>
      <w:endnotePr/>
      <w:type w:val="nextPage"/>
      <w:pgSz w:h="11906" w:orient="landscape" w:w="16838"/>
      <w:pgMar w:top="567" w:right="961" w:bottom="707" w:left="851" w:header="142" w:footer="27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  <w:endnote w:type="continuationNotice" w:id="1">
    <w:p>
      <w:pPr>
        <w:pBdr/>
        <w:spacing w:after="0" w:line="240" w:lineRule="auto"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mbria Math">
    <w:panose1 w:val="02000603000000000000"/>
  </w:font>
  <w:font w:name="Bookman Old Style">
    <w:panose1 w:val="02060603050605020204"/>
  </w:font>
  <w:font w:name="Lucida Sans Unicode">
    <w:panose1 w:val="020B0603030804020204"/>
  </w:font>
  <w:font w:name="Verdana">
    <w:panose1 w:val="020B0604030504040204"/>
  </w:font>
  <w:font w:name="Cambria">
    <w:panose1 w:val="020405030504060302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35908784"/>
      <w:docPartObj>
        <w:docPartGallery w:val="Page Numbers (Bottom of Page)"/>
        <w:docPartUnique w:val="true"/>
      </w:docPartObj>
      <w:rPr/>
    </w:sdtPr>
    <w:sdtContent>
      <w:p>
        <w:pPr>
          <w:pStyle w:val="838"/>
          <w:pBdr/>
          <w:spacing/>
          <w:ind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47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  <w:p>
    <w:pPr>
      <w:pStyle w:val="83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8"/>
      <w:pBdr/>
      <w:spacing/>
      <w:ind w:left="-993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type="continuationNotice" w:id="1">
    <w:p>
      <w:pPr>
        <w:pBdr/>
        <w:spacing w:after="0" w:line="240" w:lineRule="auto"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6"/>
      <w:pBdr/>
      <w:spacing/>
      <w:ind w:left="-851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206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Рис.%1"/>
      <w:numFmt w:val="decimal"/>
      <w:pPr>
        <w:pBdr/>
        <w:spacing/>
        <w:ind w:hanging="360" w:left="720"/>
      </w:pPr>
      <w:rPr>
        <w:rFonts w:hint="default" w:ascii="Times New Roman" w:hAnsi="Times New Roman" w:cstheme="minorHAnsi"/>
        <w:b/>
        <w:color w:val="0d0d0d" w:themeColor="text1" w:themeTint="F2"/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Рис.%1"/>
      <w:numFmt w:val="decimal"/>
      <w:pPr>
        <w:pBdr/>
        <w:spacing/>
        <w:ind w:hanging="360" w:left="720"/>
      </w:pPr>
      <w:rPr>
        <w:rFonts w:hint="default" w:ascii="Times New Roman" w:hAnsi="Times New Roman" w:cstheme="minorHAnsi"/>
        <w:b/>
        <w:color w:val="0d0d0d" w:themeColor="text1" w:themeTint="F2"/>
        <w:sz w:val="24"/>
      </w:rPr>
      <w:start w:val="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Рис.%1"/>
      <w:numFmt w:val="decimal"/>
      <w:pPr>
        <w:pBdr/>
        <w:spacing/>
        <w:ind w:hanging="360" w:left="720"/>
      </w:pPr>
      <w:rPr>
        <w:rFonts w:hint="default" w:ascii="Times New Roman" w:hAnsi="Times New Roman" w:cstheme="minorHAnsi"/>
        <w:b/>
        <w:color w:val="0d0d0d" w:themeColor="text1" w:themeTint="F2"/>
        <w:sz w:val="24"/>
      </w:rPr>
      <w:start w:val="1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206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Рис.%1"/>
      <w:numFmt w:val="decimal"/>
      <w:pPr>
        <w:pBdr/>
        <w:spacing/>
        <w:ind w:hanging="360" w:left="720"/>
      </w:pPr>
      <w:rPr>
        <w:rFonts w:hint="default" w:ascii="Times New Roman" w:hAnsi="Times New Roman" w:cstheme="minorHAnsi"/>
        <w:b/>
        <w:color w:val="0d0d0d" w:themeColor="text1" w:themeTint="F2"/>
        <w:sz w:val="24"/>
      </w:rPr>
      <w:start w:val="1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Рис.%1"/>
      <w:numFmt w:val="decimal"/>
      <w:pPr>
        <w:pBdr/>
        <w:spacing/>
        <w:ind w:hanging="360" w:left="720"/>
      </w:pPr>
      <w:rPr>
        <w:rFonts w:hint="default" w:ascii="Times New Roman" w:hAnsi="Times New Roman" w:cstheme="minorHAnsi"/>
        <w:b/>
        <w:color w:val="0d0d0d" w:themeColor="text1" w:themeTint="F2"/>
        <w:sz w:val="24"/>
      </w:rPr>
      <w:start w:val="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Times New Roman" w:hAnsi="Times New Roman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Таблиця %1."/>
      <w:numFmt w:val="decimal"/>
      <w:pPr>
        <w:pBdr/>
        <w:tabs>
          <w:tab w:val="num" w:leader="none" w:pos="0"/>
        </w:tabs>
        <w:spacing/>
        <w:ind w:hanging="360" w:left="720"/>
      </w:pPr>
      <w:pStyle w:val="833"/>
      <w:rPr>
        <w:rFonts w:hint="default" w:ascii="Verdana" w:hAnsi="Verdana" w:cstheme="minorHAnsi"/>
        <w:b w:val="0"/>
        <w:bCs w:val="0"/>
        <w:i w:val="0"/>
        <w:iCs w:val="0"/>
        <w:sz w:val="18"/>
        <w:szCs w:val="18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hint="default" w:cs="Times New Roman"/>
        <w:b/>
        <w:bCs/>
        <w:i w:val="0"/>
        <w:iCs w:val="0"/>
        <w:sz w:val="22"/>
        <w:szCs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Рис.%1"/>
      <w:numFmt w:val="decimal"/>
      <w:pPr>
        <w:pBdr/>
        <w:spacing/>
        <w:ind w:hanging="360" w:left="720"/>
      </w:pPr>
      <w:rPr>
        <w:rFonts w:hint="default" w:ascii="Times New Roman" w:hAnsi="Times New Roman" w:cstheme="minorHAnsi"/>
        <w:b/>
        <w:color w:val="0d0d0d" w:themeColor="text1" w:themeTint="F2"/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1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Times New Roman" w:hAnsi="Times New Roman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Рис.%1"/>
      <w:numFmt w:val="decimal"/>
      <w:pPr>
        <w:pBdr/>
        <w:spacing/>
        <w:ind w:hanging="360" w:left="720"/>
      </w:pPr>
      <w:rPr>
        <w:rFonts w:hint="default" w:ascii="Times New Roman" w:hAnsi="Times New Roman" w:cstheme="minorHAnsi"/>
        <w:b/>
        <w:color w:val="0d0d0d" w:themeColor="text1" w:themeTint="F2"/>
        <w:sz w:val="24"/>
      </w:rPr>
      <w:start w:val="1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"/>
      <w:numFmt w:val="bullet"/>
      <w:pPr>
        <w:pBdr/>
        <w:spacing/>
        <w:ind w:hanging="360" w:left="92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Таблица %1."/>
      <w:numFmt w:val="decimal"/>
      <w:pPr>
        <w:pBdr/>
        <w:tabs>
          <w:tab w:val="num" w:leader="none" w:pos="1134"/>
        </w:tabs>
        <w:spacing/>
        <w:ind w:hanging="1418" w:left="1418"/>
      </w:pPr>
      <w:pStyle w:val="875"/>
      <w:rPr>
        <w:rFonts w:hint="default" w:ascii="Arial" w:hAnsi="Arial" w:cs="Arial"/>
        <w:b/>
        <w:bCs/>
        <w:i w:val="0"/>
        <w:iCs w:val="0"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hint="default" w:cs="Times New Roman"/>
        <w:b/>
        <w:bCs/>
        <w:i w:val="0"/>
        <w:iCs w:val="0"/>
        <w:sz w:val="22"/>
        <w:szCs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>
        <w:rFonts w:cs="Times New Roman"/>
      </w:rPr>
      <w:start w:val="1"/>
      <w:suff w:val="tab"/>
    </w:lvl>
  </w:abstractNum>
  <w:abstractNum w:abstractNumId="2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lang w:val="uk-U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Times New Roman" w:hAnsi="Times New Roman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60" w:left="2487"/>
      </w:pPr>
      <w:rPr>
        <w:rFonts w:hint="default" w:ascii="Times New Roman" w:hAnsi="Times New Roman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left"/>
      <w:lvlText w:val="Графік %1:"/>
      <w:numFmt w:val="decimal"/>
      <w:pPr>
        <w:pBdr/>
        <w:tabs>
          <w:tab w:val="num" w:leader="none" w:pos="1474"/>
        </w:tabs>
        <w:spacing/>
        <w:ind w:hanging="1474" w:left="1474"/>
      </w:pPr>
      <w:pStyle w:val="856"/>
      <w:rPr>
        <w:rFonts w:hint="default" w:cs="Times New Roman"/>
        <w:b/>
        <w:i w:val="0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720"/>
        </w:tabs>
        <w:spacing/>
        <w:ind w:hanging="360" w:left="720"/>
      </w:pPr>
      <w:rPr>
        <w:rFonts w:hint="default" w:cs="Times New Roman"/>
      </w:rPr>
      <w:start w:val="1"/>
      <w:suff w:val="tab"/>
    </w:lvl>
    <w:lvl w:ilvl="2">
      <w:isLgl w:val="false"/>
      <w:lvlJc w:val="left"/>
      <w:lvlText w:val="%3)"/>
      <w:numFmt w:val="lowerRoman"/>
      <w:pPr>
        <w:pBdr/>
        <w:tabs>
          <w:tab w:val="num" w:leader="none" w:pos="1080"/>
        </w:tabs>
        <w:spacing/>
        <w:ind w:hanging="360" w:left="1080"/>
      </w:pPr>
      <w:rPr>
        <w:rFonts w:hint="default" w:cs="Times New Roman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1800"/>
        </w:tabs>
        <w:spacing/>
        <w:ind w:hanging="360" w:left="1800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2160"/>
        </w:tabs>
        <w:spacing/>
        <w:ind w:hanging="360" w:left="2160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520"/>
        </w:tabs>
        <w:spacing/>
        <w:ind w:hanging="360" w:left="2520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2880"/>
        </w:tabs>
        <w:spacing/>
        <w:ind w:hanging="360" w:left="2880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3240"/>
        </w:tabs>
        <w:spacing/>
        <w:ind w:hanging="360" w:left="3240"/>
      </w:pPr>
      <w:rPr>
        <w:rFonts w:hint="default" w:cs="Times New Roman"/>
      </w:rPr>
      <w:start w:val="1"/>
      <w:suff w:val="tab"/>
    </w:lvl>
  </w:abstractNum>
  <w:abstractNum w:abstractNumId="3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3">
    <w:lvl w:ilvl="0">
      <w:isLgl w:val="false"/>
      <w:lvlJc w:val="left"/>
      <w:lvlText w:val="Рис.%1"/>
      <w:numFmt w:val="decimal"/>
      <w:pPr>
        <w:pBdr/>
        <w:spacing/>
        <w:ind w:hanging="360" w:left="720"/>
      </w:pPr>
      <w:rPr>
        <w:rFonts w:hint="default" w:ascii="Times New Roman" w:hAnsi="Times New Roman" w:cstheme="minorHAnsi"/>
        <w:b/>
        <w:color w:val="0d0d0d" w:themeColor="text1" w:themeTint="F2"/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34">
    <w:lvl w:ilvl="0">
      <w:isLgl w:val="false"/>
      <w:lvlJc w:val="left"/>
      <w:lvlText w:val=""/>
      <w:numFmt w:val="bullet"/>
      <w:pPr>
        <w:pBdr/>
        <w:spacing/>
        <w:ind w:hanging="360" w:left="77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9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1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3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5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7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9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1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30"/>
      </w:pPr>
      <w:rPr>
        <w:rFonts w:hint="default" w:ascii="Wingdings" w:hAnsi="Wingdings"/>
      </w:rPr>
      <w:start w:val="1"/>
      <w:suff w:val="tab"/>
    </w:lvl>
  </w:abstractNum>
  <w:abstractNum w:abstractNumId="3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6">
    <w:lvl w:ilvl="0">
      <w:isLgl w:val="false"/>
      <w:lvlJc w:val="left"/>
      <w:lvlText w:val="Рис.%1"/>
      <w:numFmt w:val="decimal"/>
      <w:pPr>
        <w:pBdr/>
        <w:spacing/>
        <w:ind w:hanging="360" w:left="720"/>
      </w:pPr>
      <w:rPr>
        <w:rFonts w:hint="default" w:ascii="Times New Roman" w:hAnsi="Times New Roman" w:cstheme="minorHAnsi"/>
        <w:b/>
        <w:color w:val="0d0d0d" w:themeColor="text1" w:themeTint="F2"/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3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left"/>
      <w:lvlText w:val="Рис.%1"/>
      <w:numFmt w:val="decimal"/>
      <w:pPr>
        <w:pBdr/>
        <w:spacing/>
        <w:ind w:hanging="360" w:left="720"/>
      </w:pPr>
      <w:rPr>
        <w:rFonts w:hint="default" w:ascii="Times New Roman" w:hAnsi="Times New Roman" w:cstheme="minorHAnsi"/>
        <w:b/>
        <w:color w:val="0d0d0d" w:themeColor="text1" w:themeTint="F2"/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40">
    <w:lvl w:ilvl="0">
      <w:isLgl w:val="false"/>
      <w:lvlJc w:val="left"/>
      <w:lvlText w:val="-"/>
      <w:numFmt w:val="bullet"/>
      <w:pPr>
        <w:pBdr/>
        <w:spacing/>
        <w:ind w:hanging="360" w:left="420"/>
      </w:pPr>
      <w:rPr>
        <w:rFonts w:hint="default" w:ascii="Times New Roman" w:hAnsi="Times New Roman" w:cs="Times New Roman" w:eastAsiaTheme="minorHAnsi"/>
        <w:b w:val="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80"/>
      </w:pPr>
      <w:rPr>
        <w:rFonts w:hint="default" w:ascii="Wingdings" w:hAnsi="Wingdings"/>
      </w:rPr>
      <w:start w:val="1"/>
      <w:suff w:val="tab"/>
    </w:lvl>
  </w:abstractNum>
  <w:abstractNum w:abstractNumId="41">
    <w:lvl w:ilvl="0">
      <w:isLgl w:val="false"/>
      <w:lvlJc w:val="left"/>
      <w:lvlText w:val="Рис.%1"/>
      <w:numFmt w:val="decimal"/>
      <w:pPr>
        <w:pBdr/>
        <w:spacing/>
        <w:ind w:hanging="360" w:left="720"/>
      </w:pPr>
      <w:rPr>
        <w:rFonts w:hint="default" w:ascii="Times New Roman" w:hAnsi="Times New Roman" w:cstheme="minorHAnsi"/>
        <w:b/>
        <w:color w:val="0d0d0d" w:themeColor="text1" w:themeTint="F2"/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42">
    <w:lvl w:ilvl="0">
      <w:isLgl w:val="false"/>
      <w:lvlJc w:val="left"/>
      <w:lvlText w:val="Рис.%1"/>
      <w:numFmt w:val="decimal"/>
      <w:pPr>
        <w:pBdr/>
        <w:spacing/>
        <w:ind w:hanging="360" w:left="720"/>
      </w:pPr>
      <w:rPr>
        <w:rFonts w:hint="default" w:ascii="Times New Roman" w:hAnsi="Times New Roman" w:cstheme="minorHAnsi"/>
        <w:b/>
        <w:color w:val="0d0d0d" w:themeColor="text1" w:themeTint="F2"/>
        <w:sz w:val="24"/>
      </w:rPr>
      <w:start w:val="1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1"/>
  </w:num>
  <w:num w:numId="2">
    <w:abstractNumId w:val="26"/>
  </w:num>
  <w:num w:numId="3">
    <w:abstractNumId w:val="29"/>
  </w:num>
  <w:num w:numId="4">
    <w:abstractNumId w:val="16"/>
  </w:num>
  <w:num w:numId="5">
    <w:abstractNumId w:val="41"/>
  </w:num>
  <w:num w:numId="6">
    <w:abstractNumId w:val="9"/>
  </w:num>
  <w:num w:numId="7">
    <w:abstractNumId w:val="5"/>
  </w:num>
  <w:num w:numId="8">
    <w:abstractNumId w:val="12"/>
  </w:num>
  <w:num w:numId="9">
    <w:abstractNumId w:val="6"/>
  </w:num>
  <w:num w:numId="10">
    <w:abstractNumId w:val="3"/>
  </w:num>
  <w:num w:numId="11">
    <w:abstractNumId w:val="24"/>
  </w:num>
  <w:num w:numId="12">
    <w:abstractNumId w:val="35"/>
  </w:num>
  <w:num w:numId="13">
    <w:abstractNumId w:val="34"/>
  </w:num>
  <w:num w:numId="14">
    <w:abstractNumId w:val="32"/>
  </w:num>
  <w:num w:numId="15">
    <w:abstractNumId w:val="22"/>
  </w:num>
  <w:num w:numId="16">
    <w:abstractNumId w:val="37"/>
  </w:num>
  <w:num w:numId="17">
    <w:abstractNumId w:val="23"/>
  </w:num>
  <w:num w:numId="18">
    <w:abstractNumId w:val="43"/>
  </w:num>
  <w:num w:numId="19">
    <w:abstractNumId w:val="38"/>
  </w:num>
  <w:num w:numId="20">
    <w:abstractNumId w:val="10"/>
  </w:num>
  <w:num w:numId="21">
    <w:abstractNumId w:val="1"/>
  </w:num>
  <w:num w:numId="22">
    <w:abstractNumId w:val="19"/>
  </w:num>
  <w:num w:numId="23">
    <w:abstractNumId w:val="15"/>
  </w:num>
  <w:num w:numId="24">
    <w:abstractNumId w:val="27"/>
  </w:num>
  <w:num w:numId="25">
    <w:abstractNumId w:val="17"/>
  </w:num>
  <w:num w:numId="26">
    <w:abstractNumId w:val="40"/>
  </w:num>
  <w:num w:numId="27">
    <w:abstractNumId w:val="30"/>
  </w:num>
  <w:num w:numId="28">
    <w:abstractNumId w:val="20"/>
  </w:num>
  <w:num w:numId="29">
    <w:abstractNumId w:val="14"/>
  </w:num>
  <w:num w:numId="30">
    <w:abstractNumId w:val="0"/>
  </w:num>
  <w:num w:numId="31">
    <w:abstractNumId w:val="28"/>
  </w:num>
  <w:num w:numId="32">
    <w:abstractNumId w:val="2"/>
  </w:num>
  <w:num w:numId="33">
    <w:abstractNumId w:val="18"/>
  </w:num>
  <w:num w:numId="34">
    <w:abstractNumId w:val="39"/>
  </w:num>
  <w:num w:numId="35">
    <w:abstractNumId w:val="4"/>
  </w:num>
  <w:num w:numId="36">
    <w:abstractNumId w:val="36"/>
  </w:num>
  <w:num w:numId="37">
    <w:abstractNumId w:val="33"/>
  </w:num>
  <w:num w:numId="38">
    <w:abstractNumId w:val="16"/>
    <w:lvlOverride w:ilvl="0">
      <w:startOverride w:val="1"/>
    </w:lvlOverride>
  </w:num>
  <w:num w:numId="39">
    <w:abstractNumId w:val="7"/>
  </w:num>
  <w:num w:numId="40">
    <w:abstractNumId w:val="13"/>
  </w:num>
  <w:num w:numId="41">
    <w:abstractNumId w:val="21"/>
  </w:num>
  <w:num w:numId="42">
    <w:abstractNumId w:val="42"/>
  </w:num>
  <w:num w:numId="43">
    <w:abstractNumId w:val="8"/>
  </w:num>
  <w:num w:numId="44">
    <w:abstractNumId w:val="11"/>
  </w:num>
  <w:num w:numId="45">
    <w:abstractNumId w:val="16"/>
    <w:lvlOverride w:ilvl="0">
      <w:startOverride w:val="1"/>
    </w:lvlOverride>
  </w:num>
  <w:num w:numId="46">
    <w:abstractNumId w:val="16"/>
    <w:lvlOverride w:ilvl="0">
      <w:startOverride w:val="1"/>
    </w:lvlOverride>
  </w:num>
  <w:num w:numId="47">
    <w:abstractNumId w:val="16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HAns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2">
    <w:name w:val="Heading 5"/>
    <w:basedOn w:val="819"/>
    <w:next w:val="81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7"/>
    <w:basedOn w:val="819"/>
    <w:next w:val="81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19"/>
    <w:next w:val="81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19"/>
    <w:next w:val="81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25"/>
    <w:link w:val="8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25"/>
    <w:link w:val="8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25"/>
    <w:link w:val="8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25"/>
    <w:link w:val="82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25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25"/>
    <w:link w:val="82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25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25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2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819"/>
    <w:next w:val="81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825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25"/>
    <w:link w:val="84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19"/>
    <w:next w:val="81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25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2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19"/>
    <w:next w:val="81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25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2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2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25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82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2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25"/>
    <w:link w:val="836"/>
    <w:uiPriority w:val="99"/>
    <w:pPr>
      <w:pBdr/>
      <w:spacing/>
      <w:ind/>
    </w:pPr>
  </w:style>
  <w:style w:type="character" w:styleId="178">
    <w:name w:val="Footer Char"/>
    <w:basedOn w:val="825"/>
    <w:link w:val="838"/>
    <w:uiPriority w:val="99"/>
    <w:pPr>
      <w:pBdr/>
      <w:spacing/>
      <w:ind/>
    </w:pPr>
  </w:style>
  <w:style w:type="character" w:styleId="181">
    <w:name w:val="Footnote Text Char"/>
    <w:basedOn w:val="825"/>
    <w:link w:val="859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81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825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25"/>
    <w:uiPriority w:val="99"/>
    <w:semiHidden/>
    <w:unhideWhenUsed/>
    <w:pPr>
      <w:pBdr/>
      <w:spacing/>
      <w:ind/>
    </w:pPr>
    <w:rPr>
      <w:vertAlign w:val="superscript"/>
    </w:rPr>
  </w:style>
  <w:style w:type="paragraph" w:styleId="819" w:default="1">
    <w:name w:val="Normal"/>
    <w:qFormat/>
    <w:pPr>
      <w:pBdr/>
      <w:spacing/>
      <w:ind/>
    </w:pPr>
    <w:rPr>
      <w:lang w:val="uk-UA"/>
    </w:rPr>
  </w:style>
  <w:style w:type="paragraph" w:styleId="820">
    <w:name w:val="Heading 1"/>
    <w:basedOn w:val="819"/>
    <w:next w:val="819"/>
    <w:link w:val="828"/>
    <w:qFormat/>
    <w:pPr>
      <w:keepNext w:val="true"/>
      <w:pageBreakBefore w:val="true"/>
      <w:pBdr/>
      <w:tabs>
        <w:tab w:val="left" w:leader="none" w:pos="567"/>
      </w:tabs>
      <w:spacing w:after="60" w:before="240"/>
      <w:ind/>
      <w:outlineLvl w:val="0"/>
    </w:pPr>
    <w:rPr>
      <w:rFonts w:ascii="Arial" w:hAnsi="Arial" w:eastAsia="Times New Roman"/>
      <w:b/>
      <w:bCs/>
      <w:sz w:val="28"/>
      <w:szCs w:val="32"/>
    </w:rPr>
  </w:style>
  <w:style w:type="paragraph" w:styleId="821">
    <w:name w:val="Heading 2"/>
    <w:basedOn w:val="819"/>
    <w:next w:val="819"/>
    <w:link w:val="829"/>
    <w:uiPriority w:val="99"/>
    <w:qFormat/>
    <w:pPr>
      <w:keepNext w:val="true"/>
      <w:keepLines w:val="true"/>
      <w:pBdr/>
      <w:tabs>
        <w:tab w:val="left" w:leader="none" w:pos="567"/>
      </w:tabs>
      <w:spacing w:after="60" w:before="240" w:line="240" w:lineRule="auto"/>
      <w:ind w:hanging="567" w:left="567"/>
      <w:outlineLvl w:val="1"/>
    </w:pPr>
    <w:rPr>
      <w:rFonts w:ascii="Arial" w:hAnsi="Arial" w:eastAsia="Times New Roman"/>
      <w:b/>
      <w:bCs/>
      <w:sz w:val="24"/>
      <w:szCs w:val="26"/>
    </w:rPr>
  </w:style>
  <w:style w:type="paragraph" w:styleId="822">
    <w:name w:val="Heading 3"/>
    <w:basedOn w:val="819"/>
    <w:next w:val="819"/>
    <w:link w:val="830"/>
    <w:uiPriority w:val="99"/>
    <w:qFormat/>
    <w:pPr>
      <w:keepNext w:val="true"/>
      <w:keepLines w:val="true"/>
      <w:pBdr/>
      <w:tabs>
        <w:tab w:val="left" w:leader="none" w:pos="709"/>
      </w:tabs>
      <w:spacing w:after="0" w:before="120" w:line="240" w:lineRule="auto"/>
      <w:ind w:hanging="709" w:left="709"/>
      <w:outlineLvl w:val="2"/>
    </w:pPr>
    <w:rPr>
      <w:rFonts w:ascii="Arial" w:hAnsi="Arial" w:eastAsia="Times New Roman"/>
      <w:b/>
      <w:bCs/>
      <w:i/>
      <w:sz w:val="20"/>
      <w:szCs w:val="20"/>
    </w:rPr>
  </w:style>
  <w:style w:type="paragraph" w:styleId="823">
    <w:name w:val="Heading 4"/>
    <w:basedOn w:val="819"/>
    <w:next w:val="819"/>
    <w:link w:val="831"/>
    <w:uiPriority w:val="99"/>
    <w:qFormat/>
    <w:pPr>
      <w:keepNext w:val="true"/>
      <w:keepLines w:val="true"/>
      <w:pBdr/>
      <w:tabs>
        <w:tab w:val="left" w:leader="none" w:pos="851"/>
      </w:tabs>
      <w:spacing w:after="0" w:before="200" w:line="240" w:lineRule="auto"/>
      <w:ind w:hanging="851" w:left="851"/>
      <w:outlineLvl w:val="3"/>
    </w:pPr>
    <w:rPr>
      <w:rFonts w:ascii="Arial" w:hAnsi="Arial" w:eastAsia="Times New Roman"/>
      <w:bCs/>
      <w:i/>
      <w:iCs/>
      <w:sz w:val="20"/>
      <w:szCs w:val="20"/>
      <w:u w:val="single"/>
    </w:rPr>
  </w:style>
  <w:style w:type="paragraph" w:styleId="824">
    <w:name w:val="Heading 6"/>
    <w:basedOn w:val="819"/>
    <w:next w:val="819"/>
    <w:link w:val="832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825" w:default="1">
    <w:name w:val="Default Paragraph Font"/>
    <w:uiPriority w:val="1"/>
    <w:semiHidden/>
    <w:unhideWhenUsed/>
    <w:pPr>
      <w:pBdr/>
      <w:spacing/>
      <w:ind/>
    </w:pPr>
  </w:style>
  <w:style w:type="table" w:styleId="8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7" w:default="1">
    <w:name w:val="No List"/>
    <w:uiPriority w:val="99"/>
    <w:semiHidden/>
    <w:unhideWhenUsed/>
    <w:pPr>
      <w:pBdr/>
      <w:spacing/>
      <w:ind/>
    </w:pPr>
  </w:style>
  <w:style w:type="character" w:styleId="828" w:customStyle="1">
    <w:name w:val="Заголовок 1 Знак"/>
    <w:basedOn w:val="825"/>
    <w:link w:val="820"/>
    <w:pPr>
      <w:pBdr/>
      <w:spacing/>
      <w:ind/>
    </w:pPr>
    <w:rPr>
      <w:rFonts w:ascii="Arial" w:hAnsi="Arial" w:eastAsia="Times New Roman" w:cs="Times New Roman"/>
      <w:b/>
      <w:bCs/>
      <w:sz w:val="28"/>
      <w:szCs w:val="32"/>
      <w:lang w:val="uk-UA"/>
    </w:rPr>
  </w:style>
  <w:style w:type="character" w:styleId="829" w:customStyle="1">
    <w:name w:val="Заголовок 2 Знак"/>
    <w:basedOn w:val="825"/>
    <w:link w:val="821"/>
    <w:uiPriority w:val="99"/>
    <w:pPr>
      <w:pBdr/>
      <w:spacing/>
      <w:ind/>
    </w:pPr>
    <w:rPr>
      <w:rFonts w:ascii="Arial" w:hAnsi="Arial" w:eastAsia="Times New Roman" w:cs="Times New Roman"/>
      <w:b/>
      <w:bCs/>
      <w:sz w:val="24"/>
      <w:szCs w:val="26"/>
      <w:lang w:val="uk-UA"/>
    </w:rPr>
  </w:style>
  <w:style w:type="character" w:styleId="830" w:customStyle="1">
    <w:name w:val="Заголовок 3 Знак"/>
    <w:basedOn w:val="825"/>
    <w:link w:val="822"/>
    <w:uiPriority w:val="99"/>
    <w:pPr>
      <w:pBdr/>
      <w:spacing/>
      <w:ind/>
    </w:pPr>
    <w:rPr>
      <w:rFonts w:ascii="Arial" w:hAnsi="Arial" w:eastAsia="Times New Roman" w:cs="Times New Roman"/>
      <w:b/>
      <w:bCs/>
      <w:i/>
      <w:sz w:val="20"/>
      <w:szCs w:val="20"/>
      <w:lang w:val="uk-UA"/>
    </w:rPr>
  </w:style>
  <w:style w:type="character" w:styleId="831" w:customStyle="1">
    <w:name w:val="Заголовок 4 Знак"/>
    <w:basedOn w:val="825"/>
    <w:link w:val="823"/>
    <w:uiPriority w:val="99"/>
    <w:pPr>
      <w:pBdr/>
      <w:spacing/>
      <w:ind/>
    </w:pPr>
    <w:rPr>
      <w:rFonts w:ascii="Arial" w:hAnsi="Arial" w:eastAsia="Times New Roman" w:cs="Times New Roman"/>
      <w:bCs/>
      <w:i/>
      <w:iCs/>
      <w:sz w:val="20"/>
      <w:szCs w:val="20"/>
      <w:u w:val="single"/>
      <w:lang w:val="uk-UA"/>
    </w:rPr>
  </w:style>
  <w:style w:type="character" w:styleId="832" w:customStyle="1">
    <w:name w:val="Заголовок 6 Знак"/>
    <w:basedOn w:val="825"/>
    <w:link w:val="824"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  <w:lang w:val="uk-UA"/>
    </w:rPr>
  </w:style>
  <w:style w:type="paragraph" w:styleId="833" w:customStyle="1">
    <w:name w:val="Table Title"/>
    <w:basedOn w:val="819"/>
    <w:next w:val="819"/>
    <w:uiPriority w:val="99"/>
    <w:pPr>
      <w:keepNext w:val="true"/>
      <w:keepLines w:val="true"/>
      <w:numPr>
        <w:numId w:val="4"/>
      </w:numPr>
      <w:pBdr/>
      <w:tabs>
        <w:tab w:val="left" w:leader="none" w:pos="1134"/>
        <w:tab w:val="left" w:leader="none" w:pos="1701"/>
      </w:tabs>
      <w:spacing w:before="120"/>
      <w:ind/>
      <w:jc w:val="center"/>
    </w:pPr>
    <w:rPr>
      <w:rFonts w:ascii="Arial" w:hAnsi="Arial" w:eastAsia="Times New Roman" w:cs="Arial"/>
      <w:sz w:val="24"/>
      <w:szCs w:val="24"/>
    </w:rPr>
  </w:style>
  <w:style w:type="paragraph" w:styleId="834">
    <w:name w:val="Balloon Text"/>
    <w:basedOn w:val="819"/>
    <w:link w:val="835"/>
    <w:uiPriority w:val="99"/>
    <w:semiHidden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35" w:customStyle="1">
    <w:name w:val="Текст у виносці Знак"/>
    <w:basedOn w:val="825"/>
    <w:link w:val="834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uk-UA"/>
    </w:rPr>
  </w:style>
  <w:style w:type="paragraph" w:styleId="836">
    <w:name w:val="Header"/>
    <w:basedOn w:val="819"/>
    <w:link w:val="837"/>
    <w:uiPriority w:val="99"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37" w:customStyle="1">
    <w:name w:val="Верхній колонтитул Знак"/>
    <w:basedOn w:val="825"/>
    <w:link w:val="836"/>
    <w:uiPriority w:val="99"/>
    <w:pPr>
      <w:pBdr/>
      <w:spacing/>
      <w:ind/>
    </w:pPr>
    <w:rPr>
      <w:rFonts w:ascii="Calibri" w:hAnsi="Calibri" w:eastAsia="Calibri" w:cs="Times New Roman"/>
      <w:lang w:val="uk-UA"/>
    </w:rPr>
  </w:style>
  <w:style w:type="paragraph" w:styleId="838">
    <w:name w:val="Footer"/>
    <w:basedOn w:val="819"/>
    <w:link w:val="839"/>
    <w:uiPriority w:val="99"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39" w:customStyle="1">
    <w:name w:val="Нижній колонтитул Знак"/>
    <w:basedOn w:val="825"/>
    <w:link w:val="838"/>
    <w:uiPriority w:val="99"/>
    <w:pPr>
      <w:pBdr/>
      <w:spacing/>
      <w:ind/>
    </w:pPr>
    <w:rPr>
      <w:rFonts w:ascii="Calibri" w:hAnsi="Calibri" w:eastAsia="Calibri" w:cs="Times New Roman"/>
      <w:lang w:val="uk-UA"/>
    </w:rPr>
  </w:style>
  <w:style w:type="paragraph" w:styleId="840">
    <w:name w:val="Subtitle"/>
    <w:basedOn w:val="819"/>
    <w:link w:val="841"/>
    <w:uiPriority w:val="99"/>
    <w:qFormat/>
    <w:pPr>
      <w:pBdr/>
      <w:spacing w:after="0" w:line="240" w:lineRule="auto"/>
      <w:ind/>
    </w:pPr>
    <w:rPr>
      <w:rFonts w:ascii="Arial" w:hAnsi="Arial" w:eastAsia="Times New Roman"/>
      <w:b/>
      <w:i/>
      <w:sz w:val="20"/>
      <w:szCs w:val="20"/>
    </w:rPr>
  </w:style>
  <w:style w:type="character" w:styleId="841" w:customStyle="1">
    <w:name w:val="Підзаголовок Знак"/>
    <w:basedOn w:val="825"/>
    <w:link w:val="840"/>
    <w:uiPriority w:val="99"/>
    <w:pPr>
      <w:pBdr/>
      <w:spacing/>
      <w:ind/>
    </w:pPr>
    <w:rPr>
      <w:rFonts w:ascii="Arial" w:hAnsi="Arial" w:eastAsia="Times New Roman" w:cs="Times New Roman"/>
      <w:b/>
      <w:i/>
      <w:sz w:val="20"/>
      <w:szCs w:val="20"/>
      <w:lang w:val="uk-UA"/>
    </w:rPr>
  </w:style>
  <w:style w:type="paragraph" w:styleId="842">
    <w:name w:val="No Spacing"/>
    <w:link w:val="883"/>
    <w:uiPriority w:val="99"/>
    <w:qFormat/>
    <w:pPr>
      <w:pBdr/>
      <w:spacing w:after="0" w:line="240" w:lineRule="auto"/>
      <w:ind/>
    </w:pPr>
    <w:rPr>
      <w:rFonts w:ascii="Calibri" w:hAnsi="Calibri" w:eastAsia="Calibri" w:cs="Times New Roman"/>
      <w:lang w:val="uk-UA"/>
    </w:rPr>
  </w:style>
  <w:style w:type="table" w:styleId="843">
    <w:name w:val="Table Grid"/>
    <w:basedOn w:val="826"/>
    <w:uiPriority w:val="39"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  <w:lang w:val="uk-UA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4">
    <w:name w:val="List Paragraph"/>
    <w:basedOn w:val="819"/>
    <w:link w:val="881"/>
    <w:uiPriority w:val="34"/>
    <w:qFormat/>
    <w:pPr>
      <w:pBdr/>
      <w:spacing w:after="0" w:line="240" w:lineRule="auto"/>
      <w:ind w:left="720"/>
      <w:contextualSpacing w:val="true"/>
    </w:pPr>
    <w:rPr>
      <w:rFonts w:ascii="Arial" w:hAnsi="Arial"/>
      <w:sz w:val="20"/>
      <w:szCs w:val="20"/>
      <w:lang w:val="en-US" w:eastAsia="ja-JP"/>
    </w:rPr>
  </w:style>
  <w:style w:type="paragraph" w:styleId="845">
    <w:name w:val="toc 1"/>
    <w:basedOn w:val="819"/>
    <w:next w:val="819"/>
    <w:uiPriority w:val="39"/>
    <w:pPr>
      <w:keepNext w:val="true"/>
      <w:pBdr/>
      <w:tabs>
        <w:tab w:val="left" w:leader="none" w:pos="14601"/>
      </w:tabs>
      <w:spacing w:after="120" w:before="120" w:line="240" w:lineRule="auto"/>
      <w:ind w:hanging="397" w:left="397"/>
    </w:pPr>
    <w:rPr>
      <w:rFonts w:ascii="Arial" w:hAnsi="Arial" w:eastAsia="Calibri" w:cs="Arial"/>
      <w:b/>
      <w:bCs/>
      <w:caps/>
      <w:sz w:val="20"/>
      <w:szCs w:val="20"/>
      <w:lang w:val="en-US"/>
    </w:rPr>
  </w:style>
  <w:style w:type="paragraph" w:styleId="846">
    <w:name w:val="toc 2"/>
    <w:basedOn w:val="819"/>
    <w:next w:val="819"/>
    <w:uiPriority w:val="39"/>
    <w:qFormat/>
    <w:pPr>
      <w:pBdr/>
      <w:tabs>
        <w:tab w:val="left" w:leader="none" w:pos="426"/>
        <w:tab w:val="left" w:leader="none" w:pos="851"/>
        <w:tab w:val="right" w:leader="dot" w:pos="9356"/>
      </w:tabs>
      <w:spacing w:after="0" w:line="240" w:lineRule="auto"/>
      <w:ind/>
    </w:pPr>
    <w:rPr>
      <w:rFonts w:ascii="Times New Roman" w:hAnsi="Times New Roman" w:eastAsia="Calibri" w:cs="Arial"/>
      <w:smallCaps/>
      <w:sz w:val="20"/>
      <w:szCs w:val="20"/>
      <w:lang w:val="en-US"/>
    </w:rPr>
  </w:style>
  <w:style w:type="paragraph" w:styleId="847">
    <w:name w:val="toc 3"/>
    <w:basedOn w:val="819"/>
    <w:next w:val="819"/>
    <w:uiPriority w:val="39"/>
    <w:pPr>
      <w:pBdr/>
      <w:tabs>
        <w:tab w:val="left" w:leader="none" w:pos="1560"/>
        <w:tab w:val="right" w:leader="dot" w:pos="9061"/>
      </w:tabs>
      <w:spacing w:after="0" w:line="240" w:lineRule="auto"/>
      <w:ind w:hanging="709" w:left="1560"/>
    </w:pPr>
    <w:rPr>
      <w:rFonts w:ascii="Arial" w:hAnsi="Arial" w:cs="Calibri"/>
      <w:i/>
      <w:iCs/>
      <w:sz w:val="20"/>
      <w:szCs w:val="20"/>
      <w:lang w:val="en-US"/>
    </w:rPr>
  </w:style>
  <w:style w:type="paragraph" w:styleId="848">
    <w:name w:val="toc 4"/>
    <w:basedOn w:val="819"/>
    <w:next w:val="819"/>
    <w:uiPriority w:val="99"/>
    <w:pPr>
      <w:pBdr/>
      <w:spacing w:after="0" w:line="240" w:lineRule="auto"/>
      <w:ind w:left="660"/>
    </w:pPr>
    <w:rPr>
      <w:rFonts w:cs="Calibri"/>
      <w:sz w:val="18"/>
      <w:szCs w:val="18"/>
      <w:lang w:val="en-US"/>
    </w:rPr>
  </w:style>
  <w:style w:type="paragraph" w:styleId="849">
    <w:name w:val="toc 5"/>
    <w:basedOn w:val="819"/>
    <w:next w:val="819"/>
    <w:uiPriority w:val="99"/>
    <w:pPr>
      <w:pBdr/>
      <w:spacing w:after="0" w:line="240" w:lineRule="auto"/>
      <w:ind w:left="880"/>
    </w:pPr>
    <w:rPr>
      <w:rFonts w:cs="Calibri"/>
      <w:sz w:val="18"/>
      <w:szCs w:val="18"/>
      <w:lang w:val="en-US"/>
    </w:rPr>
  </w:style>
  <w:style w:type="paragraph" w:styleId="850">
    <w:name w:val="toc 6"/>
    <w:basedOn w:val="819"/>
    <w:next w:val="819"/>
    <w:uiPriority w:val="99"/>
    <w:pPr>
      <w:pBdr/>
      <w:spacing w:after="0" w:line="240" w:lineRule="auto"/>
      <w:ind w:left="1100"/>
    </w:pPr>
    <w:rPr>
      <w:rFonts w:cs="Calibri"/>
      <w:sz w:val="18"/>
      <w:szCs w:val="18"/>
      <w:lang w:val="en-US"/>
    </w:rPr>
  </w:style>
  <w:style w:type="paragraph" w:styleId="851">
    <w:name w:val="toc 7"/>
    <w:basedOn w:val="819"/>
    <w:next w:val="819"/>
    <w:uiPriority w:val="99"/>
    <w:pPr>
      <w:pBdr/>
      <w:spacing w:after="0" w:line="240" w:lineRule="auto"/>
      <w:ind w:left="1320"/>
    </w:pPr>
    <w:rPr>
      <w:rFonts w:cs="Calibri"/>
      <w:sz w:val="18"/>
      <w:szCs w:val="18"/>
      <w:lang w:val="en-US"/>
    </w:rPr>
  </w:style>
  <w:style w:type="paragraph" w:styleId="852">
    <w:name w:val="toc 8"/>
    <w:basedOn w:val="819"/>
    <w:next w:val="819"/>
    <w:uiPriority w:val="99"/>
    <w:pPr>
      <w:pBdr/>
      <w:spacing w:after="0" w:line="240" w:lineRule="auto"/>
      <w:ind w:left="1540"/>
    </w:pPr>
    <w:rPr>
      <w:rFonts w:cs="Calibri"/>
      <w:sz w:val="18"/>
      <w:szCs w:val="18"/>
      <w:lang w:val="en-US"/>
    </w:rPr>
  </w:style>
  <w:style w:type="paragraph" w:styleId="853">
    <w:name w:val="toc 9"/>
    <w:basedOn w:val="819"/>
    <w:next w:val="819"/>
    <w:uiPriority w:val="99"/>
    <w:pPr>
      <w:pBdr/>
      <w:spacing w:after="0" w:line="240" w:lineRule="auto"/>
      <w:ind w:left="1760"/>
    </w:pPr>
    <w:rPr>
      <w:rFonts w:cs="Calibri"/>
      <w:sz w:val="18"/>
      <w:szCs w:val="18"/>
      <w:lang w:val="en-US"/>
    </w:rPr>
  </w:style>
  <w:style w:type="character" w:styleId="854">
    <w:name w:val="Hyperlink"/>
    <w:basedOn w:val="886"/>
    <w:uiPriority w:val="99"/>
    <w:pPr>
      <w:pBdr/>
      <w:spacing/>
      <w:ind/>
    </w:pPr>
    <w:rPr>
      <w:rFonts w:eastAsia="Times New Roman" w:cs="Times New Roman" w:asciiTheme="majorHAnsi" w:hAnsiTheme="majorHAnsi"/>
      <w:b w:val="0"/>
      <w:color w:val="0000ff"/>
      <w:sz w:val="22"/>
      <w:szCs w:val="24"/>
      <w:u w:val="single"/>
      <w:lang w:val="uk-UA" w:eastAsia="ru-RU"/>
    </w:rPr>
  </w:style>
  <w:style w:type="character" w:styleId="855">
    <w:name w:val="page number"/>
    <w:basedOn w:val="825"/>
    <w:uiPriority w:val="99"/>
    <w:pPr>
      <w:pBdr/>
      <w:spacing/>
      <w:ind/>
    </w:pPr>
    <w:rPr>
      <w:rFonts w:cs="Times New Roman"/>
    </w:rPr>
  </w:style>
  <w:style w:type="paragraph" w:styleId="856" w:customStyle="1">
    <w:name w:val="Chart Title"/>
    <w:basedOn w:val="819"/>
    <w:next w:val="819"/>
    <w:uiPriority w:val="99"/>
    <w:pPr>
      <w:keepNext w:val="true"/>
      <w:keepLines w:val="true"/>
      <w:numPr>
        <w:numId w:val="1"/>
      </w:numPr>
      <w:pBdr/>
      <w:spacing w:after="120" w:line="240" w:lineRule="auto"/>
      <w:ind/>
      <w:jc w:val="both"/>
    </w:pPr>
    <w:rPr>
      <w:rFonts w:ascii="Arial" w:hAnsi="Arial" w:eastAsia="Times New Roman" w:cs="Arial"/>
      <w:b/>
    </w:rPr>
  </w:style>
  <w:style w:type="paragraph" w:styleId="857">
    <w:name w:val="Caption"/>
    <w:basedOn w:val="819"/>
    <w:next w:val="819"/>
    <w:uiPriority w:val="99"/>
    <w:qFormat/>
    <w:pPr>
      <w:pBdr/>
      <w:spacing w:after="120" w:line="240" w:lineRule="auto"/>
      <w:ind w:firstLine="720"/>
      <w:jc w:val="both"/>
    </w:pPr>
    <w:rPr>
      <w:rFonts w:ascii="Arial" w:hAnsi="Arial" w:eastAsia="Times New Roman"/>
      <w:b/>
      <w:bCs/>
      <w:sz w:val="20"/>
      <w:szCs w:val="20"/>
    </w:rPr>
  </w:style>
  <w:style w:type="paragraph" w:styleId="858" w:customStyle="1">
    <w:name w:val="List of Tables"/>
    <w:basedOn w:val="819"/>
    <w:uiPriority w:val="99"/>
    <w:pPr>
      <w:pBdr/>
      <w:spacing w:after="120" w:line="240" w:lineRule="auto"/>
      <w:ind w:firstLine="720"/>
      <w:jc w:val="both"/>
    </w:pPr>
    <w:rPr>
      <w:rFonts w:ascii="Arial" w:hAnsi="Arial" w:eastAsia="Times New Roman" w:cs="Arial"/>
      <w:b/>
    </w:rPr>
  </w:style>
  <w:style w:type="paragraph" w:styleId="859">
    <w:name w:val="footnote text"/>
    <w:basedOn w:val="819"/>
    <w:link w:val="860"/>
    <w:uiPriority w:val="99"/>
    <w:semiHidden/>
    <w:pPr>
      <w:pBdr/>
      <w:spacing w:after="120" w:line="240" w:lineRule="auto"/>
      <w:ind w:firstLine="720"/>
      <w:jc w:val="both"/>
    </w:pPr>
    <w:rPr>
      <w:rFonts w:ascii="Arial" w:hAnsi="Arial" w:eastAsia="Times New Roman"/>
      <w:sz w:val="16"/>
      <w:szCs w:val="20"/>
    </w:rPr>
  </w:style>
  <w:style w:type="character" w:styleId="860" w:customStyle="1">
    <w:name w:val="Текст виноски Знак"/>
    <w:basedOn w:val="825"/>
    <w:link w:val="859"/>
    <w:uiPriority w:val="99"/>
    <w:semiHidden/>
    <w:pPr>
      <w:pBdr/>
      <w:spacing/>
      <w:ind/>
    </w:pPr>
    <w:rPr>
      <w:rFonts w:ascii="Arial" w:hAnsi="Arial" w:eastAsia="Times New Roman" w:cs="Times New Roman"/>
      <w:sz w:val="16"/>
      <w:szCs w:val="20"/>
      <w:lang w:val="uk-UA"/>
    </w:rPr>
  </w:style>
  <w:style w:type="paragraph" w:styleId="861">
    <w:name w:val="table of figures"/>
    <w:basedOn w:val="819"/>
    <w:next w:val="819"/>
    <w:uiPriority w:val="99"/>
    <w:pPr>
      <w:pBdr/>
      <w:tabs>
        <w:tab w:val="left" w:leader="none" w:pos="1134"/>
        <w:tab w:val="left" w:leader="none" w:pos="1560"/>
      </w:tabs>
      <w:spacing w:after="0" w:line="240" w:lineRule="auto"/>
      <w:ind w:right="567"/>
    </w:pPr>
    <w:rPr>
      <w:rFonts w:ascii="Arial" w:hAnsi="Arial" w:eastAsia="Times New Roman"/>
    </w:rPr>
  </w:style>
  <w:style w:type="character" w:styleId="862">
    <w:name w:val="footnote reference"/>
    <w:basedOn w:val="825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863" w:customStyle="1">
    <w:name w:val="Стиль Заголовок 3 + Перед:  6 пт После:  6 пт"/>
    <w:basedOn w:val="822"/>
    <w:uiPriority w:val="99"/>
    <w:pPr>
      <w:keepLines w:val="false"/>
      <w:pBdr/>
      <w:tabs>
        <w:tab w:val="clear" w:leader="none" w:pos="709"/>
      </w:tabs>
      <w:spacing w:after="120"/>
      <w:ind w:firstLine="720" w:left="0"/>
      <w:jc w:val="both"/>
    </w:pPr>
    <w:rPr>
      <w:i w:val="0"/>
      <w:sz w:val="24"/>
    </w:rPr>
  </w:style>
  <w:style w:type="paragraph" w:styleId="864" w:customStyle="1">
    <w:name w:val="Стиль Заголовок 1 + все прописные"/>
    <w:basedOn w:val="820"/>
    <w:uiPriority w:val="99"/>
    <w:pPr>
      <w:pBdr/>
      <w:spacing w:line="240" w:lineRule="auto"/>
      <w:ind w:firstLine="720"/>
      <w:jc w:val="both"/>
    </w:pPr>
    <w:rPr>
      <w:rFonts w:cs="Arial"/>
      <w:caps/>
      <w:sz w:val="32"/>
    </w:rPr>
  </w:style>
  <w:style w:type="paragraph" w:styleId="865" w:customStyle="1">
    <w:name w:val="Стиль Заголовок 1 + все прописные1"/>
    <w:basedOn w:val="820"/>
    <w:uiPriority w:val="99"/>
    <w:pPr>
      <w:pBdr/>
      <w:spacing w:after="240" w:before="360" w:line="240" w:lineRule="auto"/>
      <w:ind w:firstLine="720"/>
      <w:jc w:val="both"/>
    </w:pPr>
    <w:rPr>
      <w:rFonts w:cs="Arial"/>
      <w:caps/>
      <w:sz w:val="32"/>
    </w:rPr>
  </w:style>
  <w:style w:type="paragraph" w:styleId="866" w:customStyle="1">
    <w:name w:val="Стиль Заголовок 2 + не курсив малые прописные После:  12 пт"/>
    <w:basedOn w:val="821"/>
    <w:uiPriority w:val="99"/>
    <w:pPr>
      <w:keepLines w:val="false"/>
      <w:pBdr/>
      <w:tabs>
        <w:tab w:val="clear" w:leader="none" w:pos="567"/>
      </w:tabs>
      <w:spacing w:after="240"/>
      <w:ind w:firstLine="720" w:left="0"/>
      <w:jc w:val="both"/>
    </w:pPr>
    <w:rPr>
      <w:smallCaps/>
      <w:sz w:val="28"/>
      <w:szCs w:val="20"/>
    </w:rPr>
  </w:style>
  <w:style w:type="paragraph" w:styleId="867" w:customStyle="1">
    <w:name w:val="Стиль Заголовок 2 + не курсив малые прописные После:  12 пт1"/>
    <w:basedOn w:val="821"/>
    <w:uiPriority w:val="99"/>
    <w:pPr>
      <w:keepLines w:val="false"/>
      <w:pBdr/>
      <w:tabs>
        <w:tab w:val="clear" w:leader="none" w:pos="567"/>
      </w:tabs>
      <w:spacing w:after="240"/>
      <w:ind w:hanging="698" w:left="1418"/>
      <w:jc w:val="both"/>
    </w:pPr>
    <w:rPr>
      <w:smallCaps/>
      <w:sz w:val="28"/>
      <w:szCs w:val="20"/>
    </w:rPr>
  </w:style>
  <w:style w:type="character" w:styleId="868">
    <w:name w:val="annotation reference"/>
    <w:basedOn w:val="825"/>
    <w:uiPriority w:val="99"/>
    <w:pPr>
      <w:pBdr/>
      <w:spacing/>
      <w:ind/>
    </w:pPr>
    <w:rPr>
      <w:rFonts w:cs="Times New Roman"/>
      <w:sz w:val="16"/>
    </w:rPr>
  </w:style>
  <w:style w:type="paragraph" w:styleId="869">
    <w:name w:val="annotation text"/>
    <w:basedOn w:val="819"/>
    <w:link w:val="870"/>
    <w:uiPriority w:val="99"/>
    <w:semiHidden/>
    <w:pPr>
      <w:pBdr/>
      <w:spacing w:after="120" w:line="240" w:lineRule="auto"/>
      <w:ind w:firstLine="720"/>
      <w:jc w:val="both"/>
    </w:pPr>
    <w:rPr>
      <w:rFonts w:ascii="Arial" w:hAnsi="Arial" w:eastAsia="Times New Roman"/>
      <w:sz w:val="20"/>
      <w:szCs w:val="20"/>
    </w:rPr>
  </w:style>
  <w:style w:type="character" w:styleId="870" w:customStyle="1">
    <w:name w:val="Текст примітки Знак"/>
    <w:basedOn w:val="825"/>
    <w:link w:val="869"/>
    <w:uiPriority w:val="99"/>
    <w:semiHidden/>
    <w:pPr>
      <w:pBdr/>
      <w:spacing/>
      <w:ind/>
    </w:pPr>
    <w:rPr>
      <w:rFonts w:ascii="Arial" w:hAnsi="Arial" w:eastAsia="Times New Roman" w:cs="Times New Roman"/>
      <w:sz w:val="20"/>
      <w:szCs w:val="20"/>
      <w:lang w:val="uk-UA"/>
    </w:rPr>
  </w:style>
  <w:style w:type="paragraph" w:styleId="871">
    <w:name w:val="annotation subject"/>
    <w:basedOn w:val="869"/>
    <w:next w:val="869"/>
    <w:link w:val="872"/>
    <w:uiPriority w:val="99"/>
    <w:semiHidden/>
    <w:pPr>
      <w:pBdr/>
      <w:spacing/>
      <w:ind/>
    </w:pPr>
    <w:rPr>
      <w:b/>
      <w:bCs/>
    </w:rPr>
  </w:style>
  <w:style w:type="character" w:styleId="872" w:customStyle="1">
    <w:name w:val="Тема примітки Знак"/>
    <w:basedOn w:val="870"/>
    <w:link w:val="871"/>
    <w:uiPriority w:val="99"/>
    <w:semiHidden/>
    <w:pPr>
      <w:pBdr/>
      <w:spacing/>
      <w:ind/>
    </w:pPr>
    <w:rPr>
      <w:rFonts w:ascii="Arial" w:hAnsi="Arial" w:eastAsia="Times New Roman" w:cs="Times New Roman"/>
      <w:b/>
      <w:bCs/>
      <w:sz w:val="20"/>
      <w:szCs w:val="20"/>
      <w:lang w:val="uk-UA"/>
    </w:rPr>
  </w:style>
  <w:style w:type="paragraph" w:styleId="873">
    <w:name w:val="TOC Heading"/>
    <w:basedOn w:val="820"/>
    <w:next w:val="819"/>
    <w:uiPriority w:val="39"/>
    <w:qFormat/>
    <w:pPr>
      <w:keepLines w:val="true"/>
      <w:pageBreakBefore w:val="false"/>
      <w:pBdr/>
      <w:tabs>
        <w:tab w:val="clear" w:leader="none" w:pos="567"/>
      </w:tabs>
      <w:spacing w:after="0" w:before="480"/>
      <w:ind/>
      <w:outlineLvl w:val="9"/>
    </w:pPr>
    <w:rPr>
      <w:rFonts w:ascii="Cambria" w:hAnsi="Cambria"/>
      <w:color w:val="365f91"/>
      <w:szCs w:val="28"/>
    </w:rPr>
  </w:style>
  <w:style w:type="paragraph" w:styleId="874" w:customStyle="1">
    <w:name w:val="1"/>
    <w:basedOn w:val="819"/>
    <w:uiPriority w:val="99"/>
    <w:pPr>
      <w:pBdr/>
      <w:spacing w:after="0" w:line="240" w:lineRule="auto"/>
      <w:ind/>
    </w:pPr>
    <w:rPr>
      <w:rFonts w:ascii="Verdana" w:hAnsi="Verdana" w:eastAsia="Times New Roman"/>
      <w:sz w:val="20"/>
      <w:szCs w:val="20"/>
      <w:lang w:val="en-US"/>
    </w:rPr>
  </w:style>
  <w:style w:type="paragraph" w:styleId="875" w:customStyle="1">
    <w:name w:val="LINC Table Rus"/>
    <w:basedOn w:val="819"/>
    <w:next w:val="819"/>
    <w:uiPriority w:val="99"/>
    <w:pPr>
      <w:keepNext w:val="true"/>
      <w:keepLines w:val="true"/>
      <w:numPr>
        <w:numId w:val="2"/>
      </w:numPr>
      <w:pBdr/>
      <w:tabs>
        <w:tab w:val="left" w:leader="none" w:pos="1418"/>
      </w:tabs>
      <w:spacing w:after="120" w:before="120" w:line="240" w:lineRule="auto"/>
      <w:ind/>
      <w:jc w:val="both"/>
    </w:pPr>
    <w:rPr>
      <w:rFonts w:ascii="Arial" w:hAnsi="Arial" w:eastAsia="Times New Roman" w:cs="Arial"/>
      <w:b/>
      <w:color w:val="004990"/>
    </w:rPr>
  </w:style>
  <w:style w:type="paragraph" w:styleId="876">
    <w:name w:val="Normal (Web)"/>
    <w:basedOn w:val="819"/>
    <w:link w:val="921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77" w:customStyle="1">
    <w:name w:val="apple-converted-space"/>
    <w:uiPriority w:val="99"/>
    <w:pPr>
      <w:pBdr/>
      <w:spacing/>
      <w:ind/>
    </w:pPr>
  </w:style>
  <w:style w:type="paragraph" w:styleId="878" w:customStyle="1">
    <w:name w:val="rvps15"/>
    <w:basedOn w:val="819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879" w:customStyle="1">
    <w:name w:val="western"/>
    <w:basedOn w:val="819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uk-UA"/>
    </w:rPr>
  </w:style>
  <w:style w:type="character" w:styleId="880" w:customStyle="1">
    <w:name w:val="rvts11"/>
    <w:uiPriority w:val="99"/>
    <w:pPr>
      <w:pBdr/>
      <w:spacing/>
      <w:ind/>
    </w:pPr>
  </w:style>
  <w:style w:type="character" w:styleId="881" w:customStyle="1">
    <w:name w:val="Абзац списку Знак"/>
    <w:link w:val="844"/>
    <w:uiPriority w:val="34"/>
    <w:pPr>
      <w:pBdr/>
      <w:spacing/>
      <w:ind/>
    </w:pPr>
    <w:rPr>
      <w:rFonts w:ascii="Arial" w:hAnsi="Arial" w:eastAsia="Calibri" w:cs="Times New Roman"/>
      <w:sz w:val="20"/>
      <w:szCs w:val="20"/>
      <w:lang w:val="en-US" w:eastAsia="ja-JP"/>
    </w:rPr>
  </w:style>
  <w:style w:type="character" w:styleId="882" w:customStyle="1">
    <w:name w:val="hps"/>
    <w:uiPriority w:val="99"/>
    <w:pPr>
      <w:pBdr/>
      <w:spacing/>
      <w:ind/>
    </w:pPr>
  </w:style>
  <w:style w:type="character" w:styleId="883" w:customStyle="1">
    <w:name w:val="Без інтервалів Знак"/>
    <w:basedOn w:val="825"/>
    <w:link w:val="842"/>
    <w:uiPriority w:val="99"/>
    <w:pPr>
      <w:pBdr/>
      <w:spacing/>
      <w:ind/>
    </w:pPr>
    <w:rPr>
      <w:rFonts w:ascii="Calibri" w:hAnsi="Calibri" w:eastAsia="Calibri" w:cs="Times New Roman"/>
      <w:lang w:val="uk-UA"/>
    </w:rPr>
  </w:style>
  <w:style w:type="character" w:styleId="884">
    <w:name w:val="Strong"/>
    <w:basedOn w:val="825"/>
    <w:uiPriority w:val="22"/>
    <w:qFormat/>
    <w:pPr>
      <w:pBdr/>
      <w:spacing/>
      <w:ind/>
    </w:pPr>
    <w:rPr>
      <w:b/>
      <w:bCs/>
    </w:rPr>
  </w:style>
  <w:style w:type="paragraph" w:styleId="885">
    <w:name w:val="Body Text Indent"/>
    <w:basedOn w:val="819"/>
    <w:link w:val="886"/>
    <w:pPr>
      <w:widowControl w:val="false"/>
      <w:pBdr/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86" w:customStyle="1">
    <w:name w:val="Основний текст з відступом Знак"/>
    <w:basedOn w:val="825"/>
    <w:link w:val="885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uk-UA" w:eastAsia="ru-RU"/>
    </w:rPr>
  </w:style>
  <w:style w:type="paragraph" w:styleId="887" w:customStyle="1">
    <w:name w:val="Основной текст1"/>
    <w:basedOn w:val="819"/>
    <w:link w:val="888"/>
    <w:qFormat/>
    <w:pPr>
      <w:pBdr/>
      <w:spacing w:after="240" w:line="240" w:lineRule="auto"/>
      <w:ind w:left="360"/>
      <w:jc w:val="both"/>
    </w:pPr>
    <w:rPr>
      <w:rFonts w:ascii="Arial" w:hAnsi="Arial" w:eastAsia="Times New Roman" w:cs="Arial"/>
      <w:color w:val="000000"/>
      <w:szCs w:val="20"/>
      <w:lang w:val="en-GB"/>
    </w:rPr>
  </w:style>
  <w:style w:type="character" w:styleId="888" w:customStyle="1">
    <w:name w:val="Body text Char"/>
    <w:basedOn w:val="825"/>
    <w:link w:val="887"/>
    <w:pPr>
      <w:pBdr/>
      <w:spacing/>
      <w:ind/>
    </w:pPr>
    <w:rPr>
      <w:rFonts w:ascii="Arial" w:hAnsi="Arial" w:eastAsia="Times New Roman" w:cs="Arial"/>
      <w:color w:val="000000"/>
      <w:szCs w:val="20"/>
      <w:lang w:val="en-GB"/>
    </w:rPr>
  </w:style>
  <w:style w:type="paragraph" w:styleId="889">
    <w:name w:val="Body Text"/>
    <w:basedOn w:val="819"/>
    <w:link w:val="890"/>
    <w:uiPriority w:val="99"/>
    <w:semiHidden/>
    <w:unhideWhenUsed/>
    <w:pPr>
      <w:pBdr/>
      <w:spacing w:after="120"/>
      <w:ind/>
    </w:pPr>
  </w:style>
  <w:style w:type="character" w:styleId="890" w:customStyle="1">
    <w:name w:val="Основний текст Знак"/>
    <w:basedOn w:val="825"/>
    <w:link w:val="889"/>
    <w:uiPriority w:val="99"/>
    <w:semiHidden/>
    <w:pPr>
      <w:pBdr/>
      <w:spacing/>
      <w:ind/>
    </w:pPr>
    <w:rPr>
      <w:rFonts w:ascii="Calibri" w:hAnsi="Calibri" w:eastAsia="Calibri" w:cs="Times New Roman"/>
      <w:lang w:val="uk-UA"/>
    </w:rPr>
  </w:style>
  <w:style w:type="paragraph" w:styleId="891" w:customStyle="1">
    <w:name w:val="Список 1"/>
    <w:basedOn w:val="889"/>
    <w:link w:val="892"/>
    <w:qFormat/>
    <w:pPr>
      <w:widowControl w:val="false"/>
      <w:pBdr/>
      <w:tabs>
        <w:tab w:val="left" w:leader="none" w:pos="567"/>
      </w:tabs>
      <w:spacing w:after="0" w:before="120" w:line="240" w:lineRule="auto"/>
      <w:ind/>
      <w:jc w:val="both"/>
    </w:pPr>
    <w:rPr>
      <w:rFonts w:ascii="Arial" w:hAnsi="Arial" w:cs="Arial"/>
    </w:rPr>
  </w:style>
  <w:style w:type="character" w:styleId="892" w:customStyle="1">
    <w:name w:val="Список 1 Знак"/>
    <w:link w:val="891"/>
    <w:pPr>
      <w:pBdr/>
      <w:spacing/>
      <w:ind/>
    </w:pPr>
    <w:rPr>
      <w:rFonts w:ascii="Arial" w:hAnsi="Arial" w:eastAsia="Calibri" w:cs="Arial"/>
      <w:lang w:val="uk-UA"/>
    </w:rPr>
  </w:style>
  <w:style w:type="paragraph" w:styleId="893" w:customStyle="1">
    <w:name w:val="xfmc1"/>
    <w:basedOn w:val="81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4" w:customStyle="1">
    <w:name w:val="Standard"/>
    <w:pPr>
      <w:widowControl w:val="false"/>
      <w:pBdr/>
      <w:spacing w:after="0" w:line="240" w:lineRule="auto"/>
      <w:ind/>
    </w:pPr>
    <w:rPr>
      <w:rFonts w:ascii="Arial" w:hAnsi="Arial" w:eastAsia="Lucida Sans Unicode" w:cs="Tahoma"/>
      <w:sz w:val="21"/>
      <w:szCs w:val="24"/>
      <w:lang w:eastAsia="ru-RU"/>
    </w:rPr>
  </w:style>
  <w:style w:type="paragraph" w:styleId="895" w:customStyle="1">
    <w:name w:val="Абзац списка1"/>
    <w:basedOn w:val="819"/>
    <w:pPr>
      <w:pBdr/>
      <w:spacing w:after="0"/>
      <w:ind w:left="720"/>
    </w:pPr>
    <w:rPr>
      <w:rFonts w:ascii="Times New Roman" w:hAnsi="Times New Roman" w:eastAsia="Times New Roman"/>
      <w:sz w:val="28"/>
      <w:szCs w:val="28"/>
    </w:rPr>
  </w:style>
  <w:style w:type="character" w:styleId="896" w:customStyle="1">
    <w:name w:val="Основной текст + 8 pt10"/>
    <w:pPr>
      <w:pBdr/>
      <w:spacing/>
      <w:ind/>
    </w:pPr>
    <w:rPr>
      <w:rFonts w:ascii="Bookman Old Style" w:hAnsi="Bookman Old Style" w:cs="Bookman Old Style"/>
      <w:spacing w:val="0"/>
      <w:sz w:val="16"/>
      <w:szCs w:val="16"/>
      <w:u w:val="none"/>
    </w:rPr>
  </w:style>
  <w:style w:type="paragraph" w:styleId="897" w:customStyle="1">
    <w:name w:val="Style12"/>
    <w:basedOn w:val="819"/>
    <w:pPr>
      <w:widowControl w:val="false"/>
      <w:pBdr/>
      <w:spacing w:after="0" w:line="240" w:lineRule="auto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898" w:customStyle="1">
    <w:name w:val="Style24"/>
    <w:basedOn w:val="819"/>
    <w:pPr>
      <w:widowControl w:val="false"/>
      <w:pBdr/>
      <w:spacing w:after="0" w:line="240" w:lineRule="auto"/>
      <w:ind/>
    </w:pPr>
    <w:rPr>
      <w:rFonts w:ascii="Times New Roman" w:hAnsi="Times New Roman" w:eastAsia="Times New Roman"/>
      <w:sz w:val="24"/>
      <w:szCs w:val="24"/>
      <w:lang w:eastAsia="uk-UA"/>
    </w:rPr>
  </w:style>
  <w:style w:type="character" w:styleId="899" w:customStyle="1">
    <w:name w:val="Font Style163"/>
    <w:pPr>
      <w:pBdr/>
      <w:spacing/>
      <w:ind/>
    </w:pPr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styleId="900" w:customStyle="1">
    <w:name w:val="Font Style205"/>
    <w:pPr>
      <w:pBdr/>
      <w:spacing/>
      <w:ind/>
    </w:pPr>
    <w:rPr>
      <w:rFonts w:ascii="Times New Roman" w:hAnsi="Times New Roman" w:cs="Times New Roman"/>
      <w:color w:val="000000"/>
      <w:sz w:val="24"/>
      <w:szCs w:val="24"/>
    </w:rPr>
  </w:style>
  <w:style w:type="paragraph" w:styleId="901" w:customStyle="1">
    <w:name w:val="Style61"/>
    <w:basedOn w:val="819"/>
    <w:pPr>
      <w:widowControl w:val="false"/>
      <w:pBdr/>
      <w:spacing w:after="0" w:line="240" w:lineRule="auto"/>
      <w:ind/>
    </w:pPr>
    <w:rPr>
      <w:rFonts w:ascii="Times New Roman" w:hAnsi="Times New Roman" w:eastAsia="Times New Roman"/>
      <w:sz w:val="24"/>
      <w:szCs w:val="24"/>
      <w:lang w:eastAsia="uk-UA"/>
    </w:rPr>
  </w:style>
  <w:style w:type="table" w:styleId="902" w:customStyle="1">
    <w:name w:val="Сітка таблиці1"/>
    <w:basedOn w:val="826"/>
    <w:next w:val="843"/>
    <w:uiPriority w:val="59"/>
    <w:pPr>
      <w:pBdr/>
      <w:spacing w:after="0" w:line="240" w:lineRule="auto"/>
      <w:ind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Сітка таблиці4"/>
    <w:basedOn w:val="826"/>
    <w:next w:val="843"/>
    <w:uiPriority w:val="39"/>
    <w:pPr>
      <w:pBdr/>
      <w:spacing w:after="0" w:line="240" w:lineRule="auto"/>
      <w:ind/>
    </w:pPr>
    <w:rPr>
      <w:lang w:val="uk-U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Сітка таблиці5"/>
    <w:basedOn w:val="826"/>
    <w:next w:val="843"/>
    <w:uiPriority w:val="39"/>
    <w:pPr>
      <w:pBdr/>
      <w:spacing w:after="0" w:line="240" w:lineRule="auto"/>
      <w:ind/>
    </w:pPr>
    <w:rPr>
      <w:lang w:val="uk-U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Сітка таблиці2"/>
    <w:basedOn w:val="826"/>
    <w:next w:val="843"/>
    <w:uiPriority w:val="5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customStyle="1">
    <w:name w:val="Немає списку1"/>
    <w:next w:val="827"/>
    <w:uiPriority w:val="99"/>
    <w:semiHidden/>
    <w:unhideWhenUsed/>
    <w:pPr>
      <w:pBdr/>
      <w:spacing/>
      <w:ind/>
    </w:pPr>
  </w:style>
  <w:style w:type="table" w:styleId="907" w:customStyle="1">
    <w:name w:val="Сітка таблиці3"/>
    <w:basedOn w:val="826"/>
    <w:next w:val="843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Сітка таблиці6"/>
    <w:basedOn w:val="826"/>
    <w:next w:val="843"/>
    <w:uiPriority w:val="39"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  <w:lang w:val="uk-UA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Сітка таблиці7"/>
    <w:basedOn w:val="826"/>
    <w:next w:val="843"/>
    <w:uiPriority w:val="59"/>
    <w:pPr>
      <w:pBdr/>
      <w:spacing w:after="0" w:line="240" w:lineRule="auto"/>
      <w:ind/>
    </w:pPr>
    <w:rPr>
      <w:rFonts w:eastAsia="Times New Roman" w:cs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customStyle="1">
    <w:name w:val="Немає списку2"/>
    <w:next w:val="827"/>
    <w:uiPriority w:val="99"/>
    <w:semiHidden/>
    <w:unhideWhenUsed/>
    <w:pPr>
      <w:pBdr/>
      <w:spacing/>
      <w:ind/>
    </w:pPr>
  </w:style>
  <w:style w:type="table" w:styleId="911" w:customStyle="1">
    <w:name w:val="Сітка таблиці8"/>
    <w:basedOn w:val="826"/>
    <w:next w:val="843"/>
    <w:uiPriority w:val="39"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  <w:lang w:val="uk-UA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Сітка таблиці11"/>
    <w:basedOn w:val="826"/>
    <w:next w:val="843"/>
    <w:uiPriority w:val="59"/>
    <w:pPr>
      <w:pBdr/>
      <w:spacing w:after="0" w:line="240" w:lineRule="auto"/>
      <w:ind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Сітка таблиці41"/>
    <w:basedOn w:val="826"/>
    <w:next w:val="843"/>
    <w:uiPriority w:val="39"/>
    <w:pPr>
      <w:pBdr/>
      <w:spacing w:after="0" w:line="240" w:lineRule="auto"/>
      <w:ind/>
    </w:pPr>
    <w:rPr>
      <w:lang w:val="uk-U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Сітка таблиці51"/>
    <w:basedOn w:val="826"/>
    <w:next w:val="843"/>
    <w:uiPriority w:val="39"/>
    <w:pPr>
      <w:pBdr/>
      <w:spacing w:after="0" w:line="240" w:lineRule="auto"/>
      <w:ind/>
    </w:pPr>
    <w:rPr>
      <w:lang w:val="uk-U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Сітка таблиці21"/>
    <w:basedOn w:val="826"/>
    <w:next w:val="843"/>
    <w:uiPriority w:val="59"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6" w:customStyle="1">
    <w:name w:val="Немає списку11"/>
    <w:next w:val="827"/>
    <w:uiPriority w:val="99"/>
    <w:semiHidden/>
    <w:unhideWhenUsed/>
    <w:pPr>
      <w:pBdr/>
      <w:spacing/>
      <w:ind/>
    </w:pPr>
  </w:style>
  <w:style w:type="table" w:styleId="917" w:customStyle="1">
    <w:name w:val="Сітка таблиці31"/>
    <w:basedOn w:val="826"/>
    <w:next w:val="843"/>
    <w:uiPriority w:val="39"/>
    <w:pPr>
      <w:pBdr/>
      <w:spacing w:after="0" w:line="240" w:lineRule="auto"/>
      <w:ind/>
    </w:pPr>
    <w:rPr>
      <w:rFonts w:ascii="Cambria" w:hAnsi="Cambria" w:eastAsia="Times New Roman" w:cs="Times New Roman"/>
      <w:sz w:val="20"/>
      <w:szCs w:val="20"/>
      <w:lang w:val="uk-UA" w:eastAsia="uk-U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Сітка таблиці61"/>
    <w:basedOn w:val="826"/>
    <w:next w:val="843"/>
    <w:uiPriority w:val="39"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  <w:lang w:val="uk-UA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Сітка таблиці71"/>
    <w:basedOn w:val="826"/>
    <w:next w:val="843"/>
    <w:uiPriority w:val="39"/>
    <w:pPr>
      <w:pBdr/>
      <w:spacing w:after="0" w:line="240" w:lineRule="auto"/>
      <w:ind/>
    </w:pPr>
    <w:rPr>
      <w:rFonts w:cs="Times New Roman"/>
      <w:lang w:val="uk-U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Сітка таблиці72"/>
    <w:basedOn w:val="826"/>
    <w:next w:val="843"/>
    <w:uiPriority w:val="59"/>
    <w:pPr>
      <w:pBdr/>
      <w:spacing w:after="0" w:line="240" w:lineRule="auto"/>
      <w:ind/>
    </w:pPr>
    <w:rPr>
      <w:rFonts w:eastAsia="Times New Roman" w:cs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1" w:customStyle="1">
    <w:name w:val="Звичайний (веб) Знак"/>
    <w:link w:val="876"/>
    <w:uiPriority w:val="99"/>
    <w:pPr>
      <w:pBdr/>
      <w:spacing/>
      <w:ind/>
    </w:pPr>
    <w:rPr>
      <w:rFonts w:ascii="Times New Roman" w:hAnsi="Times New Roman" w:eastAsia="Times New Roman"/>
      <w:sz w:val="24"/>
      <w:szCs w:val="24"/>
      <w:lang w:val="uk-UA" w:eastAsia="ru-RU"/>
    </w:rPr>
  </w:style>
  <w:style w:type="paragraph" w:styleId="922" w:customStyle="1">
    <w:name w:val="docdata"/>
    <w:basedOn w:val="81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23" w:customStyle="1">
    <w:name w:val="rvps2"/>
    <w:basedOn w:val="81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table" w:styleId="924" w:customStyle="1">
    <w:name w:val="Сітка таблиці9"/>
    <w:basedOn w:val="826"/>
    <w:next w:val="843"/>
    <w:uiPriority w:val="39"/>
    <w:pPr>
      <w:pBdr/>
      <w:spacing w:after="0" w:line="240" w:lineRule="auto"/>
      <w:ind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5">
    <w:name w:val="FollowedHyperlink"/>
    <w:basedOn w:val="825"/>
    <w:uiPriority w:val="99"/>
    <w:semiHidden/>
    <w:unhideWhenUsed/>
    <w:pPr>
      <w:pBdr/>
      <w:spacing/>
      <w:ind/>
    </w:pPr>
    <w:rPr>
      <w:color w:val="0563c1"/>
      <w:u w:val="single"/>
    </w:rPr>
  </w:style>
  <w:style w:type="paragraph" w:styleId="926" w:customStyle="1">
    <w:name w:val="msonormal"/>
    <w:basedOn w:val="81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27" w:customStyle="1">
    <w:name w:val="xl65"/>
    <w:basedOn w:val="81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b/>
      <w:bCs/>
      <w:sz w:val="24"/>
      <w:szCs w:val="24"/>
      <w:lang w:eastAsia="uk-UA"/>
    </w:rPr>
  </w:style>
  <w:style w:type="paragraph" w:styleId="928" w:customStyle="1">
    <w:name w:val="xl66"/>
    <w:basedOn w:val="81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29" w:customStyle="1">
    <w:name w:val="xl67"/>
    <w:basedOn w:val="81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30" w:customStyle="1">
    <w:name w:val="xl68"/>
    <w:basedOn w:val="819"/>
    <w:pPr>
      <w:pBdr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31" w:customStyle="1">
    <w:name w:val="xl69"/>
    <w:basedOn w:val="819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32" w:customStyle="1">
    <w:name w:val="xl70"/>
    <w:basedOn w:val="81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33" w:customStyle="1">
    <w:name w:val="xl71"/>
    <w:basedOn w:val="819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34" w:customStyle="1">
    <w:name w:val="xl72"/>
    <w:basedOn w:val="819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35" w:customStyle="1">
    <w:name w:val="xl73"/>
    <w:basedOn w:val="81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uk-UA"/>
    </w:rPr>
  </w:style>
  <w:style w:type="paragraph" w:styleId="936" w:customStyle="1">
    <w:name w:val="xl74"/>
    <w:basedOn w:val="81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uk-UA"/>
    </w:rPr>
  </w:style>
  <w:style w:type="paragraph" w:styleId="937" w:customStyle="1">
    <w:name w:val="xl75"/>
    <w:basedOn w:val="819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uk-UA"/>
    </w:rPr>
  </w:style>
  <w:style w:type="paragraph" w:styleId="938" w:customStyle="1">
    <w:name w:val="xl76"/>
    <w:basedOn w:val="819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uk-UA"/>
    </w:rPr>
  </w:style>
  <w:style w:type="paragraph" w:styleId="939" w:customStyle="1">
    <w:name w:val="xl77"/>
    <w:basedOn w:val="81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right"/>
    </w:pPr>
    <w:rPr>
      <w:rFonts w:ascii="Calibri" w:hAnsi="Calibri" w:eastAsia="Times New Roman" w:cs="Calibri"/>
      <w:b/>
      <w:bCs/>
      <w:sz w:val="24"/>
      <w:szCs w:val="24"/>
      <w:lang w:eastAsia="uk-UA"/>
    </w:rPr>
  </w:style>
  <w:style w:type="paragraph" w:styleId="940" w:customStyle="1">
    <w:name w:val="xl78"/>
    <w:basedOn w:val="81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Calibri" w:hAnsi="Calibri" w:eastAsia="Times New Roman" w:cs="Calibri"/>
      <w:b/>
      <w:bCs/>
      <w:sz w:val="24"/>
      <w:szCs w:val="24"/>
      <w:lang w:eastAsia="uk-UA"/>
    </w:rPr>
  </w:style>
  <w:style w:type="paragraph" w:styleId="941" w:customStyle="1">
    <w:name w:val="xl79"/>
    <w:basedOn w:val="81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right"/>
    </w:pPr>
    <w:rPr>
      <w:rFonts w:ascii="Calibri" w:hAnsi="Calibri" w:eastAsia="Times New Roman" w:cs="Calibri"/>
      <w:sz w:val="24"/>
      <w:szCs w:val="24"/>
      <w:lang w:eastAsia="uk-UA"/>
    </w:rPr>
  </w:style>
  <w:style w:type="paragraph" w:styleId="942" w:customStyle="1">
    <w:name w:val="xl80"/>
    <w:basedOn w:val="819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43" w:customStyle="1">
    <w:name w:val="xl81"/>
    <w:basedOn w:val="819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44" w:customStyle="1">
    <w:name w:val="xl82"/>
    <w:basedOn w:val="81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Calibri" w:hAnsi="Calibri" w:eastAsia="Times New Roman" w:cs="Calibri"/>
      <w:b/>
      <w:bCs/>
      <w:sz w:val="24"/>
      <w:szCs w:val="24"/>
      <w:lang w:eastAsia="uk-UA"/>
    </w:rPr>
  </w:style>
  <w:style w:type="paragraph" w:styleId="945" w:customStyle="1">
    <w:name w:val="xl83"/>
    <w:basedOn w:val="81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46" w:customStyle="1">
    <w:name w:val="xl84"/>
    <w:basedOn w:val="81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47" w:customStyle="1">
    <w:name w:val="xl85"/>
    <w:basedOn w:val="81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48" w:customStyle="1">
    <w:name w:val="xl86"/>
    <w:basedOn w:val="81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49" w:customStyle="1">
    <w:name w:val="xl87"/>
    <w:basedOn w:val="81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right"/>
    </w:pPr>
    <w:rPr>
      <w:rFonts w:ascii="Calibri" w:hAnsi="Calibri" w:eastAsia="Times New Roman" w:cs="Calibri"/>
      <w:b/>
      <w:bCs/>
      <w:sz w:val="24"/>
      <w:szCs w:val="24"/>
      <w:lang w:eastAsia="uk-UA"/>
    </w:rPr>
  </w:style>
  <w:style w:type="paragraph" w:styleId="950" w:customStyle="1">
    <w:name w:val="xl88"/>
    <w:basedOn w:val="81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Calibri" w:hAnsi="Calibri" w:eastAsia="Times New Roman" w:cs="Calibri"/>
      <w:b/>
      <w:bCs/>
      <w:sz w:val="24"/>
      <w:szCs w:val="24"/>
      <w:lang w:eastAsia="uk-UA"/>
    </w:rPr>
  </w:style>
  <w:style w:type="paragraph" w:styleId="951">
    <w:name w:val="Revision"/>
    <w:hidden/>
    <w:uiPriority w:val="99"/>
    <w:semiHidden/>
    <w:pPr>
      <w:pBdr/>
      <w:spacing w:after="0" w:line="240" w:lineRule="auto"/>
      <w:ind/>
    </w:pPr>
    <w:rPr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76918-DE92-4B75-8979-950FA70E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 Бондарук</dc:creator>
  <cp:keywords/>
  <cp:lastModifiedBy>Карпенко Тетяна Володимирівна</cp:lastModifiedBy>
  <cp:revision>134</cp:revision>
  <dcterms:created xsi:type="dcterms:W3CDTF">2024-12-26T09:33:00Z</dcterms:created>
  <dcterms:modified xsi:type="dcterms:W3CDTF">2025-03-14T13:38:10Z</dcterms:modified>
</cp:coreProperties>
</file>