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/>
        <w:ind/>
        <w:jc w:val="center"/>
        <w:rPr>
          <w:rFonts w:ascii="Times New Roman" w:hAnsi="Times New Roman" w:cs="Mangal"/>
          <w:b/>
          <w:bCs/>
          <w:sz w:val="16"/>
          <w:szCs w:val="16"/>
        </w:rPr>
      </w:pPr>
      <w:r>
        <w:rPr>
          <w:rFonts w:ascii="Times New Roman" w:hAnsi="Times New Roman" w:cs="Mangal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sz w:val="16"/>
          <w:szCs w:val="16"/>
        </w:rPr>
      </w:r>
      <w:r>
        <w:rPr>
          <w:rFonts w:ascii="Times New Roman" w:hAnsi="Times New Roman" w:cs="Mangal"/>
          <w:b/>
          <w:bCs/>
          <w:sz w:val="16"/>
          <w:szCs w:val="16"/>
        </w:rPr>
      </w:r>
    </w:p>
    <w:p>
      <w:pPr>
        <w:pStyle w:val="769"/>
        <w:pBdr/>
        <w:spacing/>
        <w:ind/>
        <w:jc w:val="center"/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sz w:val="16"/>
          <w:szCs w:val="16"/>
          <w:lang w:eastAsia="hi-IN" w:bidi="hi-IN"/>
        </w:rPr>
      </w:pPr>
      <w:r>
        <w:rPr>
          <w:rFonts w:ascii="Times New Roman" w:hAnsi="Times New Roman" w:cs="Mangal"/>
          <w:sz w:val="16"/>
          <w:szCs w:val="16"/>
          <w:lang w:eastAsia="hi-IN" w:bidi="hi-IN"/>
        </w:rPr>
      </w:r>
      <w:r>
        <w:rPr>
          <w:rFonts w:ascii="Times New Roman" w:hAnsi="Times New Roman" w:cs="Mangal"/>
          <w:sz w:val="16"/>
          <w:szCs w:val="16"/>
          <w:lang w:eastAsia="hi-IN" w:bidi="hi-IN"/>
        </w:rPr>
      </w:r>
      <w:r>
        <w:rPr>
          <w:rFonts w:ascii="Times New Roman" w:hAnsi="Times New Roman" w:cs="Mangal"/>
          <w:sz w:val="16"/>
          <w:szCs w:val="16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11 квітня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2025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м. Мена                                 № 91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забезпечення доступу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публічної інформації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4536"/>
        </w:tabs>
        <w:spacing w:after="0" w:line="240" w:lineRule="auto"/>
        <w:ind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доступ до публічної інформації», з</w:t>
      </w:r>
      <w:r>
        <w:rPr>
          <w:rFonts w:ascii="Times New Roman" w:hAnsi="Times New Roman" w:cs="Times New Roman"/>
          <w:sz w:val="28"/>
          <w:szCs w:val="28"/>
        </w:rPr>
        <w:t xml:space="preserve"> метою з</w:t>
      </w:r>
      <w:r>
        <w:rPr>
          <w:rFonts w:ascii="Times New Roman" w:hAnsi="Times New Roman" w:cs="Times New Roman"/>
          <w:sz w:val="28"/>
          <w:szCs w:val="28"/>
        </w:rPr>
        <w:t xml:space="preserve">абезпечення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прозорості та відкритості в діяльності Менської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 xml:space="preserve">ради, реалізації права громадян на доступ до публічної інформації, керуючись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статтею 55 Закону України «Про місцеве самоврядування в Україні»:</w:t>
      </w:r>
      <w:r>
        <w:rPr>
          <w:rFonts w:ascii="Times New Roman" w:hAnsi="Times New Roman" w:cs="Times New Roman"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  <w:lang w:eastAsia="uk-UA"/>
        </w:rPr>
      </w:r>
    </w:p>
    <w:p>
      <w:pPr>
        <w:pStyle w:val="930"/>
        <w:suppressLineNumbers w:val="false"/>
        <w:pBdr/>
        <w:spacing/>
        <w:ind w:firstLine="567"/>
        <w:jc w:val="both"/>
        <w:rPr>
          <w:szCs w:val="28"/>
        </w:rPr>
      </w:pPr>
      <w:r>
        <w:rPr>
          <w:szCs w:val="28"/>
          <w:lang w:val="uk-UA" w:eastAsia="uk-UA"/>
        </w:rPr>
        <w:t xml:space="preserve">1. Затвердити</w:t>
      </w:r>
      <w:r>
        <w:rPr>
          <w:szCs w:val="28"/>
          <w:lang w:val="uk-UA"/>
        </w:rPr>
        <w:t xml:space="preserve"> Порядок </w:t>
      </w:r>
      <w:r>
        <w:rPr>
          <w:color w:val="auto"/>
          <w:szCs w:val="28"/>
          <w:u w:val="none"/>
          <w:lang w:val="uk-UA"/>
        </w:rPr>
        <w:t xml:space="preserve">доступу до публічної інформації</w:t>
      </w:r>
      <w:r>
        <w:rPr>
          <w:color w:val="auto"/>
          <w:szCs w:val="28"/>
          <w:u w:val="none"/>
        </w:rPr>
        <w:t xml:space="preserve">,</w:t>
      </w:r>
      <w:r>
        <w:rPr>
          <w:szCs w:val="28"/>
        </w:rPr>
        <w:t xml:space="preserve"> </w:t>
      </w:r>
      <w:r>
        <w:rPr>
          <w:color w:val="auto"/>
          <w:szCs w:val="28"/>
          <w:u w:val="none"/>
        </w:rPr>
        <w:t xml:space="preserve">складення та подання запитів на інформацію,</w:t>
      </w:r>
      <w:r>
        <w:rPr>
          <w:szCs w:val="28"/>
        </w:rPr>
        <w:t xml:space="preserve"> розпорядником якої є </w:t>
      </w:r>
      <w:r>
        <w:rPr>
          <w:szCs w:val="28"/>
          <w:lang w:val="uk-UA"/>
        </w:rPr>
        <w:t xml:space="preserve">Менська </w:t>
      </w:r>
      <w:r>
        <w:rPr>
          <w:szCs w:val="28"/>
          <w:lang w:val="uk-UA"/>
        </w:rPr>
        <w:t xml:space="preserve">міськ</w:t>
      </w:r>
      <w:r>
        <w:rPr>
          <w:szCs w:val="28"/>
          <w:lang w:val="uk-UA"/>
        </w:rPr>
        <w:t xml:space="preserve">а рада </w:t>
      </w:r>
      <w:bookmarkStart w:id="0" w:name="OLE_LINK25"/>
      <w:r/>
      <w:bookmarkStart w:id="1" w:name="OLE_LINK26"/>
      <w:r>
        <w:rPr>
          <w:szCs w:val="28"/>
          <w:lang w:val="uk-UA"/>
        </w:rPr>
        <w:t xml:space="preserve">(додається</w:t>
      </w:r>
      <w:r>
        <w:rPr>
          <w:szCs w:val="28"/>
          <w:lang w:val="uk-UA"/>
        </w:rPr>
        <w:t xml:space="preserve">), та </w:t>
      </w:r>
      <w:bookmarkEnd w:id="0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Форму запиту на інформацію для її заповнення з метою спрощення процедури оформлення письмового запиту особою відповідно до ст. 19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доступ до публічної інформації»</w:t>
      </w:r>
      <w:r>
        <w:rPr>
          <w:rFonts w:ascii="Times New Roman" w:hAnsi="Times New Roman" w:cs="Times New Roman"/>
          <w:sz w:val="28"/>
          <w:szCs w:val="28"/>
        </w:rPr>
        <w:t xml:space="preserve"> (додається).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Cs w:val="28"/>
          <w:lang w:val="uk-UA" w:eastAsia="uk-UA"/>
        </w:rPr>
      </w:r>
      <w:r>
        <w:rPr>
          <w:szCs w:val="28"/>
          <w:lang w:val="uk-UA" w:eastAsia="uk-UA"/>
        </w:rPr>
      </w:r>
    </w:p>
    <w:p>
      <w:pPr>
        <w:pStyle w:val="772"/>
        <w:suppressLineNumbers w:val="false"/>
        <w:pBdr/>
        <w:spacing w:after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Спеціальним місцем для роботи запитувачів з документами чи їх копіями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міській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раді визначити кабінет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0"/>
        <w:suppressLineNumbers w:val="false"/>
        <w:pBdr/>
        <w:spacing/>
        <w:ind w:right="0" w:firstLine="567" w:left="0"/>
        <w:jc w:val="both"/>
        <w:rPr>
          <w:color w:val="ff0000"/>
          <w:szCs w:val="28"/>
        </w:rPr>
      </w:pPr>
      <w:r>
        <w:rPr>
          <w:szCs w:val="28"/>
          <w:lang w:val="uk-UA" w:eastAsia="uk-UA"/>
        </w:rPr>
        <w:t xml:space="preserve">3. Визначити </w:t>
      </w:r>
      <w:r>
        <w:rPr>
          <w:szCs w:val="28"/>
          <w:lang w:val="uk-UA" w:eastAsia="uk-UA"/>
        </w:rPr>
        <w:t xml:space="preserve">відповідальною особою щодо забезпечення доступу до публічної інформації в Менській міській раді </w:t>
      </w:r>
      <w:r>
        <w:rPr>
          <w:szCs w:val="28"/>
          <w:lang w:val="uk-UA" w:eastAsia="uk-UA"/>
        </w:rPr>
        <w:t xml:space="preserve">головного</w:t>
      </w:r>
      <w:r>
        <w:rPr>
          <w:szCs w:val="28"/>
          <w:lang w:val="uk-UA" w:eastAsia="uk-UA"/>
        </w:rPr>
        <w:t xml:space="preserve"> спеціаліста відділу </w:t>
      </w:r>
      <w:r>
        <w:rPr>
          <w:szCs w:val="28"/>
          <w:lang w:val="uk-UA" w:eastAsia="uk-UA"/>
        </w:rPr>
        <w:t xml:space="preserve">документування та забезпечення д</w:t>
      </w:r>
      <w:r>
        <w:rPr>
          <w:szCs w:val="28"/>
          <w:lang w:val="uk-UA" w:eastAsia="uk-UA"/>
        </w:rPr>
        <w:t xml:space="preserve">і</w:t>
      </w:r>
      <w:r>
        <w:rPr>
          <w:szCs w:val="28"/>
          <w:lang w:val="uk-UA" w:eastAsia="uk-UA"/>
        </w:rPr>
        <w:t xml:space="preserve">яль</w:t>
      </w:r>
      <w:r>
        <w:rPr>
          <w:szCs w:val="28"/>
          <w:lang w:val="uk-UA" w:eastAsia="uk-UA"/>
        </w:rPr>
        <w:t xml:space="preserve">ності апарату ради Костюк Ольгу Сергіївну</w:t>
      </w:r>
      <w:r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 xml:space="preserve"> (на час відсутності Костюк Ольги Сергіївни її обов’язки виконує провідний спеціаліст відділу документування та забезпечення діяльності апарату ради Сапон Світлана Іванівна, або </w:t>
      </w:r>
      <w:r>
        <w:rPr>
          <w:szCs w:val="28"/>
          <w:lang w:val="uk-UA" w:eastAsia="uk-UA"/>
        </w:rPr>
        <w:t xml:space="preserve">провідний спеціаліст відділу документування та забезпечення діяльності апарату ради</w:t>
      </w:r>
      <w:r>
        <w:rPr>
          <w:szCs w:val="28"/>
          <w:lang w:val="uk-UA" w:eastAsia="uk-UA"/>
        </w:rPr>
        <w:t xml:space="preserve"> Зубчевська Юлія Михайлівна).</w:t>
      </w:r>
      <w:r>
        <w:rPr>
          <w:color w:val="ff0000"/>
          <w:szCs w:val="28"/>
          <w:lang w:val="uk-UA" w:eastAsia="uk-UA"/>
        </w:rPr>
      </w:r>
      <w:r>
        <w:rPr>
          <w:color w:val="ff0000"/>
          <w:szCs w:val="28"/>
          <w:lang w:val="uk-UA" w:eastAsia="uk-UA"/>
        </w:rPr>
      </w:r>
    </w:p>
    <w:p>
      <w:pPr>
        <w:pStyle w:val="933"/>
        <w:suppressLineNumbers w:val="false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4. 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ідділу документування та забезпечення діяльності апарату ради забезпечувати виконання заходів з оприлюднення інформації відповідно до вимог статті 15 Закону України «Про доступ до публічної інформації»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</w:r>
    </w:p>
    <w:p>
      <w:pPr>
        <w:pStyle w:val="933"/>
        <w:suppressLineNumbers w:val="false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uk-UA"/>
        </w:rPr>
        <w:t xml:space="preserve">5. Розпорядження міського голови від 07 липня 2021 року № 238 «Про забезпечення доступу до публічної інформації» вважати таким, що втратило чинність.</w:t>
      </w:r>
      <w:r>
        <w:rPr>
          <w:rFonts w:ascii="Times New Roman" w:hAnsi="Times New Roman" w:cs="Times New Roman"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  <w:lang w:eastAsia="uk-UA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розпорядження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покласти на секретаря ради Стальниченка Ю.В.</w:t>
      </w:r>
      <w:r>
        <w:rPr>
          <w:rFonts w:ascii="Times New Roman" w:hAnsi="Times New Roman" w:cs="Times New Roman"/>
          <w:sz w:val="28"/>
          <w:szCs w:val="28"/>
        </w:rPr>
        <w:t xml:space="preserve"> та керу</w:t>
      </w:r>
      <w:r>
        <w:rPr>
          <w:rFonts w:ascii="Times New Roman" w:hAnsi="Times New Roman" w:cs="Times New Roman"/>
          <w:sz w:val="28"/>
          <w:szCs w:val="28"/>
        </w:rPr>
        <w:t xml:space="preserve">ючого справами виконавчого комітету Стародуб Л.О.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054718" name="Рисунок 1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927"/>
        </w:tabs>
        <w:spacing/>
        <w:ind w:hanging="360" w:left="927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87"/>
        </w:tabs>
        <w:spacing/>
        <w:ind w:hanging="180" w:left="6687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26">
    <w:name w:val="endnote text"/>
    <w:basedOn w:val="731"/>
    <w:link w:val="7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27">
    <w:name w:val="Endnote Text Char"/>
    <w:basedOn w:val="741"/>
    <w:link w:val="726"/>
    <w:uiPriority w:val="99"/>
    <w:semiHidden/>
    <w:pPr>
      <w:pBdr/>
      <w:spacing/>
      <w:ind/>
    </w:pPr>
    <w:rPr>
      <w:sz w:val="20"/>
      <w:szCs w:val="20"/>
    </w:rPr>
  </w:style>
  <w:style w:type="character" w:styleId="728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character" w:styleId="729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>
    <w:name w:val="table of figures"/>
    <w:basedOn w:val="731"/>
    <w:next w:val="731"/>
    <w:uiPriority w:val="99"/>
    <w:unhideWhenUsed/>
    <w:pPr>
      <w:pBdr/>
      <w:spacing w:after="0" w:afterAutospacing="0"/>
      <w:ind/>
    </w:pPr>
  </w:style>
  <w:style w:type="paragraph" w:styleId="731" w:default="1">
    <w:name w:val="Normal"/>
    <w:qFormat/>
    <w:pPr>
      <w:pBdr/>
      <w:spacing w:after="200" w:line="276" w:lineRule="auto"/>
      <w:ind/>
    </w:pPr>
  </w:style>
  <w:style w:type="paragraph" w:styleId="732">
    <w:name w:val="Heading 1"/>
    <w:basedOn w:val="731"/>
    <w:next w:val="731"/>
    <w:link w:val="76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76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6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6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6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6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8">
    <w:name w:val="Heading 7"/>
    <w:basedOn w:val="731"/>
    <w:next w:val="731"/>
    <w:link w:val="76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6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6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 w:customStyle="1">
    <w:name w:val="Heading 1 Char"/>
    <w:basedOn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1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41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41"/>
    <w:uiPriority w:val="99"/>
    <w:pPr>
      <w:pBdr/>
      <w:spacing/>
      <w:ind/>
    </w:pPr>
  </w:style>
  <w:style w:type="character" w:styleId="758" w:customStyle="1">
    <w:name w:val="Footer Char"/>
    <w:basedOn w:val="741"/>
    <w:uiPriority w:val="99"/>
    <w:pPr>
      <w:pBdr/>
      <w:spacing/>
      <w:ind/>
    </w:pPr>
  </w:style>
  <w:style w:type="character" w:styleId="759" w:customStyle="1">
    <w:name w:val="Footnote Text Char"/>
    <w:uiPriority w:val="99"/>
    <w:pPr>
      <w:pBdr/>
      <w:spacing/>
      <w:ind/>
    </w:pPr>
    <w:rPr>
      <w:sz w:val="18"/>
    </w:rPr>
  </w:style>
  <w:style w:type="character" w:styleId="760" w:customStyle="1">
    <w:name w:val="Заголовок 1 Знак"/>
    <w:basedOn w:val="741"/>
    <w:link w:val="73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basedOn w:val="741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2" w:customStyle="1">
    <w:name w:val="Заголовок 3 Знак"/>
    <w:basedOn w:val="741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basedOn w:val="741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41"/>
    <w:link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41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41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  <w:pPr>
      <w:pBdr/>
      <w:spacing w:after="0" w:line="240" w:lineRule="auto"/>
      <w:ind/>
    </w:pPr>
  </w:style>
  <w:style w:type="paragraph" w:styleId="770">
    <w:name w:val="Title"/>
    <w:basedOn w:val="731"/>
    <w:next w:val="731"/>
    <w:link w:val="771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1" w:customStyle="1">
    <w:name w:val="Название Знак"/>
    <w:basedOn w:val="741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basedOn w:val="731"/>
    <w:next w:val="731"/>
    <w:link w:val="773"/>
    <w:qFormat/>
    <w:pPr>
      <w:pBdr/>
      <w:spacing w:before="200"/>
      <w:ind/>
    </w:pPr>
    <w:rPr>
      <w:sz w:val="24"/>
      <w:szCs w:val="24"/>
    </w:rPr>
  </w:style>
  <w:style w:type="character" w:styleId="773" w:customStyle="1">
    <w:name w:val="Подзаголовок Знак"/>
    <w:basedOn w:val="741"/>
    <w:link w:val="772"/>
    <w:pPr>
      <w:pBdr/>
      <w:spacing/>
      <w:ind/>
    </w:pPr>
    <w:rPr>
      <w:sz w:val="24"/>
      <w:szCs w:val="24"/>
    </w:rPr>
  </w:style>
  <w:style w:type="paragraph" w:styleId="774">
    <w:name w:val="Quote"/>
    <w:basedOn w:val="731"/>
    <w:next w:val="731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Цитата 2 Знак"/>
    <w:link w:val="774"/>
    <w:uiPriority w:val="29"/>
    <w:pPr>
      <w:pBdr/>
      <w:spacing/>
      <w:ind/>
    </w:pPr>
    <w:rPr>
      <w:i/>
    </w:rPr>
  </w:style>
  <w:style w:type="paragraph" w:styleId="776">
    <w:name w:val="Intense Quote"/>
    <w:basedOn w:val="731"/>
    <w:next w:val="731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Выделенная цитата Знак"/>
    <w:link w:val="776"/>
    <w:uiPriority w:val="30"/>
    <w:pPr>
      <w:pBdr/>
      <w:spacing/>
      <w:ind/>
    </w:pPr>
    <w:rPr>
      <w:i/>
    </w:rPr>
  </w:style>
  <w:style w:type="paragraph" w:styleId="778">
    <w:name w:val="Header"/>
    <w:basedOn w:val="731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Верхний колонтитул Знак"/>
    <w:basedOn w:val="741"/>
    <w:link w:val="778"/>
    <w:uiPriority w:val="99"/>
    <w:pPr>
      <w:pBdr/>
      <w:spacing/>
      <w:ind/>
    </w:pPr>
  </w:style>
  <w:style w:type="paragraph" w:styleId="780">
    <w:name w:val="Footer"/>
    <w:basedOn w:val="731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Нижний колонтитул Знак"/>
    <w:basedOn w:val="741"/>
    <w:link w:val="780"/>
    <w:uiPriority w:val="99"/>
    <w:pPr>
      <w:pBdr/>
      <w:spacing/>
      <w:ind/>
    </w:pPr>
  </w:style>
  <w:style w:type="table" w:styleId="782">
    <w:name w:val="Table Grid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9">
    <w:name w:val="footnote text"/>
    <w:basedOn w:val="731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41"/>
    <w:uiPriority w:val="99"/>
    <w:unhideWhenUsed/>
    <w:pPr>
      <w:pBdr/>
      <w:spacing/>
      <w:ind/>
    </w:pPr>
    <w:rPr>
      <w:vertAlign w:val="superscript"/>
    </w:rPr>
  </w:style>
  <w:style w:type="paragraph" w:styleId="912">
    <w:name w:val="toc 1"/>
    <w:basedOn w:val="731"/>
    <w:next w:val="731"/>
    <w:uiPriority w:val="39"/>
    <w:unhideWhenUsed/>
    <w:pPr>
      <w:pBdr/>
      <w:spacing w:after="57"/>
      <w:ind/>
    </w:pPr>
  </w:style>
  <w:style w:type="paragraph" w:styleId="913">
    <w:name w:val="toc 2"/>
    <w:basedOn w:val="731"/>
    <w:next w:val="731"/>
    <w:uiPriority w:val="39"/>
    <w:unhideWhenUsed/>
    <w:pPr>
      <w:pBdr/>
      <w:spacing w:after="57"/>
      <w:ind w:left="283"/>
    </w:pPr>
  </w:style>
  <w:style w:type="paragraph" w:styleId="914">
    <w:name w:val="toc 3"/>
    <w:basedOn w:val="731"/>
    <w:next w:val="731"/>
    <w:uiPriority w:val="39"/>
    <w:unhideWhenUsed/>
    <w:pPr>
      <w:pBdr/>
      <w:spacing w:after="57"/>
      <w:ind w:left="567"/>
    </w:pPr>
  </w:style>
  <w:style w:type="paragraph" w:styleId="915">
    <w:name w:val="toc 4"/>
    <w:basedOn w:val="731"/>
    <w:next w:val="731"/>
    <w:uiPriority w:val="39"/>
    <w:unhideWhenUsed/>
    <w:pPr>
      <w:pBdr/>
      <w:spacing w:after="57"/>
      <w:ind w:left="850"/>
    </w:pPr>
  </w:style>
  <w:style w:type="paragraph" w:styleId="916">
    <w:name w:val="toc 5"/>
    <w:basedOn w:val="731"/>
    <w:next w:val="731"/>
    <w:uiPriority w:val="39"/>
    <w:unhideWhenUsed/>
    <w:pPr>
      <w:pBdr/>
      <w:spacing w:after="57"/>
      <w:ind w:left="1134"/>
    </w:pPr>
  </w:style>
  <w:style w:type="paragraph" w:styleId="917">
    <w:name w:val="toc 6"/>
    <w:basedOn w:val="731"/>
    <w:next w:val="731"/>
    <w:uiPriority w:val="39"/>
    <w:unhideWhenUsed/>
    <w:pPr>
      <w:pBdr/>
      <w:spacing w:after="57"/>
      <w:ind w:left="1417"/>
    </w:pPr>
  </w:style>
  <w:style w:type="paragraph" w:styleId="918">
    <w:name w:val="toc 7"/>
    <w:basedOn w:val="731"/>
    <w:next w:val="731"/>
    <w:uiPriority w:val="39"/>
    <w:unhideWhenUsed/>
    <w:pPr>
      <w:pBdr/>
      <w:spacing w:after="57"/>
      <w:ind w:left="1701"/>
    </w:pPr>
  </w:style>
  <w:style w:type="paragraph" w:styleId="919">
    <w:name w:val="toc 8"/>
    <w:basedOn w:val="731"/>
    <w:next w:val="731"/>
    <w:uiPriority w:val="39"/>
    <w:unhideWhenUsed/>
    <w:pPr>
      <w:pBdr/>
      <w:spacing w:after="57"/>
      <w:ind w:left="1984"/>
    </w:pPr>
  </w:style>
  <w:style w:type="paragraph" w:styleId="920">
    <w:name w:val="toc 9"/>
    <w:basedOn w:val="731"/>
    <w:next w:val="731"/>
    <w:uiPriority w:val="39"/>
    <w:unhideWhenUsed/>
    <w:pPr>
      <w:pBdr/>
      <w:spacing w:after="57"/>
      <w:ind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List Paragraph"/>
    <w:basedOn w:val="731"/>
    <w:uiPriority w:val="34"/>
    <w:qFormat/>
    <w:pPr>
      <w:pBdr/>
      <w:spacing/>
      <w:ind w:left="720"/>
      <w:contextualSpacing w:val="true"/>
    </w:pPr>
  </w:style>
  <w:style w:type="paragraph" w:styleId="923">
    <w:name w:val="Caption"/>
    <w:basedOn w:val="731"/>
    <w:next w:val="731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24">
    <w:name w:val="Balloon Text"/>
    <w:basedOn w:val="731"/>
    <w:link w:val="92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741"/>
    <w:link w:val="92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6">
    <w:name w:val="HTML Preformatted"/>
    <w:basedOn w:val="731"/>
    <w:link w:val="92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27" w:customStyle="1">
    <w:name w:val="Стандартный HTML Знак"/>
    <w:basedOn w:val="741"/>
    <w:link w:val="926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28">
    <w:name w:val="Body Text Indent 2"/>
    <w:basedOn w:val="731"/>
    <w:link w:val="9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720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929" w:customStyle="1">
    <w:name w:val="Основной текст с отступом 2 Знак"/>
    <w:basedOn w:val="741"/>
    <w:link w:val="928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styleId="930">
    <w:name w:val="Body Text"/>
    <w:basedOn w:val="731"/>
    <w:link w:val="93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931" w:customStyle="1">
    <w:name w:val="Основной текст Знак"/>
    <w:basedOn w:val="741"/>
    <w:link w:val="930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styleId="932">
    <w:name w:val="List"/>
    <w:basedOn w:val="731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83" w:left="283"/>
    </w:pPr>
    <w:rPr>
      <w:rFonts w:ascii="Arial" w:hAnsi="Arial" w:eastAsia="Times New Roman" w:cs="Arial"/>
      <w:sz w:val="20"/>
      <w:szCs w:val="20"/>
      <w:lang w:eastAsia="ru-RU"/>
    </w:rPr>
  </w:style>
  <w:style w:type="paragraph" w:styleId="933">
    <w:name w:val="List 2"/>
    <w:basedOn w:val="731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83" w:left="566"/>
    </w:pPr>
    <w:rPr>
      <w:rFonts w:ascii="Arial" w:hAnsi="Arial" w:eastAsia="Times New Roman" w:cs="Arial"/>
      <w:sz w:val="20"/>
      <w:szCs w:val="20"/>
      <w:lang w:eastAsia="ru-RU"/>
    </w:rPr>
  </w:style>
  <w:style w:type="paragraph" w:styleId="934">
    <w:name w:val="Обычный"/>
    <w:next w:val="749"/>
    <w:link w:val="749"/>
    <w:pPr>
      <w:keepNext w:val="fals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u w:val="none"/>
      <w:vertAlign w:val="baseline"/>
      <w:rtl w:val="0"/>
      <w:cs w:val="0"/>
      <w:lang w:val="uk-UA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19</cp:revision>
  <dcterms:created xsi:type="dcterms:W3CDTF">2021-05-20T08:55:00Z</dcterms:created>
  <dcterms:modified xsi:type="dcterms:W3CDTF">2025-04-16T12:12:08Z</dcterms:modified>
</cp:coreProperties>
</file>