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pPr>
      <w:r/>
      <w:bookmarkStart w:id="0" w:name="_GoBack"/>
      <w:r/>
      <w:bookmarkEnd w:id="0"/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 МІСЬКА РАДА</w:t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10 березня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55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clear" w:leader="none" w:pos="1134"/>
        </w:tabs>
        <w:spacing w:after="0" w:line="240" w:lineRule="auto"/>
        <w:ind w:right="0" w:firstLine="567" w:left="0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1 квартал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27 березня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 о **-**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1)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 заходи по благоустрою та озелененню територій населених пунктів Менської міської територіальної громади на 2025 рік.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 2)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 орієнтовний план роботи виконавчого комітету Менської міської ради на 2 квартал 2025 року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Людмила Олександрівна, керуючий справами виконавчого комітету Менської міської ради;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 3) 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по вул. 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2025-03-13T07:55:16Z</dcterms:modified>
</cp:coreProperties>
</file>