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04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березня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51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suppressLineNumbers w:val="false"/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відділу житлово-комунального господарства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та комунального майна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І.В.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питання, яке потребує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видачу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дозволу на порушення об’є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кту благоустрою</w:t>
      </w:r>
      <w:r>
        <w:rPr>
          <w:rStyle w:val="1_844"/>
          <w:color w:val="000000"/>
          <w:sz w:val="28"/>
          <w:szCs w:val="28"/>
        </w:rPr>
        <w:t xml:space="preserve"> </w:t>
      </w:r>
      <w:r>
        <w:rPr>
          <w:rStyle w:val="1_846"/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земляних робіт, пов’язаних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розриттям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дорожнього покриття,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необхідність проведення робіт з ліквідації аварії на мережі теплопостачання, на відрізку біля КНП «Менська міська лікарня»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uppressLineNumbers w:val="false"/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0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березня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bookmarkStart w:id="1" w:name="_Hlk69281647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845"/>
        <w:suppressLineNumbers w:val="false"/>
        <w:pBdr/>
        <w:spacing w:after="0" w:afterAutospacing="0" w:before="0" w:beforeAutospacing="0"/>
        <w:ind w:right="-1" w:firstLine="567"/>
        <w:jc w:val="both"/>
        <w:rPr/>
      </w:pPr>
      <w:r/>
      <w:bookmarkStart w:id="2" w:name="_GoBack"/>
      <w:r/>
      <w:bookmarkEnd w:id="1"/>
      <w:r>
        <w:rPr>
          <w:bCs/>
          <w:color w:val="000000"/>
          <w:sz w:val="28"/>
          <w:szCs w:val="28"/>
        </w:rPr>
        <w:t xml:space="preserve">Про видачу дозволу на порушення об’єкту благоустрою по вул. Шевченка в м. </w:t>
      </w:r>
      <w:r>
        <w:rPr>
          <w:bCs/>
          <w:color w:val="000000"/>
          <w:sz w:val="28"/>
          <w:szCs w:val="28"/>
        </w:rPr>
        <w:t xml:space="preserve">Мена</w:t>
      </w:r>
      <w:r>
        <w:rPr>
          <w:bCs/>
          <w:color w:val="000000"/>
          <w:sz w:val="28"/>
          <w:szCs w:val="28"/>
        </w:rPr>
        <w:t xml:space="preserve">.</w:t>
      </w:r>
      <w:r/>
      <w:r/>
    </w:p>
    <w:p>
      <w:pPr>
        <w:suppressLineNumbers w:val="false"/>
        <w:pBdr/>
        <w:spacing w:after="0" w:line="240" w:lineRule="auto"/>
        <w:ind w:right="-1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bookmarkEnd w:id="2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1_844" w:customStyle="1">
    <w:name w:val="Заголовок 1 Знак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_846" w:customStyle="1">
    <w:name w:val="docy"/>
    <w:basedOn w:val="758"/>
    <w:pPr>
      <w:pBdr/>
      <w:spacing/>
      <w:ind/>
    </w:pPr>
  </w:style>
  <w:style w:type="paragraph" w:styleId="1_845" w:customStyle="1">
    <w:name w:val="docdata"/>
    <w:basedOn w:val="74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2025-03-05T06:38:26Z</dcterms:modified>
</cp:coreProperties>
</file>