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</w:r>
    </w:p>
    <w:p>
      <w:pPr>
        <w:pBdr/>
        <w:spacing/>
        <w:ind w:left="623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сесії Менської міської ради 8 скликання</w:t>
      </w:r>
      <w:r>
        <w:rPr>
          <w:color w:val="000000"/>
          <w:sz w:val="28"/>
          <w:szCs w:val="28"/>
        </w:rPr>
      </w:r>
    </w:p>
    <w:p>
      <w:pPr>
        <w:pBdr/>
        <w:spacing/>
        <w:ind w:left="6237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 лютого</w:t>
      </w:r>
      <w:r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 xml:space="preserve">5</w:t>
      </w:r>
      <w:r>
        <w:rPr>
          <w:bCs/>
          <w:color w:val="000000"/>
          <w:sz w:val="28"/>
          <w:szCs w:val="28"/>
        </w:rPr>
        <w:t xml:space="preserve"> року №</w:t>
      </w:r>
      <w:r>
        <w:rPr>
          <w:bCs/>
          <w:color w:val="000000"/>
          <w:sz w:val="28"/>
          <w:szCs w:val="28"/>
        </w:rPr>
        <w:t xml:space="preserve"> 84</w:t>
      </w:r>
      <w:bookmarkStart w:id="0" w:name="_GoBack"/>
      <w:r/>
      <w:bookmarkEnd w:id="0"/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</w:rPr>
      </w:r>
    </w:p>
    <w:p>
      <w:pPr>
        <w:pBdr/>
        <w:spacing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Звіт </w:t>
      </w:r>
      <w:r>
        <w:rPr>
          <w:b/>
          <w:color w:val="000000"/>
          <w:sz w:val="28"/>
          <w:szCs w:val="28"/>
        </w:rPr>
      </w:r>
    </w:p>
    <w:p>
      <w:pPr>
        <w:pBdr/>
        <w:tabs>
          <w:tab w:val="left" w:leader="none" w:pos="2400"/>
        </w:tabs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стан виконання</w:t>
      </w:r>
      <w:r>
        <w:rPr>
          <w:b/>
          <w:color w:val="000000"/>
          <w:sz w:val="28"/>
          <w:szCs w:val="28"/>
        </w:rPr>
      </w:r>
    </w:p>
    <w:p>
      <w:pPr>
        <w:pBdr/>
        <w:tabs>
          <w:tab w:val="left" w:leader="none" w:pos="2400"/>
        </w:tabs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lang w:bidi="en-US"/>
        </w:rPr>
        <w:t xml:space="preserve">Програми </w:t>
      </w:r>
      <w:r>
        <w:rPr>
          <w:b/>
          <w:color w:val="000000"/>
          <w:sz w:val="28"/>
          <w:szCs w:val="28"/>
        </w:rPr>
        <w:t xml:space="preserve">розвитку позашкільної освіти на 2022 – 2024 роки </w:t>
      </w:r>
      <w:r>
        <w:rPr>
          <w:b/>
          <w:color w:val="000000"/>
          <w:sz w:val="28"/>
          <w:szCs w:val="28"/>
        </w:rPr>
      </w:r>
    </w:p>
    <w:p>
      <w:pPr>
        <w:pBdr/>
        <w:tabs>
          <w:tab w:val="left" w:leader="none" w:pos="2400"/>
        </w:tabs>
        <w:spacing/>
        <w:ind/>
        <w:jc w:val="center"/>
        <w:rPr>
          <w:rStyle w:val="915"/>
          <w:b w:val="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</w:rPr>
        <w:t xml:space="preserve">за  </w:t>
      </w:r>
      <w:r>
        <w:rPr>
          <w:rStyle w:val="915"/>
          <w:sz w:val="28"/>
          <w:szCs w:val="28"/>
          <w:lang w:eastAsia="uk-UA"/>
        </w:rPr>
        <w:t xml:space="preserve">2024 р</w:t>
      </w:r>
      <w:r>
        <w:rPr>
          <w:rStyle w:val="915"/>
          <w:sz w:val="28"/>
          <w:szCs w:val="28"/>
          <w:lang w:eastAsia="uk-UA"/>
        </w:rPr>
        <w:t xml:space="preserve">ік</w:t>
      </w:r>
      <w:r>
        <w:rPr>
          <w:rStyle w:val="915"/>
          <w:b w:val="0"/>
          <w:sz w:val="28"/>
          <w:szCs w:val="28"/>
          <w:lang w:eastAsia="uk-UA"/>
        </w:rPr>
      </w:r>
    </w:p>
    <w:p>
      <w:pPr>
        <w:pBdr/>
        <w:tabs>
          <w:tab w:val="left" w:leader="none" w:pos="2400"/>
        </w:tabs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3"/>
        <w:pBdr/>
        <w:spacing/>
        <w:ind w:firstLine="567"/>
        <w:jc w:val="both"/>
        <w:rPr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створення оптимальних умов для рівного доступу до отримання дітьми якісної позашкільної освіти, поліпшення матеріально-технічної та навчальної бази закладів позашкільної роботи, забезпечення формування інтелектуального потенціалу шл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яхом створення оптимальних умов для виявлення обдарованої молоді і надання їй підтримки у розвитку творчого потенціалу, самореалізації  постійного духовного самовдосконалення,  протягом звітного періоду здійснювалося виконання основних завдань, визначених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Програмою розвитку позашкільної освіти  на 2022 – 2024 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затвердженої рішенням 15 сесії  Менської  міської ради 8 скликання від 09 грудня 2021 року № 831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b/>
          <w:color w:val="000000" w:themeColor="text1"/>
          <w:sz w:val="28"/>
          <w:szCs w:val="28"/>
          <w:shd w:val="clear" w:color="auto" w:fill="ffffff"/>
          <w:lang w:eastAsia="ru-RU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Основ</w:t>
      </w:r>
      <w:r>
        <w:rPr>
          <w:b/>
          <w:color w:val="000000" w:themeColor="text1"/>
          <w:sz w:val="28"/>
          <w:szCs w:val="28"/>
          <w:lang w:eastAsia="ru-RU"/>
        </w:rPr>
        <w:t xml:space="preserve">ними завданнями Програми є:</w:t>
      </w:r>
      <w:r>
        <w:rPr>
          <w:b/>
          <w:color w:val="000000"/>
          <w:sz w:val="28"/>
          <w:szCs w:val="28"/>
        </w:rPr>
      </w:r>
    </w:p>
    <w:p>
      <w:pPr>
        <w:pStyle w:val="914"/>
        <w:widowControl w:val="false"/>
        <w:numPr>
          <w:ilvl w:val="0"/>
          <w:numId w:val="1"/>
        </w:numPr>
        <w:pBdr/>
        <w:tabs>
          <w:tab w:val="right" w:leader="none" w:pos="77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удосконалення та розвиток мережі гуртків закладів  позашкільної освіти;</w:t>
      </w:r>
      <w:r>
        <w:rPr>
          <w:color w:val="000000"/>
          <w:sz w:val="28"/>
          <w:szCs w:val="28"/>
        </w:rPr>
      </w:r>
    </w:p>
    <w:p>
      <w:pPr>
        <w:pStyle w:val="914"/>
        <w:widowControl w:val="false"/>
        <w:numPr>
          <w:ilvl w:val="0"/>
          <w:numId w:val="1"/>
        </w:numPr>
        <w:pBdr/>
        <w:tabs>
          <w:tab w:val="right" w:leader="none" w:pos="77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створення умов для доступності дітей і молоді до якісної позашкільної освіти;</w:t>
      </w:r>
      <w:r>
        <w:rPr>
          <w:color w:val="000000"/>
          <w:sz w:val="28"/>
          <w:szCs w:val="28"/>
        </w:rPr>
      </w:r>
    </w:p>
    <w:p>
      <w:pPr>
        <w:pStyle w:val="914"/>
        <w:widowControl w:val="false"/>
        <w:numPr>
          <w:ilvl w:val="0"/>
          <w:numId w:val="1"/>
        </w:numPr>
        <w:pBdr/>
        <w:tabs>
          <w:tab w:val="right" w:leader="none" w:pos="77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підвищення навчального, навчально-методичного та науково-методичного рівня діяльності  закладів позашкільної освіти;</w:t>
      </w:r>
      <w:r>
        <w:rPr>
          <w:color w:val="000000"/>
          <w:sz w:val="28"/>
          <w:szCs w:val="28"/>
        </w:rPr>
      </w:r>
    </w:p>
    <w:p>
      <w:pPr>
        <w:pStyle w:val="914"/>
        <w:widowControl w:val="false"/>
        <w:numPr>
          <w:ilvl w:val="0"/>
          <w:numId w:val="1"/>
        </w:numPr>
        <w:pBdr/>
        <w:tabs>
          <w:tab w:val="right" w:leader="none" w:pos="77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вивчення проблемних питань щодо виховання молоді за сучасних соціальних умов;</w:t>
      </w:r>
      <w:r>
        <w:rPr>
          <w:color w:val="000000"/>
          <w:sz w:val="28"/>
          <w:szCs w:val="28"/>
        </w:rPr>
      </w:r>
    </w:p>
    <w:p>
      <w:pPr>
        <w:pStyle w:val="914"/>
        <w:widowControl w:val="false"/>
        <w:numPr>
          <w:ilvl w:val="0"/>
          <w:numId w:val="1"/>
        </w:numPr>
        <w:pBdr/>
        <w:tabs>
          <w:tab w:val="right" w:leader="none" w:pos="77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забезпечення розвитку системи підготовки (перепідготовки) педагогічних кадрів для закладів позашкільної освіти різних типів;</w:t>
      </w:r>
      <w:r>
        <w:rPr>
          <w:color w:val="000000"/>
          <w:sz w:val="28"/>
          <w:szCs w:val="28"/>
        </w:rPr>
      </w:r>
    </w:p>
    <w:p>
      <w:pPr>
        <w:pStyle w:val="914"/>
        <w:widowControl w:val="false"/>
        <w:numPr>
          <w:ilvl w:val="0"/>
          <w:numId w:val="1"/>
        </w:numPr>
        <w:pBdr/>
        <w:tabs>
          <w:tab w:val="right" w:leader="none" w:pos="77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поглиблення міжнародного співробітництва з питань позашкільної освіти;</w:t>
      </w:r>
      <w:r>
        <w:rPr>
          <w:color w:val="000000"/>
          <w:sz w:val="28"/>
          <w:szCs w:val="28"/>
        </w:rPr>
      </w:r>
    </w:p>
    <w:p>
      <w:pPr>
        <w:pStyle w:val="914"/>
        <w:numPr>
          <w:ilvl w:val="0"/>
          <w:numId w:val="1"/>
        </w:num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удосконалення системи виявлення і підтримки обдарованої учнівської молоді, стимулювання її творчого потенціалу;</w:t>
      </w:r>
      <w:r>
        <w:rPr>
          <w:color w:val="000000"/>
          <w:sz w:val="28"/>
          <w:szCs w:val="28"/>
        </w:rPr>
      </w:r>
    </w:p>
    <w:p>
      <w:pPr>
        <w:pStyle w:val="914"/>
        <w:numPr>
          <w:ilvl w:val="0"/>
          <w:numId w:val="1"/>
        </w:numPr>
        <w:pBdr/>
        <w:spacing/>
        <w:ind/>
        <w:jc w:val="both"/>
        <w:rPr>
          <w:color w:val="000000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сприяння участі вихованців закладів позашкільної освіти, творчих колективів у різноманітних конкурсах, фестивалях, урочистих заходах, спортивних змаганнях тощо;</w:t>
      </w:r>
      <w:r>
        <w:rPr>
          <w:color w:val="000000"/>
          <w:sz w:val="28"/>
          <w:szCs w:val="28"/>
          <w:lang w:eastAsia="ru-RU"/>
        </w:rPr>
      </w:r>
    </w:p>
    <w:p>
      <w:pPr>
        <w:pStyle w:val="914"/>
        <w:numPr>
          <w:ilvl w:val="0"/>
          <w:numId w:val="1"/>
        </w:num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розвиток наукової та дослідницько-експериментальної діяльності учнівської молоді;</w:t>
      </w:r>
      <w:r>
        <w:rPr>
          <w:color w:val="000000"/>
          <w:sz w:val="28"/>
          <w:szCs w:val="28"/>
        </w:rPr>
      </w:r>
    </w:p>
    <w:p>
      <w:pPr>
        <w:pStyle w:val="914"/>
        <w:numPr>
          <w:ilvl w:val="0"/>
          <w:numId w:val="1"/>
        </w:num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розвиток і підтримка технічного напряму роботи гуртків.</w:t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Вихованці закладів позашкільної освіти беруть участь у </w:t>
      </w:r>
      <w:r>
        <w:rPr>
          <w:sz w:val="28"/>
          <w:szCs w:val="28"/>
          <w:lang w:eastAsia="ru-RU"/>
        </w:rPr>
        <w:t xml:space="preserve">обласних, Всеукраїнських, міжнародних</w:t>
      </w:r>
      <w:r>
        <w:rPr>
          <w:color w:val="000000" w:themeColor="text1"/>
          <w:sz w:val="28"/>
          <w:szCs w:val="28"/>
        </w:rPr>
        <w:t xml:space="preserve"> конкурсах, змаганнях. </w:t>
      </w:r>
      <w:r>
        <w:rPr>
          <w:color w:val="000000"/>
          <w:sz w:val="28"/>
          <w:szCs w:val="28"/>
        </w:rPr>
      </w:r>
    </w:p>
    <w:p>
      <w:pPr>
        <w:pBdr/>
        <w:spacing/>
        <w:ind w:firstLine="4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Обсяг фінансових ресурсів, необхідних для реалізації </w:t>
      </w:r>
      <w:r>
        <w:rPr>
          <w:sz w:val="28"/>
          <w:szCs w:val="28"/>
        </w:rPr>
        <w:t xml:space="preserve">Програми   розвитку позашкільної освіти на 2022 – 2024 роки</w:t>
      </w:r>
      <w:r>
        <w:rPr>
          <w:sz w:val="28"/>
          <w:lang w:bidi="en-US"/>
        </w:rPr>
        <w:t xml:space="preserve"> у  2024 році, </w:t>
      </w:r>
      <w:r>
        <w:rPr>
          <w:sz w:val="28"/>
          <w:szCs w:val="28"/>
          <w:lang w:eastAsia="ru-RU"/>
        </w:rPr>
        <w:t xml:space="preserve">становить </w:t>
      </w:r>
      <w:r>
        <w:rPr>
          <w:rFonts w:eastAsia="Calibri"/>
          <w:sz w:val="28"/>
          <w:szCs w:val="28"/>
        </w:rPr>
        <w:t xml:space="preserve">–  </w:t>
      </w:r>
      <w:r>
        <w:rPr>
          <w:b/>
          <w:sz w:val="28"/>
          <w:szCs w:val="28"/>
        </w:rPr>
        <w:t xml:space="preserve">280665 </w:t>
      </w:r>
      <w:r>
        <w:rPr>
          <w:b/>
          <w:sz w:val="28"/>
          <w:szCs w:val="28"/>
          <w:lang w:eastAsia="ru-RU"/>
        </w:rPr>
        <w:t xml:space="preserve">грн</w:t>
      </w:r>
      <w:r>
        <w:rPr>
          <w:sz w:val="28"/>
          <w:szCs w:val="28"/>
          <w:lang w:eastAsia="ru-RU"/>
        </w:rPr>
        <w:t xml:space="preserve"> згідно програми. </w:t>
      </w:r>
      <w:r>
        <w:rPr>
          <w:sz w:val="28"/>
          <w:szCs w:val="28"/>
          <w:lang w:eastAsia="ru-RU"/>
        </w:rPr>
      </w:r>
    </w:p>
    <w:p>
      <w:pPr>
        <w:pBdr/>
        <w:spacing/>
        <w:ind w:firstLine="42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 xml:space="preserve">Використаних коштів по Програмі за 2024 р</w:t>
      </w:r>
      <w:r>
        <w:rPr>
          <w:sz w:val="28"/>
          <w:szCs w:val="28"/>
          <w:lang w:eastAsia="ru-RU"/>
        </w:rPr>
        <w:t xml:space="preserve">ік</w:t>
      </w:r>
      <w:r>
        <w:rPr>
          <w:sz w:val="28"/>
          <w:szCs w:val="28"/>
          <w:lang w:eastAsia="ru-RU"/>
        </w:rPr>
        <w:t xml:space="preserve"> становить </w:t>
      </w:r>
      <w:r>
        <w:rPr>
          <w:b/>
          <w:sz w:val="28"/>
          <w:szCs w:val="28"/>
          <w:lang w:eastAsia="ru-RU"/>
        </w:rPr>
        <w:t xml:space="preserve">380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088,01</w:t>
      </w:r>
      <w:r>
        <w:rPr>
          <w:b/>
          <w:sz w:val="28"/>
          <w:szCs w:val="28"/>
          <w:lang w:eastAsia="ru-RU"/>
        </w:rPr>
        <w:t xml:space="preserve"> грн</w:t>
      </w:r>
      <w:r>
        <w:rPr>
          <w:sz w:val="28"/>
          <w:szCs w:val="28"/>
          <w:lang w:eastAsia="ru-RU"/>
        </w:rPr>
        <w:t xml:space="preserve">. З них </w:t>
      </w:r>
      <w:r>
        <w:rPr>
          <w:b/>
          <w:sz w:val="28"/>
          <w:szCs w:val="28"/>
          <w:lang w:eastAsia="ru-RU"/>
        </w:rPr>
        <w:t xml:space="preserve">29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529,00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грн</w:t>
      </w:r>
      <w:r>
        <w:rPr>
          <w:sz w:val="28"/>
          <w:szCs w:val="28"/>
          <w:lang w:eastAsia="ru-RU"/>
        </w:rPr>
        <w:t xml:space="preserve"> було витрачено для забезпечення роботи гуртків (</w:t>
      </w:r>
      <w:r>
        <w:rPr>
          <w:rFonts w:eastAsia="Calibri"/>
          <w:sz w:val="28"/>
          <w:szCs w:val="28"/>
        </w:rPr>
        <w:t xml:space="preserve">придбання матеріалів, інвентаря, витратних матеріалів, пальне для занять гуртка картингу); </w:t>
      </w:r>
      <w:r>
        <w:rPr>
          <w:rFonts w:eastAsia="Calibri"/>
          <w:b/>
          <w:sz w:val="28"/>
          <w:szCs w:val="28"/>
        </w:rPr>
        <w:t xml:space="preserve">350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559,01 грн </w:t>
      </w:r>
      <w:r>
        <w:rPr>
          <w:rFonts w:eastAsia="Calibri"/>
          <w:sz w:val="28"/>
          <w:szCs w:val="28"/>
        </w:rPr>
        <w:t xml:space="preserve">для виплати щорічної одноразової премії дітям – пер</w:t>
      </w:r>
      <w:r>
        <w:rPr>
          <w:rFonts w:eastAsia="Calibri"/>
          <w:sz w:val="28"/>
          <w:szCs w:val="28"/>
        </w:rPr>
        <w:t xml:space="preserve">е</w:t>
      </w:r>
      <w:r>
        <w:rPr>
          <w:rFonts w:eastAsia="Calibri"/>
          <w:sz w:val="28"/>
          <w:szCs w:val="28"/>
        </w:rPr>
        <w:t xml:space="preserve">можцям конкурсів, змагань та їх керівникам.</w:t>
      </w:r>
      <w:r>
        <w:rPr>
          <w:rFonts w:eastAsia="Calibri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ідділу</w:t>
      </w:r>
      <w:r>
        <w:rPr>
          <w:color w:val="000000"/>
          <w:sz w:val="28"/>
          <w:szCs w:val="28"/>
        </w:rPr>
        <w:t xml:space="preserve"> освіти</w:t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Менської міської ради</w:t>
      </w:r>
      <w:r>
        <w:rPr>
          <w:color w:val="000000"/>
          <w:sz w:val="28"/>
          <w:szCs w:val="28"/>
        </w:rPr>
        <w:tab/>
        <w:t xml:space="preserve">Ірина ЛУК’ЯНЕНКО</w:t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jc w:val="right"/>
      <w:rPr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i/>
        <w:sz w:val="24"/>
      </w:rPr>
      <w:t xml:space="preserve">2</w:t>
    </w:r>
    <w:r>
      <w:rPr>
        <w:i/>
        <w:sz w:val="24"/>
      </w:rPr>
      <w:fldChar w:fldCharType="end"/>
    </w:r>
    <w:r>
      <w:rPr>
        <w:i/>
        <w:sz w:val="24"/>
      </w:rPr>
      <w:t xml:space="preserve">                                       продовження додатка</w:t>
    </w:r>
    <w:r>
      <w:rPr>
        <w:i/>
        <w:sz w:val="24"/>
      </w:rPr>
    </w:r>
  </w:p>
  <w:p>
    <w:pPr>
      <w:pStyle w:val="7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717">
    <w:name w:val="Heading 1"/>
    <w:basedOn w:val="716"/>
    <w:next w:val="716"/>
    <w:link w:val="74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8">
    <w:name w:val="Heading 2"/>
    <w:basedOn w:val="716"/>
    <w:next w:val="716"/>
    <w:link w:val="74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9">
    <w:name w:val="Heading 3"/>
    <w:basedOn w:val="716"/>
    <w:next w:val="716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716"/>
    <w:next w:val="71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716"/>
    <w:next w:val="71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character" w:styleId="729" w:customStyle="1">
    <w:name w:val="Heading 1 Char"/>
    <w:basedOn w:val="7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basedOn w:val="72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1" w:customStyle="1">
    <w:name w:val="Heading 3 Char"/>
    <w:basedOn w:val="72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basedOn w:val="7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basedOn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basedOn w:val="7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basedOn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basedOn w:val="7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basedOn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Title Char"/>
    <w:basedOn w:val="726"/>
    <w:uiPriority w:val="10"/>
    <w:pPr>
      <w:pBdr/>
      <w:spacing/>
      <w:ind/>
    </w:pPr>
    <w:rPr>
      <w:sz w:val="48"/>
      <w:szCs w:val="48"/>
    </w:rPr>
  </w:style>
  <w:style w:type="character" w:styleId="739" w:customStyle="1">
    <w:name w:val="Subtitle Char"/>
    <w:basedOn w:val="726"/>
    <w:uiPriority w:val="11"/>
    <w:pPr>
      <w:pBdr/>
      <w:spacing/>
      <w:ind/>
    </w:pPr>
    <w:rPr>
      <w:sz w:val="24"/>
      <w:szCs w:val="24"/>
    </w:rPr>
  </w:style>
  <w:style w:type="character" w:styleId="740" w:customStyle="1">
    <w:name w:val="Quote Char"/>
    <w:uiPriority w:val="29"/>
    <w:pPr>
      <w:pBdr/>
      <w:spacing/>
      <w:ind/>
    </w:pPr>
    <w:rPr>
      <w:i/>
    </w:rPr>
  </w:style>
  <w:style w:type="character" w:styleId="741" w:customStyle="1">
    <w:name w:val="Intense Quote Char"/>
    <w:uiPriority w:val="30"/>
    <w:pPr>
      <w:pBdr/>
      <w:spacing/>
      <w:ind/>
    </w:pPr>
    <w:rPr>
      <w:i/>
    </w:rPr>
  </w:style>
  <w:style w:type="character" w:styleId="742" w:customStyle="1">
    <w:name w:val="Header Char"/>
    <w:basedOn w:val="726"/>
    <w:uiPriority w:val="99"/>
    <w:pPr>
      <w:pBdr/>
      <w:spacing/>
      <w:ind/>
    </w:pPr>
  </w:style>
  <w:style w:type="character" w:styleId="743" w:customStyle="1">
    <w:name w:val="Caption Char"/>
    <w:uiPriority w:val="99"/>
    <w:pPr>
      <w:pBdr/>
      <w:spacing/>
      <w:ind/>
    </w:pPr>
  </w:style>
  <w:style w:type="character" w:styleId="744" w:customStyle="1">
    <w:name w:val="Footnote Text Char"/>
    <w:uiPriority w:val="99"/>
    <w:pPr>
      <w:pBdr/>
      <w:spacing/>
      <w:ind/>
    </w:pPr>
    <w:rPr>
      <w:sz w:val="18"/>
    </w:rPr>
  </w:style>
  <w:style w:type="character" w:styleId="745" w:customStyle="1">
    <w:name w:val="Endnote Text Char"/>
    <w:uiPriority w:val="99"/>
    <w:pPr>
      <w:pBdr/>
      <w:spacing/>
      <w:ind/>
    </w:pPr>
    <w:rPr>
      <w:sz w:val="20"/>
    </w:rPr>
  </w:style>
  <w:style w:type="character" w:styleId="746" w:customStyle="1">
    <w:name w:val="Заголовок 1 Знак"/>
    <w:basedOn w:val="726"/>
    <w:link w:val="7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26"/>
    <w:link w:val="71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Заголовок 3 Знак"/>
    <w:basedOn w:val="726"/>
    <w:link w:val="7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basedOn w:val="726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basedOn w:val="726"/>
    <w:link w:val="7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basedOn w:val="726"/>
    <w:link w:val="72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26"/>
    <w:link w:val="72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5">
    <w:name w:val="Title"/>
    <w:basedOn w:val="716"/>
    <w:next w:val="716"/>
    <w:link w:val="7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6" w:customStyle="1">
    <w:name w:val="Назва Знак"/>
    <w:basedOn w:val="726"/>
    <w:link w:val="755"/>
    <w:uiPriority w:val="10"/>
    <w:pPr>
      <w:pBdr/>
      <w:spacing/>
      <w:ind/>
    </w:pPr>
    <w:rPr>
      <w:sz w:val="48"/>
      <w:szCs w:val="48"/>
    </w:rPr>
  </w:style>
  <w:style w:type="paragraph" w:styleId="757">
    <w:name w:val="Subtitle"/>
    <w:basedOn w:val="716"/>
    <w:next w:val="716"/>
    <w:link w:val="7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8" w:customStyle="1">
    <w:name w:val="Підзаголовок Знак"/>
    <w:basedOn w:val="726"/>
    <w:link w:val="757"/>
    <w:uiPriority w:val="11"/>
    <w:pPr>
      <w:pBdr/>
      <w:spacing/>
      <w:ind/>
    </w:pPr>
    <w:rPr>
      <w:sz w:val="24"/>
      <w:szCs w:val="24"/>
    </w:rPr>
  </w:style>
  <w:style w:type="paragraph" w:styleId="759">
    <w:name w:val="Quote"/>
    <w:basedOn w:val="716"/>
    <w:next w:val="716"/>
    <w:link w:val="760"/>
    <w:uiPriority w:val="29"/>
    <w:qFormat/>
    <w:pPr>
      <w:pBdr/>
      <w:spacing/>
      <w:ind w:right="720" w:left="720"/>
    </w:pPr>
    <w:rPr>
      <w:i/>
    </w:rPr>
  </w:style>
  <w:style w:type="character" w:styleId="760" w:customStyle="1">
    <w:name w:val="Цитата Знак"/>
    <w:link w:val="759"/>
    <w:uiPriority w:val="29"/>
    <w:pPr>
      <w:pBdr/>
      <w:spacing/>
      <w:ind/>
    </w:pPr>
    <w:rPr>
      <w:i/>
    </w:rPr>
  </w:style>
  <w:style w:type="paragraph" w:styleId="761">
    <w:name w:val="Intense Quote"/>
    <w:basedOn w:val="716"/>
    <w:next w:val="716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2" w:customStyle="1">
    <w:name w:val="Насичена цитата Знак"/>
    <w:link w:val="761"/>
    <w:uiPriority w:val="30"/>
    <w:pPr>
      <w:pBdr/>
      <w:spacing/>
      <w:ind/>
    </w:pPr>
    <w:rPr>
      <w:i/>
    </w:rPr>
  </w:style>
  <w:style w:type="paragraph" w:styleId="763">
    <w:name w:val="Header"/>
    <w:basedOn w:val="716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4" w:customStyle="1">
    <w:name w:val="Верхній колонтитул Знак"/>
    <w:basedOn w:val="726"/>
    <w:link w:val="763"/>
    <w:uiPriority w:val="99"/>
    <w:pPr>
      <w:pBdr/>
      <w:spacing/>
      <w:ind/>
    </w:pPr>
  </w:style>
  <w:style w:type="paragraph" w:styleId="765">
    <w:name w:val="Footer"/>
    <w:basedOn w:val="716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6" w:customStyle="1">
    <w:name w:val="Footer Char"/>
    <w:basedOn w:val="726"/>
    <w:uiPriority w:val="99"/>
    <w:pPr>
      <w:pBdr/>
      <w:spacing/>
      <w:ind/>
    </w:pPr>
  </w:style>
  <w:style w:type="paragraph" w:styleId="767">
    <w:name w:val="Caption"/>
    <w:basedOn w:val="716"/>
    <w:next w:val="71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68" w:customStyle="1">
    <w:name w:val="Нижній колонтитул Знак"/>
    <w:link w:val="765"/>
    <w:uiPriority w:val="99"/>
    <w:pPr>
      <w:pBdr/>
      <w:spacing/>
      <w:ind/>
    </w:pPr>
  </w:style>
  <w:style w:type="table" w:styleId="769">
    <w:name w:val="Table Grid"/>
    <w:basedOn w:val="72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Table Grid Light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2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1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2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3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5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6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96">
    <w:name w:val="footnote text"/>
    <w:basedOn w:val="716"/>
    <w:link w:val="897"/>
    <w:uiPriority w:val="99"/>
    <w:semiHidden/>
    <w:unhideWhenUsed/>
    <w:pPr>
      <w:pBdr/>
      <w:spacing w:after="40"/>
      <w:ind/>
    </w:pPr>
    <w:rPr>
      <w:sz w:val="18"/>
    </w:rPr>
  </w:style>
  <w:style w:type="character" w:styleId="897" w:customStyle="1">
    <w:name w:val="Текст виноски Знак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726"/>
    <w:uiPriority w:val="99"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716"/>
    <w:link w:val="900"/>
    <w:uiPriority w:val="99"/>
    <w:semiHidden/>
    <w:unhideWhenUsed/>
    <w:pPr>
      <w:pBdr/>
      <w:spacing/>
      <w:ind/>
    </w:pPr>
  </w:style>
  <w:style w:type="character" w:styleId="900" w:customStyle="1">
    <w:name w:val="Текст кінцевої виноски Знак"/>
    <w:link w:val="899"/>
    <w:uiPriority w:val="99"/>
    <w:pPr>
      <w:pBdr/>
      <w:spacing/>
      <w:ind/>
    </w:pPr>
    <w:rPr>
      <w:sz w:val="20"/>
    </w:rPr>
  </w:style>
  <w:style w:type="character" w:styleId="901">
    <w:name w:val="end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toc 1"/>
    <w:basedOn w:val="716"/>
    <w:next w:val="716"/>
    <w:uiPriority w:val="39"/>
    <w:unhideWhenUsed/>
    <w:pPr>
      <w:pBdr/>
      <w:spacing w:after="57"/>
      <w:ind/>
    </w:pPr>
  </w:style>
  <w:style w:type="paragraph" w:styleId="903">
    <w:name w:val="toc 2"/>
    <w:basedOn w:val="716"/>
    <w:next w:val="716"/>
    <w:uiPriority w:val="39"/>
    <w:unhideWhenUsed/>
    <w:pPr>
      <w:pBdr/>
      <w:spacing w:after="57"/>
      <w:ind w:left="283"/>
    </w:pPr>
  </w:style>
  <w:style w:type="paragraph" w:styleId="904">
    <w:name w:val="toc 3"/>
    <w:basedOn w:val="716"/>
    <w:next w:val="716"/>
    <w:uiPriority w:val="39"/>
    <w:unhideWhenUsed/>
    <w:pPr>
      <w:pBdr/>
      <w:spacing w:after="57"/>
      <w:ind w:left="567"/>
    </w:pPr>
  </w:style>
  <w:style w:type="paragraph" w:styleId="905">
    <w:name w:val="toc 4"/>
    <w:basedOn w:val="716"/>
    <w:next w:val="716"/>
    <w:uiPriority w:val="39"/>
    <w:unhideWhenUsed/>
    <w:pPr>
      <w:pBdr/>
      <w:spacing w:after="57"/>
      <w:ind w:left="850"/>
    </w:pPr>
  </w:style>
  <w:style w:type="paragraph" w:styleId="906">
    <w:name w:val="toc 5"/>
    <w:basedOn w:val="716"/>
    <w:next w:val="716"/>
    <w:uiPriority w:val="39"/>
    <w:unhideWhenUsed/>
    <w:pPr>
      <w:pBdr/>
      <w:spacing w:after="57"/>
      <w:ind w:left="1134"/>
    </w:pPr>
  </w:style>
  <w:style w:type="paragraph" w:styleId="907">
    <w:name w:val="toc 6"/>
    <w:basedOn w:val="716"/>
    <w:next w:val="716"/>
    <w:uiPriority w:val="39"/>
    <w:unhideWhenUsed/>
    <w:pPr>
      <w:pBdr/>
      <w:spacing w:after="57"/>
      <w:ind w:left="1417"/>
    </w:pPr>
  </w:style>
  <w:style w:type="paragraph" w:styleId="908">
    <w:name w:val="toc 7"/>
    <w:basedOn w:val="716"/>
    <w:next w:val="716"/>
    <w:uiPriority w:val="39"/>
    <w:unhideWhenUsed/>
    <w:pPr>
      <w:pBdr/>
      <w:spacing w:after="57"/>
      <w:ind w:left="1701"/>
    </w:pPr>
  </w:style>
  <w:style w:type="paragraph" w:styleId="909">
    <w:name w:val="toc 8"/>
    <w:basedOn w:val="716"/>
    <w:next w:val="716"/>
    <w:uiPriority w:val="39"/>
    <w:unhideWhenUsed/>
    <w:pPr>
      <w:pBdr/>
      <w:spacing w:after="57"/>
      <w:ind w:left="1984"/>
    </w:pPr>
  </w:style>
  <w:style w:type="paragraph" w:styleId="910">
    <w:name w:val="toc 9"/>
    <w:basedOn w:val="716"/>
    <w:next w:val="716"/>
    <w:uiPriority w:val="39"/>
    <w:unhideWhenUsed/>
    <w:pPr>
      <w:pBdr/>
      <w:spacing w:after="57"/>
      <w:ind w:left="2268"/>
    </w:p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716"/>
    <w:next w:val="716"/>
    <w:uiPriority w:val="99"/>
    <w:unhideWhenUsed/>
    <w:pPr>
      <w:pBdr/>
      <w:spacing/>
      <w:ind/>
    </w:pPr>
  </w:style>
  <w:style w:type="paragraph" w:styleId="913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14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915" w:customStyle="1">
    <w:name w:val="Font Style19"/>
    <w:basedOn w:val="72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E81B5FA-AABB-4C39-96F3-C5EE0A547887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22</cp:revision>
  <dcterms:created xsi:type="dcterms:W3CDTF">2024-05-29T05:35:00Z</dcterms:created>
  <dcterms:modified xsi:type="dcterms:W3CDTF">2025-02-21T16:35:45Z</dcterms:modified>
</cp:coreProperties>
</file>