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4"/>
        <w:pBdr/>
        <w:spacing w:after="125" w:afterAutospacing="0" w:before="57" w:beforeAutospacing="0"/>
        <w:ind/>
        <w:jc w:val="center"/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highlight w:val="none"/>
        </w:rPr>
      </w:r>
    </w:p>
    <w:p>
      <w:pPr>
        <w:pStyle w:val="884"/>
        <w:pBdr/>
        <w:spacing w:after="125" w:afterAutospacing="0" w:before="57" w:beforeAutospacing="0"/>
        <w:ind/>
        <w:jc w:val="center"/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884"/>
        <w:pBdr/>
        <w:spacing w:after="125" w:afterAutospacing="0" w:before="57" w:beforeAutospacing="0"/>
        <w:ind/>
        <w:jc w:val="center"/>
        <w:rPr>
          <w:rFonts w:ascii="Times New Roman" w:hAnsi="Times New Roman" w:eastAsia="Times New Roman"/>
          <w:color w:val="000000"/>
        </w:rPr>
      </w:pPr>
      <w:r/>
      <w:bookmarkStart w:id="0" w:name="_Hlk82170484"/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(</w:t>
      </w:r>
      <w:r>
        <w:rPr>
          <w:rFonts w:ascii="Times New Roman" w:hAnsi="Times New Roman" w:eastAsia="Times New Roman"/>
          <w:b/>
          <w:color w:val="000000" w:themeColor="text1"/>
          <w:sz w:val="28"/>
          <w:lang w:val="uk-UA"/>
        </w:rPr>
        <w:t xml:space="preserve">п’ятдесят восьма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сесія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 восьмого 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скликання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) </w:t>
      </w:r>
      <w:bookmarkEnd w:id="0"/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widowControl w:val="false"/>
        <w:pBdr/>
        <w:spacing w:after="125" w:afterAutospacing="0" w:before="57" w:beforeAutospacing="0"/>
        <w:ind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 w:after="125" w:afterAutospacing="0" w:before="57" w:beforeAutospacing="0"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20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лютого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hi-IN" w:bidi="hi-IN"/>
        </w:rPr>
        <w:t xml:space="preserve">202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5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hi-IN" w:bidi="hi-IN"/>
        </w:rPr>
        <w:tab/>
        <w:t xml:space="preserve">№ 115</w:t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tabs>
          <w:tab w:val="left" w:leader="none" w:pos="3850"/>
        </w:tabs>
        <w:spacing w:after="125" w:afterAutospacing="0" w:before="57" w:beforeAutospacing="0"/>
        <w:ind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ТОВ «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ГАРДЕНФИЛД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» на виготовлення технічної документації із землеустрою щодо встановл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ення (відновлення) меж земельних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ділянок (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невитребуваних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паїв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) з подальшою передачею в оренду</w:t>
      </w:r>
      <w:r>
        <w:rPr>
          <w:rFonts w:ascii="Times New Roman" w:hAnsi="Times New Roman"/>
          <w:b/>
          <w:sz w:val="28"/>
          <w:szCs w:val="28"/>
          <w:lang w:val="uk-UA"/>
        </w:rPr>
      </w: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Bdr/>
        <w:tabs>
          <w:tab w:val="left" w:leader="none" w:pos="3850"/>
        </w:tabs>
        <w:spacing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звернення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r>
        <w:rPr>
          <w:rFonts w:ascii="Times New Roman" w:hAnsi="Times New Roman"/>
          <w:sz w:val="28"/>
          <w:szCs w:val="28"/>
          <w:lang w:val="uk-UA"/>
        </w:rPr>
        <w:t xml:space="preserve">ТОВ «ГАРДЕНФИЛД»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ідентифікаційний код за даними Єдиного державного реєстру юридичних осіб, фізичних осіб-підприємців та громадських формувань </w:t>
      </w: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 xml:space="preserve">45765909</w:t>
      </w:r>
      <w:r>
        <w:rPr>
          <w:rFonts w:ascii="Times New Roman" w:hAnsi="Times New Roman"/>
          <w:sz w:val="28"/>
          <w:szCs w:val="28"/>
          <w:lang w:val="uk-UA"/>
        </w:rPr>
        <w:t xml:space="preserve">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Асауленко</w:t>
      </w:r>
      <w:r>
        <w:rPr>
          <w:rFonts w:ascii="Times New Roman" w:hAnsi="Times New Roman"/>
          <w:sz w:val="28"/>
          <w:szCs w:val="28"/>
          <w:lang w:val="uk-UA"/>
        </w:rPr>
        <w:t xml:space="preserve"> О.М. </w:t>
      </w:r>
      <w:r>
        <w:rPr>
          <w:rFonts w:ascii="Times New Roman" w:hAnsi="Times New Roman"/>
          <w:sz w:val="28"/>
          <w:szCs w:val="28"/>
          <w:lang w:val="uk-UA"/>
        </w:rPr>
        <w:t xml:space="preserve">щодо надання дозволу на виготовлення технічної д</w:t>
      </w:r>
      <w:r>
        <w:rPr>
          <w:rFonts w:ascii="Times New Roman" w:hAnsi="Times New Roman"/>
          <w:sz w:val="28"/>
          <w:szCs w:val="28"/>
          <w:lang w:val="uk-UA"/>
        </w:rPr>
        <w:t xml:space="preserve">окументації із землеустрою </w:t>
      </w:r>
      <w:r>
        <w:rPr>
          <w:rFonts w:ascii="Times New Roman" w:hAnsi="Times New Roman"/>
          <w:sz w:val="28"/>
          <w:szCs w:val="28"/>
          <w:lang w:val="uk-UA"/>
        </w:rPr>
        <w:t xml:space="preserve">щодо встановлення (відновлення) меж </w:t>
      </w:r>
      <w:r>
        <w:rPr>
          <w:rFonts w:ascii="Times New Roman" w:hAnsi="Times New Roman"/>
          <w:sz w:val="28"/>
          <w:szCs w:val="28"/>
          <w:lang w:val="uk-UA"/>
        </w:rPr>
        <w:t xml:space="preserve">земельних ділянок</w:t>
      </w:r>
      <w:r>
        <w:rPr>
          <w:rFonts w:ascii="Times New Roman" w:hAnsi="Times New Roman"/>
          <w:sz w:val="28"/>
          <w:szCs w:val="28"/>
          <w:lang w:val="uk-UA"/>
        </w:rPr>
        <w:t xml:space="preserve"> в натурі (на </w:t>
      </w:r>
      <w:r>
        <w:rPr>
          <w:rFonts w:ascii="Times New Roman" w:hAnsi="Times New Roman"/>
          <w:sz w:val="28"/>
          <w:szCs w:val="28"/>
          <w:lang w:val="uk-UA"/>
        </w:rPr>
        <w:t xml:space="preserve">місцевості), орієнтовною площею </w:t>
      </w:r>
      <w:r>
        <w:rPr>
          <w:rFonts w:ascii="Times New Roman" w:hAnsi="Times New Roman"/>
          <w:sz w:val="28"/>
          <w:szCs w:val="28"/>
          <w:lang w:val="uk-UA"/>
        </w:rPr>
        <w:t xml:space="preserve">34,0</w:t>
      </w:r>
      <w:r>
        <w:rPr>
          <w:rFonts w:ascii="Times New Roman" w:hAnsi="Times New Roman"/>
          <w:sz w:val="28"/>
          <w:szCs w:val="28"/>
          <w:lang w:val="uk-UA"/>
        </w:rPr>
        <w:t xml:space="preserve"> га</w:t>
      </w:r>
      <w:r>
        <w:rPr>
          <w:rFonts w:ascii="Times New Roman" w:hAnsi="Times New Roman"/>
          <w:sz w:val="28"/>
          <w:szCs w:val="28"/>
          <w:lang w:val="uk-UA"/>
        </w:rPr>
        <w:t xml:space="preserve">, в тому числі 16,0 га ріллі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паї</w:t>
      </w:r>
      <w:r>
        <w:rPr>
          <w:rFonts w:ascii="Times New Roman" w:hAnsi="Times New Roman"/>
          <w:sz w:val="28"/>
          <w:szCs w:val="28"/>
          <w:lang w:val="uk-UA"/>
        </w:rPr>
        <w:t xml:space="preserve"> за №</w:t>
      </w:r>
      <w:r>
        <w:rPr>
          <w:rFonts w:ascii="Times New Roman" w:hAnsi="Times New Roman"/>
          <w:sz w:val="28"/>
          <w:szCs w:val="28"/>
          <w:lang w:val="uk-UA"/>
        </w:rPr>
        <w:t xml:space="preserve">:</w:t>
      </w:r>
      <w:r>
        <w:rPr>
          <w:rFonts w:ascii="Times New Roman" w:hAnsi="Times New Roman"/>
          <w:sz w:val="28"/>
          <w:szCs w:val="28"/>
          <w:lang w:val="uk-UA"/>
        </w:rPr>
        <w:t xml:space="preserve"> 148, </w:t>
      </w:r>
      <w:r>
        <w:rPr>
          <w:rFonts w:ascii="Times New Roman" w:hAnsi="Times New Roman"/>
          <w:sz w:val="28"/>
          <w:szCs w:val="28"/>
          <w:lang w:val="uk-UA"/>
        </w:rPr>
        <w:t xml:space="preserve">149,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150,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151,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152,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153,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154,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155</w:t>
      </w:r>
      <w:r>
        <w:rPr>
          <w:rFonts w:ascii="Times New Roman" w:hAnsi="Times New Roman"/>
          <w:sz w:val="28"/>
          <w:szCs w:val="28"/>
          <w:lang w:val="uk-UA"/>
        </w:rPr>
        <w:t xml:space="preserve">)</w:t>
      </w:r>
      <w:r>
        <w:rPr>
          <w:rFonts w:ascii="Times New Roman" w:hAnsi="Times New Roman"/>
          <w:sz w:val="28"/>
          <w:szCs w:val="28"/>
          <w:lang w:val="uk-UA"/>
        </w:rPr>
        <w:t xml:space="preserve"> та площею </w:t>
      </w:r>
      <w:r>
        <w:rPr>
          <w:rFonts w:ascii="Times New Roman" w:hAnsi="Times New Roman"/>
          <w:sz w:val="28"/>
          <w:szCs w:val="28"/>
          <w:lang w:val="uk-UA"/>
        </w:rPr>
        <w:t xml:space="preserve">18,0</w:t>
      </w:r>
      <w:r>
        <w:rPr>
          <w:rFonts w:ascii="Times New Roman" w:hAnsi="Times New Roman"/>
          <w:sz w:val="28"/>
          <w:szCs w:val="28"/>
          <w:lang w:val="uk-UA"/>
        </w:rPr>
        <w:t xml:space="preserve"> га </w:t>
      </w:r>
      <w:r>
        <w:rPr>
          <w:rFonts w:ascii="Times New Roman" w:hAnsi="Times New Roman"/>
          <w:sz w:val="28"/>
          <w:szCs w:val="28"/>
          <w:lang w:val="uk-UA"/>
        </w:rPr>
        <w:t xml:space="preserve">багаторічні насадження (паї</w:t>
      </w:r>
      <w:r>
        <w:rPr>
          <w:rFonts w:ascii="Times New Roman" w:hAnsi="Times New Roman"/>
          <w:sz w:val="28"/>
          <w:szCs w:val="28"/>
          <w:lang w:val="uk-UA"/>
        </w:rPr>
        <w:t xml:space="preserve"> за №</w:t>
      </w:r>
      <w:r>
        <w:rPr>
          <w:rFonts w:ascii="Times New Roman" w:hAnsi="Times New Roman"/>
          <w:sz w:val="28"/>
          <w:szCs w:val="28"/>
          <w:lang w:val="uk-UA"/>
        </w:rPr>
        <w:t xml:space="preserve"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1,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28,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29,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115,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116,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117,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118,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119,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173,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193,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208,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215,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223,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239,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305,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310) </w:t>
      </w: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 xml:space="preserve">метою отримання їх</w:t>
      </w:r>
      <w:r>
        <w:rPr>
          <w:rFonts w:ascii="Times New Roman" w:hAnsi="Times New Roman"/>
          <w:sz w:val="28"/>
          <w:szCs w:val="28"/>
          <w:lang w:val="uk-UA"/>
        </w:rPr>
        <w:t xml:space="preserve"> в оренду для </w:t>
      </w:r>
      <w:r>
        <w:rPr>
          <w:rFonts w:ascii="Times New Roman" w:hAnsi="Times New Roman"/>
          <w:sz w:val="28"/>
          <w:szCs w:val="28"/>
          <w:lang w:val="uk-UA"/>
        </w:rPr>
        <w:t xml:space="preserve">ведення товарного сільськогоспод</w:t>
      </w:r>
      <w:r>
        <w:rPr>
          <w:rFonts w:ascii="Times New Roman" w:hAnsi="Times New Roman"/>
          <w:sz w:val="28"/>
          <w:szCs w:val="28"/>
          <w:lang w:val="uk-UA"/>
        </w:rPr>
        <w:t xml:space="preserve">арського виробництва</w:t>
      </w:r>
      <w:r>
        <w:rPr>
          <w:rFonts w:ascii="Times New Roman" w:hAnsi="Times New Roman"/>
          <w:sz w:val="28"/>
          <w:szCs w:val="28"/>
          <w:lang w:val="uk-UA"/>
        </w:rPr>
        <w:t xml:space="preserve"> (код згідно з КВЦПЗ – 01.01)</w:t>
      </w:r>
      <w:r>
        <w:rPr>
          <w:rFonts w:ascii="Times New Roman" w:hAnsi="Times New Roman"/>
          <w:sz w:val="28"/>
          <w:szCs w:val="28"/>
          <w:lang w:val="uk-UA"/>
        </w:rPr>
        <w:t xml:space="preserve"> за рахунок </w:t>
      </w:r>
      <w:r>
        <w:rPr>
          <w:rFonts w:ascii="Times New Roman" w:hAnsi="Times New Roman"/>
          <w:sz w:val="28"/>
          <w:szCs w:val="28"/>
          <w:lang w:val="uk-UA"/>
        </w:rPr>
        <w:t xml:space="preserve">невитребуваних</w:t>
      </w:r>
      <w:r>
        <w:rPr>
          <w:rFonts w:ascii="Times New Roman" w:hAnsi="Times New Roman"/>
          <w:sz w:val="28"/>
          <w:szCs w:val="28"/>
          <w:lang w:val="uk-UA"/>
        </w:rPr>
        <w:t xml:space="preserve"> земельних часток (паїв</w:t>
      </w:r>
      <w:r>
        <w:rPr>
          <w:rFonts w:ascii="Times New Roman" w:hAnsi="Times New Roman"/>
          <w:sz w:val="28"/>
          <w:szCs w:val="28"/>
          <w:lang w:val="uk-UA"/>
        </w:rPr>
        <w:t xml:space="preserve">)</w:t>
      </w:r>
      <w:r>
        <w:rPr>
          <w:rFonts w:ascii="Times New Roman" w:hAnsi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які розташовані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Менської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 за межами населеного пун</w:t>
      </w:r>
      <w:r>
        <w:rPr>
          <w:rFonts w:ascii="Times New Roman" w:hAnsi="Times New Roman"/>
          <w:sz w:val="28"/>
          <w:szCs w:val="28"/>
          <w:lang w:val="uk-UA"/>
        </w:rPr>
        <w:t xml:space="preserve">кту селища Садове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враховуючи, що земельна ділянку </w:t>
      </w:r>
      <w:r>
        <w:rPr>
          <w:rFonts w:ascii="Times New Roman" w:hAnsi="Times New Roman"/>
          <w:sz w:val="28"/>
          <w:szCs w:val="28"/>
          <w:lang w:val="uk-UA"/>
        </w:rPr>
        <w:t xml:space="preserve">з кадастровим №</w:t>
      </w:r>
      <w:r>
        <w:rPr>
          <w:rFonts w:ascii="Times New Roman" w:hAnsi="Times New Roman"/>
          <w:sz w:val="28"/>
          <w:szCs w:val="28"/>
          <w:lang w:val="uk-UA"/>
        </w:rPr>
        <w:t xml:space="preserve">7423088700:03:000:0126 </w:t>
      </w:r>
      <w:r>
        <w:rPr>
          <w:rFonts w:ascii="Times New Roman" w:hAnsi="Times New Roman"/>
          <w:sz w:val="28"/>
          <w:szCs w:val="28"/>
          <w:lang w:val="uk-UA"/>
        </w:rPr>
        <w:t xml:space="preserve">(пай №215)</w:t>
      </w:r>
      <w:r>
        <w:rPr>
          <w:rFonts w:ascii="Times New Roman" w:hAnsi="Times New Roman"/>
          <w:sz w:val="28"/>
          <w:szCs w:val="28"/>
          <w:lang w:val="uk-UA"/>
        </w:rPr>
        <w:t xml:space="preserve"> площею 1,1519 га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  <w:lang w:val="uk-UA"/>
        </w:rPr>
        <w:t xml:space="preserve">земельна ділянка з кадастровим №</w:t>
      </w:r>
      <w:r>
        <w:rPr>
          <w:rFonts w:ascii="Times New Roman" w:hAnsi="Times New Roman"/>
          <w:sz w:val="28"/>
          <w:szCs w:val="28"/>
          <w:lang w:val="uk-UA"/>
        </w:rPr>
        <w:t xml:space="preserve">7423088700:03:000:0079</w:t>
      </w:r>
      <w:r>
        <w:rPr>
          <w:rFonts w:ascii="Times New Roman" w:hAnsi="Times New Roman"/>
          <w:sz w:val="28"/>
          <w:szCs w:val="28"/>
          <w:lang w:val="uk-UA"/>
        </w:rPr>
        <w:t xml:space="preserve"> (паю №193) площею 1,</w:t>
      </w:r>
      <w:r>
        <w:rPr>
          <w:rFonts w:ascii="Times New Roman" w:hAnsi="Times New Roman"/>
          <w:sz w:val="28"/>
          <w:szCs w:val="28"/>
          <w:lang w:val="uk-UA"/>
        </w:rPr>
        <w:t xml:space="preserve">163</w:t>
      </w:r>
      <w:r>
        <w:rPr>
          <w:rFonts w:ascii="Times New Roman" w:hAnsi="Times New Roman"/>
          <w:sz w:val="28"/>
          <w:szCs w:val="28"/>
          <w:lang w:val="uk-UA"/>
        </w:rPr>
        <w:t xml:space="preserve"> га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знаходиться на праві приватної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і не може бути передана в оренду</w:t>
      </w:r>
      <w:r>
        <w:rPr>
          <w:rFonts w:ascii="Times New Roman" w:hAnsi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>
        <w:rPr>
          <w:rFonts w:ascii="Times New Roman" w:hAnsi="Times New Roman"/>
          <w:sz w:val="28"/>
          <w:szCs w:val="28"/>
          <w:lang w:val="uk-UA"/>
        </w:rPr>
        <w:t xml:space="preserve">ст. 13 Закону України «Про порядок виділення в н</w:t>
      </w:r>
      <w:r>
        <w:rPr>
          <w:rFonts w:ascii="Times New Roman" w:hAnsi="Times New Roman"/>
          <w:sz w:val="28"/>
          <w:szCs w:val="28"/>
          <w:lang w:val="uk-UA"/>
        </w:rPr>
        <w:t xml:space="preserve">атурі (на місцевості) земельних </w:t>
      </w:r>
      <w:r>
        <w:rPr>
          <w:rFonts w:ascii="Times New Roman" w:hAnsi="Times New Roman"/>
          <w:sz w:val="28"/>
          <w:szCs w:val="28"/>
          <w:lang w:val="uk-UA"/>
        </w:rPr>
        <w:t xml:space="preserve">ділянок власникам земельних часток (паїв)», керу</w:t>
      </w:r>
      <w:r>
        <w:rPr>
          <w:rFonts w:ascii="Times New Roman" w:hAnsi="Times New Roman"/>
          <w:sz w:val="28"/>
          <w:szCs w:val="28"/>
          <w:lang w:val="uk-UA"/>
        </w:rPr>
        <w:t xml:space="preserve">ючись ст. 26 Закону України </w:t>
      </w:r>
      <w:r>
        <w:rPr>
          <w:rFonts w:ascii="Times New Roman" w:hAnsi="Times New Roman"/>
          <w:sz w:val="28"/>
          <w:szCs w:val="28"/>
          <w:lang w:val="uk-UA"/>
        </w:rPr>
        <w:t xml:space="preserve">«Про місцеве самоврядування в Україні», Менська міська рада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3850"/>
        </w:tabs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ВИРІШИЛА: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afterAutospacing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sz w:val="28"/>
          <w:szCs w:val="28"/>
          <w:lang w:val="uk-UA"/>
        </w:rPr>
        <w:t xml:space="preserve">Надати дозвіл </w:t>
      </w:r>
      <w:r>
        <w:rPr>
          <w:rFonts w:ascii="Times New Roman" w:hAnsi="Times New Roman"/>
          <w:sz w:val="28"/>
          <w:szCs w:val="28"/>
          <w:lang w:val="uk-UA"/>
        </w:rPr>
        <w:t xml:space="preserve">ТОВ «ГАРДЕНФИЛД»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на виготовлення технічної </w:t>
      </w:r>
      <w:r>
        <w:rPr>
          <w:rFonts w:ascii="Times New Roman" w:hAnsi="Times New Roman"/>
          <w:sz w:val="28"/>
          <w:szCs w:val="28"/>
          <w:lang w:val="uk-UA"/>
        </w:rPr>
        <w:t xml:space="preserve">документації із землеустрою щодо встановл</w:t>
      </w:r>
      <w:r>
        <w:rPr>
          <w:rFonts w:ascii="Times New Roman" w:hAnsi="Times New Roman"/>
          <w:sz w:val="28"/>
          <w:szCs w:val="28"/>
          <w:lang w:val="uk-UA"/>
        </w:rPr>
        <w:t xml:space="preserve">ення (відновлення) меж земельних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</w:t>
      </w:r>
      <w:r>
        <w:rPr>
          <w:rFonts w:ascii="Times New Roman" w:hAnsi="Times New Roman"/>
          <w:sz w:val="28"/>
          <w:szCs w:val="28"/>
          <w:lang w:val="uk-UA"/>
        </w:rPr>
        <w:t xml:space="preserve">ілянок</w:t>
      </w:r>
      <w:r>
        <w:rPr>
          <w:rFonts w:ascii="Times New Roman" w:hAnsi="Times New Roman"/>
          <w:sz w:val="28"/>
          <w:szCs w:val="28"/>
          <w:lang w:val="uk-UA"/>
        </w:rPr>
        <w:t xml:space="preserve"> в натурі (на місцевості)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орієнтовною </w:t>
      </w:r>
      <w:r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>
        <w:rPr>
          <w:rFonts w:ascii="Times New Roman" w:hAnsi="Times New Roman"/>
          <w:sz w:val="28"/>
          <w:szCs w:val="28"/>
          <w:lang w:val="uk-UA"/>
        </w:rPr>
        <w:t xml:space="preserve">31,6851</w:t>
      </w:r>
      <w:r>
        <w:rPr>
          <w:rFonts w:ascii="Times New Roman" w:hAnsi="Times New Roman"/>
          <w:sz w:val="28"/>
          <w:szCs w:val="28"/>
          <w:lang w:val="uk-UA"/>
        </w:rPr>
        <w:t xml:space="preserve"> га, в тому числі 16,0 га ріллі (паї за №: 148, 149, 150, 151, 152, 153, 154, 155) та площею </w:t>
      </w:r>
      <w:r>
        <w:rPr>
          <w:rFonts w:ascii="Times New Roman" w:hAnsi="Times New Roman"/>
          <w:sz w:val="28"/>
          <w:szCs w:val="28"/>
          <w:lang w:val="uk-UA"/>
        </w:rPr>
        <w:t xml:space="preserve">15,6851</w:t>
      </w:r>
      <w:r>
        <w:rPr>
          <w:rFonts w:ascii="Times New Roman" w:hAnsi="Times New Roman"/>
          <w:sz w:val="28"/>
          <w:szCs w:val="28"/>
          <w:lang w:val="uk-UA"/>
        </w:rPr>
        <w:t xml:space="preserve"> га багаторічні насадження (паї за №: 1, 28, 29</w:t>
      </w:r>
      <w:r>
        <w:rPr>
          <w:rFonts w:ascii="Times New Roman" w:hAnsi="Times New Roman"/>
          <w:sz w:val="28"/>
          <w:szCs w:val="28"/>
          <w:lang w:val="uk-UA"/>
        </w:rPr>
        <w:t xml:space="preserve">, 115, 116, 117, 118, 119, 173</w:t>
      </w:r>
      <w:r>
        <w:rPr>
          <w:rFonts w:ascii="Times New Roman" w:hAnsi="Times New Roman"/>
          <w:sz w:val="28"/>
          <w:szCs w:val="28"/>
          <w:lang w:val="uk-UA"/>
        </w:rPr>
        <w:t xml:space="preserve">, 208, 223, 239, 305, 310) </w:t>
      </w: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 xml:space="preserve">метою отримання їх в оренду для </w:t>
      </w:r>
      <w:r>
        <w:rPr>
          <w:rFonts w:ascii="Times New Roman" w:hAnsi="Times New Roman"/>
          <w:sz w:val="28"/>
          <w:szCs w:val="28"/>
          <w:lang w:val="uk-UA"/>
        </w:rPr>
        <w:t xml:space="preserve">ведення товарного сільськогоспод</w:t>
      </w:r>
      <w:r>
        <w:rPr>
          <w:rFonts w:ascii="Times New Roman" w:hAnsi="Times New Roman"/>
          <w:sz w:val="28"/>
          <w:szCs w:val="28"/>
          <w:lang w:val="uk-UA"/>
        </w:rPr>
        <w:t xml:space="preserve">арського виробництва (код згідно з КВЦПЗ – 01.01) за рахунок </w:t>
      </w:r>
      <w:r>
        <w:rPr>
          <w:rFonts w:ascii="Times New Roman" w:hAnsi="Times New Roman"/>
          <w:sz w:val="28"/>
          <w:szCs w:val="28"/>
          <w:lang w:val="uk-UA"/>
        </w:rPr>
        <w:t xml:space="preserve">невитребуваних</w:t>
      </w:r>
      <w:r>
        <w:rPr>
          <w:rFonts w:ascii="Times New Roman" w:hAnsi="Times New Roman"/>
          <w:sz w:val="28"/>
          <w:szCs w:val="28"/>
          <w:lang w:val="uk-UA"/>
        </w:rPr>
        <w:t xml:space="preserve"> земельних часток (паїв</w:t>
      </w:r>
      <w:r>
        <w:rPr>
          <w:rFonts w:ascii="Times New Roman" w:hAnsi="Times New Roman"/>
          <w:sz w:val="28"/>
          <w:szCs w:val="28"/>
          <w:lang w:val="uk-UA"/>
        </w:rPr>
        <w:t xml:space="preserve">), які розташовані на території Менської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 за межами населеного пун</w:t>
      </w:r>
      <w:r>
        <w:rPr>
          <w:rFonts w:ascii="Times New Roman" w:hAnsi="Times New Roman"/>
          <w:sz w:val="28"/>
          <w:szCs w:val="28"/>
          <w:lang w:val="uk-UA"/>
        </w:rPr>
        <w:t xml:space="preserve">кту селища Садове</w:t>
      </w:r>
      <w:r>
        <w:rPr>
          <w:rFonts w:ascii="Times New Roman" w:hAnsi="Times New Roman"/>
          <w:sz w:val="28"/>
          <w:szCs w:val="28"/>
          <w:lang w:val="uk-UA"/>
        </w:rPr>
        <w:t xml:space="preserve">, відповідно до графічних матеріалів, що додаються</w:t>
      </w:r>
      <w:r>
        <w:rPr>
          <w:rFonts w:ascii="Times New Roman" w:hAnsi="Times New Roman"/>
          <w:sz w:val="28"/>
          <w:szCs w:val="28"/>
          <w:lang w:val="uk-UA"/>
        </w:rPr>
        <w:t xml:space="preserve"> (д</w:t>
      </w:r>
      <w:r>
        <w:rPr>
          <w:rFonts w:ascii="Times New Roman" w:hAnsi="Times New Roman"/>
          <w:sz w:val="28"/>
          <w:szCs w:val="28"/>
          <w:lang w:val="uk-UA"/>
        </w:rPr>
        <w:t xml:space="preserve">одаток</w:t>
      </w:r>
      <w:r>
        <w:rPr>
          <w:rFonts w:ascii="Times New Roman" w:hAnsi="Times New Roman"/>
          <w:sz w:val="28"/>
          <w:szCs w:val="28"/>
          <w:lang w:val="uk-UA"/>
        </w:rPr>
        <w:t xml:space="preserve">)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142" w:afterAutospacing="0" w:before="0" w:beforeAutospacing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 xml:space="preserve">ТОВ «ГАРДЕНФИЛД»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виготовлену </w:t>
      </w:r>
      <w:r>
        <w:rPr>
          <w:rFonts w:ascii="Times New Roman" w:hAnsi="Times New Roman"/>
          <w:sz w:val="28"/>
          <w:szCs w:val="28"/>
          <w:lang w:val="uk-UA"/>
        </w:rPr>
        <w:t xml:space="preserve">технічну документацію подати на </w:t>
      </w:r>
      <w:r>
        <w:rPr>
          <w:rFonts w:ascii="Times New Roman" w:hAnsi="Times New Roman"/>
          <w:sz w:val="28"/>
          <w:szCs w:val="28"/>
          <w:lang w:val="uk-UA"/>
        </w:rPr>
        <w:t xml:space="preserve">розгляд та затвердження в установленому законодавством поря</w:t>
      </w:r>
      <w:bookmarkStart w:id="1" w:name="_GoBack"/>
      <w:r/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дку.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39"/>
        <w:pBdr/>
        <w:tabs>
          <w:tab w:val="left" w:leader="none" w:pos="0"/>
          <w:tab w:val="left" w:leader="none" w:pos="992"/>
        </w:tabs>
        <w:spacing w:after="0" w:afterAutospacing="0" w:before="0" w:before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Рішення набуває чинності з дня доведення його до відома </w:t>
      </w:r>
      <w:r>
        <w:rPr>
          <w:color w:val="000000"/>
          <w:sz w:val="28"/>
          <w:szCs w:val="28"/>
          <w:lang w:val="uk-UA"/>
        </w:rPr>
        <w:t xml:space="preserve">ТОВ </w:t>
      </w:r>
      <w:r>
        <w:rPr>
          <w:color w:val="000000"/>
          <w:sz w:val="28"/>
          <w:szCs w:val="28"/>
          <w:lang w:val="uk-UA"/>
        </w:rPr>
        <w:t xml:space="preserve">«ГАРДЕНФИЛД»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 установленому законом порядку.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993"/>
        </w:tabs>
        <w:spacing w:after="0" w:afterAutospacing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4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</w:t>
      </w:r>
      <w:r>
        <w:rPr>
          <w:rFonts w:ascii="Times New Roman" w:hAnsi="Times New Roman"/>
          <w:sz w:val="28"/>
          <w:szCs w:val="28"/>
          <w:lang w:val="uk-UA"/>
        </w:rPr>
        <w:t xml:space="preserve">авчих органів ради С.М. </w:t>
      </w:r>
      <w:r>
        <w:rPr>
          <w:rFonts w:ascii="Times New Roman" w:hAnsi="Times New Roman"/>
          <w:sz w:val="28"/>
          <w:szCs w:val="28"/>
          <w:lang w:val="uk-UA"/>
        </w:rPr>
        <w:t xml:space="preserve">Гаєвого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та на постійну комісію з питань містобудування, будівництва, земельних відносин та охорони природи.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6379"/>
        </w:tabs>
        <w:spacing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 xml:space="preserve">Юрій СТАЛЬНИЧЕНКО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2020787"/>
      <w:docPartObj>
        <w:docPartGallery w:val="Page Numbers (Top of Page)"/>
        <w:docPartUnique w:val="true"/>
      </w:docPartObj>
      <w:rPr/>
    </w:sdtPr>
    <w:sdtContent>
      <w:p>
        <w:pPr>
          <w:pStyle w:val="893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9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pBdr/>
      <w:spacing/>
      <w:ind/>
      <w:jc w:val="center"/>
      <w:rPr/>
    </w:pPr>
    <w:r>
      <w:rPr>
        <w:rFonts w:ascii="Times New Roman" w:hAnsi="Times New Roman" w:eastAsia="Times New Roman"/>
        <w:color w:val="000000" w:themeColor="text1"/>
        <w:lang w:val="uk-UA" w:eastAsia="uk-UA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6350" t="6350" r="6350" b="635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644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04"/>
      </w:pPr>
      <w:rPr/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59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84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Intense Emphasis"/>
    <w:basedOn w:val="7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6">
    <w:name w:val="Intense Reference"/>
    <w:basedOn w:val="7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7">
    <w:name w:val="Subtle Emphasis"/>
    <w:basedOn w:val="7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Emphasis"/>
    <w:basedOn w:val="743"/>
    <w:uiPriority w:val="20"/>
    <w:qFormat/>
    <w:pPr>
      <w:pBdr/>
      <w:spacing/>
      <w:ind/>
    </w:pPr>
    <w:rPr>
      <w:i/>
      <w:iCs/>
    </w:rPr>
  </w:style>
  <w:style w:type="character" w:styleId="729">
    <w:name w:val="Strong"/>
    <w:basedOn w:val="743"/>
    <w:uiPriority w:val="22"/>
    <w:qFormat/>
    <w:pPr>
      <w:pBdr/>
      <w:spacing/>
      <w:ind/>
    </w:pPr>
    <w:rPr>
      <w:b/>
      <w:bCs/>
    </w:rPr>
  </w:style>
  <w:style w:type="character" w:styleId="730">
    <w:name w:val="Subtle Reference"/>
    <w:basedOn w:val="7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1">
    <w:name w:val="Book Title"/>
    <w:basedOn w:val="74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2">
    <w:name w:val="FollowedHyperlink"/>
    <w:basedOn w:val="7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3" w:default="1">
    <w:name w:val="Normal"/>
    <w:qFormat/>
    <w:pPr>
      <w:pBdr/>
      <w:spacing/>
      <w:ind/>
    </w:pPr>
  </w:style>
  <w:style w:type="paragraph" w:styleId="734">
    <w:name w:val="Heading 1"/>
    <w:basedOn w:val="733"/>
    <w:next w:val="733"/>
    <w:link w:val="934"/>
    <w:pPr>
      <w:keepNext w:val="true"/>
      <w:pBdr/>
      <w:spacing/>
      <w:ind/>
      <w:jc w:val="center"/>
      <w:outlineLvl w:val="0"/>
    </w:pPr>
    <w:rPr>
      <w:b/>
      <w:sz w:val="32"/>
    </w:rPr>
  </w:style>
  <w:style w:type="paragraph" w:styleId="735">
    <w:name w:val="Heading 2"/>
    <w:link w:val="87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6">
    <w:name w:val="Heading 3"/>
    <w:link w:val="8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7">
    <w:name w:val="Heading 4"/>
    <w:link w:val="87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link w:val="87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link w:val="87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40">
    <w:name w:val="Heading 7"/>
    <w:link w:val="88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41">
    <w:name w:val="Heading 8"/>
    <w:link w:val="88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42">
    <w:name w:val="Heading 9"/>
    <w:link w:val="88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default="1">
    <w:name w:val="Default Paragraph Font"/>
    <w:uiPriority w:val="1"/>
    <w:semiHidden/>
    <w:unhideWhenUsed/>
    <w:pPr>
      <w:pBdr/>
      <w:spacing/>
      <w:ind/>
    </w:pPr>
  </w:style>
  <w:style w:type="table" w:styleId="7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5" w:default="1">
    <w:name w:val="No List"/>
    <w:uiPriority w:val="99"/>
    <w:semiHidden/>
    <w:unhideWhenUsed/>
    <w:pPr>
      <w:pBdr/>
      <w:spacing/>
      <w:ind/>
    </w:pPr>
  </w:style>
  <w:style w:type="character" w:styleId="746" w:customStyle="1">
    <w:name w:val="Endnote Text Char"/>
    <w:uiPriority w:val="99"/>
    <w:pPr>
      <w:pBdr/>
      <w:spacing/>
      <w:ind/>
    </w:pPr>
    <w:rPr>
      <w:sz w:val="20"/>
    </w:rPr>
  </w:style>
  <w:style w:type="paragraph" w:styleId="747">
    <w:name w:val="Caption"/>
    <w:basedOn w:val="733"/>
    <w:next w:val="73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8" w:customStyle="1">
    <w:name w:val="Caption Char"/>
    <w:uiPriority w:val="99"/>
    <w:pPr>
      <w:pBdr/>
      <w:spacing/>
      <w:ind/>
    </w:pPr>
  </w:style>
  <w:style w:type="paragraph" w:styleId="749">
    <w:name w:val="endnote text"/>
    <w:basedOn w:val="733"/>
    <w:link w:val="750"/>
    <w:uiPriority w:val="99"/>
    <w:semiHidden/>
    <w:unhideWhenUsed/>
    <w:pPr>
      <w:pBdr/>
      <w:spacing/>
      <w:ind/>
    </w:pPr>
    <w:rPr>
      <w:sz w:val="20"/>
    </w:rPr>
  </w:style>
  <w:style w:type="character" w:styleId="750" w:customStyle="1">
    <w:name w:val="Текст концевой сноски Знак"/>
    <w:link w:val="749"/>
    <w:uiPriority w:val="99"/>
    <w:pPr>
      <w:pBdr/>
      <w:spacing/>
      <w:ind/>
    </w:pPr>
    <w:rPr>
      <w:sz w:val="20"/>
    </w:rPr>
  </w:style>
  <w:style w:type="character" w:styleId="751">
    <w:name w:val="endnote reference"/>
    <w:basedOn w:val="743"/>
    <w:uiPriority w:val="99"/>
    <w:semiHidden/>
    <w:unhideWhenUsed/>
    <w:pPr>
      <w:pBdr/>
      <w:spacing/>
      <w:ind/>
    </w:pPr>
    <w:rPr>
      <w:vertAlign w:val="superscript"/>
    </w:rPr>
  </w:style>
  <w:style w:type="paragraph" w:styleId="752">
    <w:name w:val="table of figures"/>
    <w:basedOn w:val="733"/>
    <w:next w:val="733"/>
    <w:uiPriority w:val="99"/>
    <w:unhideWhenUsed/>
    <w:pPr>
      <w:pBdr/>
      <w:spacing/>
      <w:ind/>
    </w:pPr>
  </w:style>
  <w:style w:type="character" w:styleId="753" w:customStyle="1">
    <w:name w:val="Heading 2 Char"/>
    <w:basedOn w:val="74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4" w:customStyle="1">
    <w:name w:val="Heading 3 Char"/>
    <w:basedOn w:val="7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5" w:customStyle="1">
    <w:name w:val="Heading 4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Heading 5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Heading 6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Heading 7 Char"/>
    <w:basedOn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Heading 8 Char"/>
    <w:basedOn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Heading 9 Char"/>
    <w:basedOn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61" w:customStyle="1">
    <w:name w:val="Title Char"/>
    <w:basedOn w:val="743"/>
    <w:uiPriority w:val="10"/>
    <w:pPr>
      <w:pBdr/>
      <w:spacing/>
      <w:ind/>
    </w:pPr>
    <w:rPr>
      <w:sz w:val="48"/>
      <w:szCs w:val="48"/>
    </w:rPr>
  </w:style>
  <w:style w:type="character" w:styleId="762" w:customStyle="1">
    <w:name w:val="Subtitle Char"/>
    <w:basedOn w:val="743"/>
    <w:uiPriority w:val="11"/>
    <w:pPr>
      <w:pBdr/>
      <w:spacing/>
      <w:ind/>
    </w:pPr>
    <w:rPr>
      <w:sz w:val="24"/>
      <w:szCs w:val="24"/>
    </w:rPr>
  </w:style>
  <w:style w:type="character" w:styleId="763" w:customStyle="1">
    <w:name w:val="Quote Char"/>
    <w:uiPriority w:val="29"/>
    <w:pPr>
      <w:pBdr/>
      <w:spacing/>
      <w:ind/>
    </w:pPr>
    <w:rPr>
      <w:i/>
    </w:rPr>
  </w:style>
  <w:style w:type="character" w:styleId="764" w:customStyle="1">
    <w:name w:val="Intense Quote Char"/>
    <w:uiPriority w:val="30"/>
    <w:pPr>
      <w:pBdr/>
      <w:spacing/>
      <w:ind/>
    </w:pPr>
    <w:rPr>
      <w:i/>
    </w:rPr>
  </w:style>
  <w:style w:type="character" w:styleId="765" w:customStyle="1">
    <w:name w:val="Header Char"/>
    <w:basedOn w:val="743"/>
    <w:uiPriority w:val="99"/>
    <w:pPr>
      <w:pBdr/>
      <w:spacing/>
      <w:ind/>
    </w:pPr>
  </w:style>
  <w:style w:type="character" w:styleId="766" w:customStyle="1">
    <w:name w:val="Footer Char"/>
    <w:basedOn w:val="743"/>
    <w:uiPriority w:val="99"/>
    <w:pPr>
      <w:pBdr/>
      <w:spacing/>
      <w:ind/>
    </w:pPr>
  </w:style>
  <w:style w:type="table" w:styleId="767" w:customStyle="1">
    <w:name w:val="Table Grid Light"/>
    <w:basedOn w:val="744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Plain Table 1"/>
    <w:basedOn w:val="744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Plain Table 2"/>
    <w:basedOn w:val="744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Plain Table 3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Plain Table 4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Plain Table 5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1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2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3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 - Accent 4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1 Light - Accent 5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6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1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2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3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2 - Accent 4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2 - Accent 5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6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1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2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3 - Accent 3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3 - Accent 4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3 - Accent 5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6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"/>
    <w:basedOn w:val="74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1"/>
    <w:basedOn w:val="74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4 - Accent 2"/>
    <w:basedOn w:val="74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4 - Accent 3"/>
    <w:basedOn w:val="74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 - Accent 4"/>
    <w:basedOn w:val="74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4 - Accent 5"/>
    <w:basedOn w:val="74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6"/>
    <w:basedOn w:val="74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- Accent 1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5 Dark - Accent 2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 - Accent 3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- Accent 4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5 Dark - Accent 5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 - Accent 6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1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2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3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 - Accent 4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6 Colorful - Accent 5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6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1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2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3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 - Accent 4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7 Colorful - Accent 5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6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1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2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3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 - Accent 4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1 Light - Accent 5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6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1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2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3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 - Accent 4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2 - Accent 5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6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1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2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3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 - Accent 4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3 - Accent 5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6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1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2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3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 - Accent 4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4 - Accent 5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6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1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2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3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 - Accent 4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5 Dark - Accent 5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6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1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2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3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 - Accent 4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6 Colorful - Accent 5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6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1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2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3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 - Accent 4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7 Colorful - Accent 5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6"/>
    <w:basedOn w:val="74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"/>
    <w:basedOn w:val="74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"/>
    <w:basedOn w:val="74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3" w:customStyle="1">
    <w:name w:val="Footnote Text Char"/>
    <w:uiPriority w:val="99"/>
    <w:pPr>
      <w:pBdr/>
      <w:spacing/>
      <w:ind/>
    </w:pPr>
    <w:rPr>
      <w:sz w:val="18"/>
    </w:rPr>
  </w:style>
  <w:style w:type="character" w:styleId="874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75" w:customStyle="1">
    <w:name w:val="Заголовок 2 Знак"/>
    <w:link w:val="73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76" w:customStyle="1">
    <w:name w:val="Заголовок 3 Знак"/>
    <w:link w:val="73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77" w:customStyle="1">
    <w:name w:val="Заголовок 4 Знак"/>
    <w:link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78" w:customStyle="1">
    <w:name w:val="Заголовок 5 Знак"/>
    <w:link w:val="73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79" w:customStyle="1">
    <w:name w:val="Заголовок 6 Знак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80" w:customStyle="1">
    <w:name w:val="Заголовок 7 Знак"/>
    <w:link w:val="7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1" w:customStyle="1">
    <w:name w:val="Заголовок 8 Знак"/>
    <w:link w:val="7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82" w:customStyle="1">
    <w:name w:val="Заголовок 9 Знак"/>
    <w:link w:val="74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83">
    <w:name w:val="List Paragraph"/>
    <w:uiPriority w:val="34"/>
    <w:qFormat/>
    <w:pPr>
      <w:pBdr/>
      <w:spacing/>
      <w:ind w:left="720"/>
      <w:contextualSpacing w:val="true"/>
    </w:pPr>
  </w:style>
  <w:style w:type="paragraph" w:styleId="884">
    <w:name w:val="No Spacing"/>
    <w:qFormat/>
    <w:pPr>
      <w:pBdr/>
      <w:spacing/>
      <w:ind/>
    </w:pPr>
  </w:style>
  <w:style w:type="paragraph" w:styleId="885">
    <w:name w:val="Title"/>
    <w:link w:val="88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86" w:customStyle="1">
    <w:name w:val="Название Знак"/>
    <w:link w:val="885"/>
    <w:uiPriority w:val="10"/>
    <w:pPr>
      <w:pBdr/>
      <w:spacing/>
      <w:ind/>
    </w:pPr>
    <w:rPr>
      <w:sz w:val="48"/>
      <w:szCs w:val="48"/>
    </w:rPr>
  </w:style>
  <w:style w:type="paragraph" w:styleId="887">
    <w:name w:val="Subtitle"/>
    <w:link w:val="88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88" w:customStyle="1">
    <w:name w:val="Подзаголовок Знак"/>
    <w:link w:val="887"/>
    <w:uiPriority w:val="11"/>
    <w:pPr>
      <w:pBdr/>
      <w:spacing/>
      <w:ind/>
    </w:pPr>
    <w:rPr>
      <w:sz w:val="24"/>
      <w:szCs w:val="24"/>
    </w:rPr>
  </w:style>
  <w:style w:type="paragraph" w:styleId="889">
    <w:name w:val="Quote"/>
    <w:link w:val="890"/>
    <w:uiPriority w:val="29"/>
    <w:qFormat/>
    <w:pPr>
      <w:pBdr/>
      <w:spacing/>
      <w:ind w:right="720" w:left="720"/>
    </w:pPr>
    <w:rPr>
      <w:i/>
    </w:rPr>
  </w:style>
  <w:style w:type="character" w:styleId="890" w:customStyle="1">
    <w:name w:val="Цитата 2 Знак"/>
    <w:link w:val="889"/>
    <w:uiPriority w:val="29"/>
    <w:pPr>
      <w:pBdr/>
      <w:spacing/>
      <w:ind/>
    </w:pPr>
    <w:rPr>
      <w:i/>
    </w:rPr>
  </w:style>
  <w:style w:type="paragraph" w:styleId="891">
    <w:name w:val="Intense Quote"/>
    <w:link w:val="89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92" w:customStyle="1">
    <w:name w:val="Выделенная цитата Знак"/>
    <w:link w:val="891"/>
    <w:uiPriority w:val="30"/>
    <w:pPr>
      <w:pBdr/>
      <w:spacing/>
      <w:ind/>
    </w:pPr>
    <w:rPr>
      <w:i/>
    </w:rPr>
  </w:style>
  <w:style w:type="paragraph" w:styleId="893">
    <w:name w:val="Header"/>
    <w:link w:val="89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4" w:customStyle="1">
    <w:name w:val="Верхний колонтитул Знак"/>
    <w:link w:val="893"/>
    <w:uiPriority w:val="99"/>
    <w:pPr>
      <w:pBdr/>
      <w:spacing/>
      <w:ind/>
    </w:pPr>
  </w:style>
  <w:style w:type="paragraph" w:styleId="895">
    <w:name w:val="Footer"/>
    <w:link w:val="89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6" w:customStyle="1">
    <w:name w:val="Нижний колонтитул Знак"/>
    <w:link w:val="895"/>
    <w:uiPriority w:val="99"/>
    <w:pPr>
      <w:pBdr/>
      <w:spacing/>
      <w:ind/>
    </w:pPr>
  </w:style>
  <w:style w:type="table" w:styleId="897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0">
    <w:name w:val="footnote text"/>
    <w:link w:val="921"/>
    <w:uiPriority w:val="99"/>
    <w:semiHidden/>
    <w:unhideWhenUsed/>
    <w:pPr>
      <w:pBdr/>
      <w:spacing w:after="40"/>
      <w:ind/>
    </w:pPr>
    <w:rPr>
      <w:sz w:val="18"/>
    </w:rPr>
  </w:style>
  <w:style w:type="character" w:styleId="921" w:customStyle="1">
    <w:name w:val="Текст сноски Знак"/>
    <w:link w:val="920"/>
    <w:uiPriority w:val="99"/>
    <w:pPr>
      <w:pBdr/>
      <w:spacing/>
      <w:ind/>
    </w:pPr>
    <w:rPr>
      <w:sz w:val="18"/>
    </w:rPr>
  </w:style>
  <w:style w:type="character" w:styleId="922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3">
    <w:name w:val="toc 1"/>
    <w:uiPriority w:val="39"/>
    <w:unhideWhenUsed/>
    <w:pPr>
      <w:pBdr/>
      <w:spacing w:after="57"/>
      <w:ind/>
    </w:pPr>
  </w:style>
  <w:style w:type="paragraph" w:styleId="924">
    <w:name w:val="toc 2"/>
    <w:uiPriority w:val="39"/>
    <w:unhideWhenUsed/>
    <w:pPr>
      <w:pBdr/>
      <w:spacing w:after="57"/>
      <w:ind w:left="283"/>
    </w:pPr>
  </w:style>
  <w:style w:type="paragraph" w:styleId="925">
    <w:name w:val="toc 3"/>
    <w:uiPriority w:val="39"/>
    <w:unhideWhenUsed/>
    <w:pPr>
      <w:pBdr/>
      <w:spacing w:after="57"/>
      <w:ind w:left="567"/>
    </w:pPr>
  </w:style>
  <w:style w:type="paragraph" w:styleId="926">
    <w:name w:val="toc 4"/>
    <w:uiPriority w:val="39"/>
    <w:unhideWhenUsed/>
    <w:pPr>
      <w:pBdr/>
      <w:spacing w:after="57"/>
      <w:ind w:left="850"/>
    </w:pPr>
  </w:style>
  <w:style w:type="paragraph" w:styleId="927">
    <w:name w:val="toc 5"/>
    <w:uiPriority w:val="39"/>
    <w:unhideWhenUsed/>
    <w:pPr>
      <w:pBdr/>
      <w:spacing w:after="57"/>
      <w:ind w:left="1134"/>
    </w:pPr>
  </w:style>
  <w:style w:type="paragraph" w:styleId="928">
    <w:name w:val="toc 6"/>
    <w:uiPriority w:val="39"/>
    <w:unhideWhenUsed/>
    <w:pPr>
      <w:pBdr/>
      <w:spacing w:after="57"/>
      <w:ind w:left="1417"/>
    </w:pPr>
  </w:style>
  <w:style w:type="paragraph" w:styleId="929">
    <w:name w:val="toc 7"/>
    <w:uiPriority w:val="39"/>
    <w:unhideWhenUsed/>
    <w:pPr>
      <w:pBdr/>
      <w:spacing w:after="57"/>
      <w:ind w:left="1701"/>
    </w:pPr>
  </w:style>
  <w:style w:type="paragraph" w:styleId="930">
    <w:name w:val="toc 8"/>
    <w:uiPriority w:val="39"/>
    <w:unhideWhenUsed/>
    <w:pPr>
      <w:pBdr/>
      <w:spacing w:after="57"/>
      <w:ind w:left="1984"/>
    </w:pPr>
  </w:style>
  <w:style w:type="paragraph" w:styleId="931">
    <w:name w:val="toc 9"/>
    <w:uiPriority w:val="39"/>
    <w:unhideWhenUsed/>
    <w:pPr>
      <w:pBdr/>
      <w:spacing w:after="57"/>
      <w:ind w:left="2268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 w:customStyle="1">
    <w:name w:val="Титулка"/>
    <w:basedOn w:val="733"/>
    <w:pPr>
      <w:pBdr/>
      <w:spacing w:after="120"/>
      <w:ind/>
    </w:pPr>
    <w:rPr>
      <w:b/>
      <w:sz w:val="28"/>
      <w:lang w:eastAsia="ar-SA"/>
    </w:rPr>
  </w:style>
  <w:style w:type="character" w:styleId="934" w:customStyle="1">
    <w:name w:val="Заголовок 1 Знак"/>
    <w:link w:val="734"/>
    <w:pPr>
      <w:pBdr/>
      <w:spacing/>
      <w:ind/>
    </w:pPr>
    <w:rPr>
      <w:rFonts w:ascii="Times New Roman" w:hAnsi="Times New Roman" w:eastAsia="Times New Roman"/>
      <w:b/>
      <w:sz w:val="32"/>
      <w:lang w:val="en-US" w:eastAsia="en-US"/>
    </w:rPr>
  </w:style>
  <w:style w:type="paragraph" w:styleId="935" w:customStyle="1">
    <w:name w:val="Обычный1"/>
    <w:pPr>
      <w:pBdr/>
      <w:spacing w:after="200" w:line="276" w:lineRule="auto"/>
      <w:ind/>
    </w:pPr>
    <w:rPr>
      <w:lang w:bidi="ar-SA"/>
    </w:rPr>
  </w:style>
  <w:style w:type="table" w:styleId="936" w:customStyle="1">
    <w:name w:val="Без интервала Знак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7">
    <w:name w:val="Balloon Text"/>
    <w:basedOn w:val="733"/>
    <w:link w:val="93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38" w:customStyle="1">
    <w:name w:val="Текст выноски Знак"/>
    <w:basedOn w:val="743"/>
    <w:link w:val="93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39">
    <w:name w:val="Normal (Web)"/>
    <w:basedOn w:val="733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EFE3F2E-F06D-4A3C-8CED-B29D049864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2BFDCB-F2D9-4868-AC98-A99041A8408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СТАЛЬНИЧЕНКО Юрій Валерійович</cp:lastModifiedBy>
  <cp:revision>16</cp:revision>
  <dcterms:created xsi:type="dcterms:W3CDTF">2024-04-19T07:53:00Z</dcterms:created>
  <dcterms:modified xsi:type="dcterms:W3CDTF">2025-02-22T08:16:29Z</dcterms:modified>
</cp:coreProperties>
</file>