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4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5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7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лютого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</w:t>
      </w:r>
      <w:bookmarkStart w:id="0" w:name="_GoBack"/>
      <w:r/>
      <w:bookmarkEnd w:id="0"/>
      <w:r>
        <w:rPr>
          <w:b/>
          <w:color w:val="000000"/>
        </w:rPr>
        <w:t xml:space="preserve">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3"/>
        <w:numPr>
          <w:ilvl w:val="0"/>
          <w:numId w:val="18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помісячного розпису видатків загального фонду Менської міської ради в частині фінансування Програми забезпечення питного водопостачання та заходів з реалізації </w:t>
      </w:r>
      <w:r>
        <w:rPr>
          <w:color w:val="000000"/>
          <w:szCs w:val="28"/>
        </w:rPr>
        <w:t xml:space="preserve">очищення стічних вод на терито</w:t>
      </w:r>
      <w:r>
        <w:rPr>
          <w:color w:val="000000"/>
          <w:szCs w:val="28"/>
        </w:rPr>
        <w:t xml:space="preserve">рії населених пунктів Менської міської територіальної громади на 2025-2027 роки, а саме: зменшити кошторисні призначення для оплати послуг (крім комунальних) у травні місяці на суму 12000,00 грн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  <w:t xml:space="preserve"> та в </w:t>
      </w:r>
      <w:r>
        <w:rPr>
          <w:color w:val="000000"/>
          <w:szCs w:val="28"/>
        </w:rPr>
        <w:t xml:space="preserve">червні </w:t>
      </w:r>
      <w:r>
        <w:rPr>
          <w:color w:val="000000"/>
          <w:szCs w:val="28"/>
        </w:rPr>
        <w:t xml:space="preserve">місяці на суму 25000,00 грн., відповідно збільшити кошторисні за вказаним напрямком у лютому місяці на суму 37000,00 грн. (оплата аварійно-відновлювальних робіт на вуличній водопровідній мережі </w:t>
      </w:r>
      <w:r>
        <w:rPr>
          <w:color w:val="000000"/>
          <w:szCs w:val="28"/>
        </w:rPr>
        <w:t xml:space="preserve">с.Стольне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0116040 КЕКВ 2240).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3"/>
        <w:numPr>
          <w:ilvl w:val="0"/>
          <w:numId w:val="18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видатків загального фонду Відділу соціального захисту населення та охорони здоров’я Менської міської ради: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3"/>
        <w:numPr>
          <w:ilvl w:val="0"/>
          <w:numId w:val="20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по з</w:t>
      </w:r>
      <w:r>
        <w:rPr>
          <w:color w:val="000000"/>
          <w:szCs w:val="28"/>
        </w:rPr>
        <w:t xml:space="preserve">дійсненн</w:t>
      </w:r>
      <w:r>
        <w:rPr>
          <w:color w:val="000000"/>
          <w:szCs w:val="28"/>
        </w:rPr>
        <w:t xml:space="preserve">ю</w:t>
      </w:r>
      <w:r>
        <w:rPr>
          <w:color w:val="000000"/>
          <w:szCs w:val="28"/>
        </w:rPr>
        <w:t xml:space="preserve"> соціальної роботи та наданн</w:t>
      </w:r>
      <w:r>
        <w:rPr>
          <w:color w:val="000000"/>
          <w:szCs w:val="28"/>
        </w:rPr>
        <w:t xml:space="preserve">ю</w:t>
      </w:r>
      <w:r>
        <w:rPr>
          <w:color w:val="000000"/>
          <w:szCs w:val="28"/>
        </w:rPr>
        <w:t xml:space="preserve"> соціальних послуг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>
        <w:rPr>
          <w:color w:val="000000"/>
          <w:szCs w:val="28"/>
        </w:rPr>
        <w:t xml:space="preserve"> в частині фінансування Комунальної установи «Менський міський центр соціальних служб» Менської міської ради зменшити кошторисні призначення для інших поточних в</w:t>
      </w:r>
      <w:r>
        <w:rPr>
          <w:color w:val="000000"/>
          <w:szCs w:val="28"/>
        </w:rPr>
        <w:t xml:space="preserve">идатків у жовтні місяці на суму 250,00 грн., у листопаді місяці на суму 250,00 грн., у грудні місяці на суму 250,00 грн., відповідно збільшити кошторисні призначення за вказаним напрямком у лютому місяці на суму 750,00 грн. (оплата за реєстрацію положення)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0813121 КЕКВ 2800);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3"/>
        <w:numPr>
          <w:ilvl w:val="0"/>
          <w:numId w:val="20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по к</w:t>
      </w:r>
      <w:r>
        <w:rPr>
          <w:color w:val="000000"/>
          <w:szCs w:val="28"/>
        </w:rPr>
        <w:t xml:space="preserve">ерівництв</w:t>
      </w:r>
      <w:r>
        <w:rPr>
          <w:color w:val="000000"/>
          <w:szCs w:val="28"/>
        </w:rPr>
        <w:t xml:space="preserve">у</w:t>
      </w:r>
      <w:r>
        <w:rPr>
          <w:color w:val="000000"/>
          <w:szCs w:val="28"/>
        </w:rPr>
        <w:t xml:space="preserve"> і управлінн</w:t>
      </w:r>
      <w:r>
        <w:rPr>
          <w:color w:val="000000"/>
          <w:szCs w:val="28"/>
        </w:rPr>
        <w:t xml:space="preserve">ю</w:t>
      </w:r>
      <w:r>
        <w:rPr>
          <w:color w:val="000000"/>
          <w:szCs w:val="28"/>
        </w:rPr>
        <w:t xml:space="preserve"> у відповідній сфері</w:t>
      </w:r>
      <w:r>
        <w:rPr>
          <w:color w:val="000000"/>
          <w:szCs w:val="28"/>
        </w:rPr>
        <w:t xml:space="preserve"> зменшити річну суму кошторисних призначень для оплати послуг (крім комунальних) на суму 3000,00 грн., відповідно збільшити кошторисні призначення для видатків на відрядження на таку ж суму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0810160 КЕКВ 2240 -3000,00 грн., КЕКВ 2250 +3000,00 грн.).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3"/>
        <w:numPr>
          <w:ilvl w:val="0"/>
          <w:numId w:val="20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плану використання бюджетних коштів в частині фінансування КНП </w:t>
      </w:r>
      <w:r>
        <w:rPr>
          <w:color w:val="000000"/>
          <w:szCs w:val="28"/>
        </w:rPr>
        <w:t xml:space="preserve">«</w:t>
      </w:r>
      <w:r>
        <w:rPr>
          <w:color w:val="000000"/>
          <w:szCs w:val="28"/>
        </w:rPr>
        <w:t xml:space="preserve">Менська міська лікарня» по Прог</w:t>
      </w:r>
      <w:r>
        <w:rPr>
          <w:color w:val="000000"/>
          <w:szCs w:val="28"/>
        </w:rPr>
        <w:t xml:space="preserve">р</w:t>
      </w:r>
      <w:r>
        <w:rPr>
          <w:color w:val="000000"/>
          <w:szCs w:val="28"/>
        </w:rPr>
        <w:t xml:space="preserve">амі забезпечення медичних закладів Менської міської територіальної громади медичними кадрами на 2025-2027 роки, а саме: зменшити кошторисні призначення для нарахувань на оплату праці на суму 18033,00 грн., відповідно збільшити кошторисні призначення для </w:t>
      </w:r>
      <w:r>
        <w:rPr>
          <w:color w:val="000000"/>
          <w:szCs w:val="28"/>
        </w:rPr>
        <w:t xml:space="preserve">заробітної плати</w:t>
      </w:r>
      <w:r>
        <w:rPr>
          <w:color w:val="000000"/>
          <w:szCs w:val="28"/>
        </w:rPr>
        <w:t xml:space="preserve"> на таку ж суму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0812010 КЕКВ 2610).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  <w:tab/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tabs>
        <w:tab w:val="clear" w:leader="none" w:pos="1134"/>
        <w:tab w:val="left" w:leader="none" w:pos="1616"/>
        <w:tab w:val="clear" w:leader="none" w:pos="7143"/>
        <w:tab w:val="clear" w:leader="none" w:pos="14287"/>
      </w:tabs>
      <w:spacing/>
      <w:ind/>
      <w:jc w:val="center"/>
      <w:rPr/>
    </w:pPr>
    <w:r>
      <w:rPr>
        <w:color w:val="000000" w:themeColor="text1"/>
        <w:lang w:eastAsia="uk-UA"/>
      </w:rPr>
    </w: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185125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6">
    <w:name w:val="Plain Table 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5">
    <w:name w:val="Intense Emphasis"/>
    <w:basedOn w:val="7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6">
    <w:name w:val="Intense Reference"/>
    <w:basedOn w:val="7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7">
    <w:name w:val="Subtle Emphasis"/>
    <w:basedOn w:val="7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8">
    <w:name w:val="Emphasis"/>
    <w:basedOn w:val="793"/>
    <w:uiPriority w:val="20"/>
    <w:qFormat/>
    <w:pPr>
      <w:pBdr/>
      <w:spacing/>
      <w:ind/>
    </w:pPr>
    <w:rPr>
      <w:i/>
      <w:iCs/>
    </w:rPr>
  </w:style>
  <w:style w:type="character" w:styleId="779">
    <w:name w:val="Strong"/>
    <w:basedOn w:val="793"/>
    <w:uiPriority w:val="22"/>
    <w:qFormat/>
    <w:pPr>
      <w:pBdr/>
      <w:spacing/>
      <w:ind/>
    </w:pPr>
    <w:rPr>
      <w:b/>
      <w:bCs/>
    </w:rPr>
  </w:style>
  <w:style w:type="character" w:styleId="780">
    <w:name w:val="Subtle Reference"/>
    <w:basedOn w:val="7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1">
    <w:name w:val="Book Title"/>
    <w:basedOn w:val="7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2">
    <w:name w:val="FollowedHyperlink"/>
    <w:basedOn w:val="7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84">
    <w:name w:val="Heading 1"/>
    <w:basedOn w:val="783"/>
    <w:next w:val="783"/>
    <w:link w:val="9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next w:val="783"/>
    <w:link w:val="9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next w:val="783"/>
    <w:link w:val="9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next w:val="783"/>
    <w:link w:val="9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next w:val="783"/>
    <w:link w:val="9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next w:val="783"/>
    <w:link w:val="9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0">
    <w:name w:val="Heading 7"/>
    <w:basedOn w:val="783"/>
    <w:next w:val="783"/>
    <w:link w:val="9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1">
    <w:name w:val="Heading 8"/>
    <w:basedOn w:val="783"/>
    <w:next w:val="783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2">
    <w:name w:val="Heading 9"/>
    <w:basedOn w:val="783"/>
    <w:next w:val="783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character" w:styleId="796" w:customStyle="1">
    <w:name w:val="Heading 1 Char"/>
    <w:basedOn w:val="79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93"/>
    <w:uiPriority w:val="10"/>
    <w:pPr>
      <w:pBdr/>
      <w:spacing/>
      <w:ind/>
    </w:pPr>
    <w:rPr>
      <w:sz w:val="48"/>
      <w:szCs w:val="48"/>
    </w:rPr>
  </w:style>
  <w:style w:type="character" w:styleId="806" w:customStyle="1">
    <w:name w:val="Subtitle Char"/>
    <w:basedOn w:val="793"/>
    <w:uiPriority w:val="11"/>
    <w:pPr>
      <w:pBdr/>
      <w:spacing/>
      <w:ind/>
    </w:pPr>
    <w:rPr>
      <w:sz w:val="24"/>
      <w:szCs w:val="24"/>
    </w:rPr>
  </w:style>
  <w:style w:type="character" w:styleId="807" w:customStyle="1">
    <w:name w:val="Quote Char"/>
    <w:uiPriority w:val="29"/>
    <w:pPr>
      <w:pBdr/>
      <w:spacing/>
      <w:ind/>
    </w:pPr>
    <w:rPr>
      <w:i/>
    </w:rPr>
  </w:style>
  <w:style w:type="character" w:styleId="808" w:customStyle="1">
    <w:name w:val="Intense Quote Char"/>
    <w:uiPriority w:val="30"/>
    <w:pPr>
      <w:pBdr/>
      <w:spacing/>
      <w:ind/>
    </w:pPr>
    <w:rPr>
      <w:i/>
    </w:rPr>
  </w:style>
  <w:style w:type="character" w:styleId="809" w:customStyle="1">
    <w:name w:val="Header Char"/>
    <w:basedOn w:val="793"/>
    <w:uiPriority w:val="99"/>
    <w:pPr>
      <w:pBdr/>
      <w:spacing/>
      <w:ind/>
    </w:pPr>
  </w:style>
  <w:style w:type="character" w:styleId="810" w:customStyle="1">
    <w:name w:val="Footer Char"/>
    <w:basedOn w:val="793"/>
    <w:uiPriority w:val="99"/>
    <w:pPr>
      <w:pBdr/>
      <w:spacing/>
      <w:ind/>
    </w:pPr>
  </w:style>
  <w:style w:type="table" w:styleId="811" w:customStyle="1">
    <w:name w:val="Звичайна таблиця 1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2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3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4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5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1 (світл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2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3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5 (темн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6 (кольоров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7 (кольоров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писок 1 (світл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писок 2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писок 3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писок 4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5 (темн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6 (кольоров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7 (кольоров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0" w:customStyle="1">
    <w:name w:val="Footnote Text Char"/>
    <w:uiPriority w:val="99"/>
    <w:pPr>
      <w:pBdr/>
      <w:spacing/>
      <w:ind/>
    </w:pPr>
    <w:rPr>
      <w:sz w:val="18"/>
    </w:rPr>
  </w:style>
  <w:style w:type="character" w:styleId="831" w:customStyle="1">
    <w:name w:val="Endnote Text Char"/>
    <w:uiPriority w:val="99"/>
    <w:pPr>
      <w:pBdr/>
      <w:spacing/>
      <w:ind/>
    </w:pPr>
    <w:rPr>
      <w:sz w:val="20"/>
    </w:rPr>
  </w:style>
  <w:style w:type="paragraph" w:styleId="832">
    <w:name w:val="Caption"/>
    <w:basedOn w:val="783"/>
    <w:next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3" w:customStyle="1">
    <w:name w:val="Caption Char"/>
    <w:uiPriority w:val="99"/>
    <w:pPr>
      <w:pBdr/>
      <w:spacing/>
      <w:ind/>
    </w:pPr>
  </w:style>
  <w:style w:type="paragraph" w:styleId="834">
    <w:name w:val="endnote text"/>
    <w:basedOn w:val="783"/>
    <w:link w:val="835"/>
    <w:uiPriority w:val="99"/>
    <w:semiHidden/>
    <w:unhideWhenUsed/>
    <w:pPr>
      <w:pBdr/>
      <w:spacing/>
      <w:ind/>
    </w:pPr>
    <w:rPr>
      <w:sz w:val="20"/>
    </w:rPr>
  </w:style>
  <w:style w:type="character" w:styleId="835" w:customStyle="1">
    <w:name w:val="Текст концевой сноски Знак"/>
    <w:link w:val="834"/>
    <w:uiPriority w:val="99"/>
    <w:pPr>
      <w:pBdr/>
      <w:spacing/>
      <w:ind/>
    </w:pPr>
    <w:rPr>
      <w:sz w:val="20"/>
    </w:rPr>
  </w:style>
  <w:style w:type="character" w:styleId="836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table of figures"/>
    <w:basedOn w:val="783"/>
    <w:next w:val="783"/>
    <w:uiPriority w:val="99"/>
    <w:unhideWhenUsed/>
    <w:pPr>
      <w:pBdr/>
      <w:spacing/>
      <w:ind/>
    </w:pPr>
  </w:style>
  <w:style w:type="table" w:styleId="838" w:customStyle="1">
    <w:name w:val="Table Grid Light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1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2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3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4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5 (темн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7 (кольорова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1 (світл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2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3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4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5 (темн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6 (кольоров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7 (кольоровий)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 w:customStyle="1">
    <w:name w:val="Заголовок 1 Знак"/>
    <w:basedOn w:val="793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5" w:customStyle="1">
    <w:name w:val="Заголовок 2 Знак"/>
    <w:basedOn w:val="793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46" w:customStyle="1">
    <w:name w:val="Заголовок 3 Знак"/>
    <w:basedOn w:val="793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47" w:customStyle="1">
    <w:name w:val="Заголовок 4 Знак"/>
    <w:basedOn w:val="793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48" w:customStyle="1">
    <w:name w:val="Заголовок 5 Знак"/>
    <w:basedOn w:val="793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49" w:customStyle="1">
    <w:name w:val="Заголовок 6 Знак"/>
    <w:basedOn w:val="793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0" w:customStyle="1">
    <w:name w:val="Заголовок 7 Знак"/>
    <w:basedOn w:val="793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1" w:customStyle="1">
    <w:name w:val="Заголовок 8 Знак"/>
    <w:basedOn w:val="793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2" w:customStyle="1">
    <w:name w:val="Заголовок 9 Знак"/>
    <w:basedOn w:val="793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3">
    <w:name w:val="List Paragraph"/>
    <w:basedOn w:val="783"/>
    <w:uiPriority w:val="34"/>
    <w:qFormat/>
    <w:pPr>
      <w:pBdr/>
      <w:spacing/>
      <w:ind w:left="720"/>
      <w:contextualSpacing w:val="true"/>
    </w:pPr>
  </w:style>
  <w:style w:type="paragraph" w:styleId="954">
    <w:name w:val="No Spacing"/>
    <w:uiPriority w:val="1"/>
    <w:qFormat/>
    <w:pPr>
      <w:pBdr/>
      <w:spacing w:after="0" w:line="240" w:lineRule="auto"/>
      <w:ind/>
    </w:pPr>
  </w:style>
  <w:style w:type="paragraph" w:styleId="955">
    <w:name w:val="Title"/>
    <w:basedOn w:val="783"/>
    <w:next w:val="783"/>
    <w:link w:val="9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56" w:customStyle="1">
    <w:name w:val="Название Знак"/>
    <w:basedOn w:val="793"/>
    <w:link w:val="955"/>
    <w:uiPriority w:val="10"/>
    <w:pPr>
      <w:pBdr/>
      <w:spacing/>
      <w:ind/>
    </w:pPr>
    <w:rPr>
      <w:sz w:val="48"/>
      <w:szCs w:val="48"/>
    </w:rPr>
  </w:style>
  <w:style w:type="paragraph" w:styleId="957">
    <w:name w:val="Subtitle"/>
    <w:basedOn w:val="783"/>
    <w:next w:val="783"/>
    <w:link w:val="9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58" w:customStyle="1">
    <w:name w:val="Подзаголовок Знак"/>
    <w:basedOn w:val="793"/>
    <w:link w:val="957"/>
    <w:uiPriority w:val="11"/>
    <w:pPr>
      <w:pBdr/>
      <w:spacing/>
      <w:ind/>
    </w:pPr>
    <w:rPr>
      <w:sz w:val="24"/>
      <w:szCs w:val="24"/>
    </w:rPr>
  </w:style>
  <w:style w:type="paragraph" w:styleId="959">
    <w:name w:val="Quote"/>
    <w:basedOn w:val="783"/>
    <w:next w:val="783"/>
    <w:link w:val="960"/>
    <w:uiPriority w:val="29"/>
    <w:qFormat/>
    <w:pPr>
      <w:pBdr/>
      <w:spacing/>
      <w:ind w:right="720" w:left="720"/>
    </w:pPr>
    <w:rPr>
      <w:i/>
    </w:rPr>
  </w:style>
  <w:style w:type="character" w:styleId="960" w:customStyle="1">
    <w:name w:val="Цитата 2 Знак"/>
    <w:link w:val="959"/>
    <w:uiPriority w:val="29"/>
    <w:pPr>
      <w:pBdr/>
      <w:spacing/>
      <w:ind/>
    </w:pPr>
    <w:rPr>
      <w:i/>
    </w:rPr>
  </w:style>
  <w:style w:type="paragraph" w:styleId="961">
    <w:name w:val="Intense Quote"/>
    <w:basedOn w:val="783"/>
    <w:next w:val="783"/>
    <w:link w:val="9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2" w:customStyle="1">
    <w:name w:val="Выделенная цитата Знак"/>
    <w:link w:val="961"/>
    <w:uiPriority w:val="30"/>
    <w:pPr>
      <w:pBdr/>
      <w:spacing/>
      <w:ind/>
    </w:pPr>
    <w:rPr>
      <w:i/>
    </w:rPr>
  </w:style>
  <w:style w:type="paragraph" w:styleId="963">
    <w:name w:val="Header"/>
    <w:basedOn w:val="783"/>
    <w:link w:val="96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4" w:customStyle="1">
    <w:name w:val="Верхний колонтитул Знак"/>
    <w:basedOn w:val="793"/>
    <w:link w:val="963"/>
    <w:uiPriority w:val="99"/>
    <w:pPr>
      <w:pBdr/>
      <w:spacing/>
      <w:ind/>
    </w:pPr>
  </w:style>
  <w:style w:type="paragraph" w:styleId="965">
    <w:name w:val="Footer"/>
    <w:basedOn w:val="783"/>
    <w:link w:val="9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6" w:customStyle="1">
    <w:name w:val="Нижний колонтитул Знак"/>
    <w:basedOn w:val="793"/>
    <w:link w:val="965"/>
    <w:uiPriority w:val="99"/>
    <w:pPr>
      <w:pBdr/>
      <w:spacing/>
      <w:ind/>
    </w:pPr>
  </w:style>
  <w:style w:type="table" w:styleId="967">
    <w:name w:val="Table Grid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1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2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3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4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5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6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1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2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3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4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5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6"/>
    <w:basedOn w:val="79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0">
    <w:name w:val="footnote text"/>
    <w:basedOn w:val="783"/>
    <w:link w:val="991"/>
    <w:uiPriority w:val="99"/>
    <w:semiHidden/>
    <w:unhideWhenUsed/>
    <w:pPr>
      <w:pBdr/>
      <w:spacing w:after="40"/>
      <w:ind/>
    </w:pPr>
    <w:rPr>
      <w:sz w:val="18"/>
    </w:rPr>
  </w:style>
  <w:style w:type="character" w:styleId="991" w:customStyle="1">
    <w:name w:val="Текст сноски Знак"/>
    <w:link w:val="990"/>
    <w:uiPriority w:val="99"/>
    <w:pPr>
      <w:pBdr/>
      <w:spacing/>
      <w:ind/>
    </w:pPr>
    <w:rPr>
      <w:sz w:val="18"/>
    </w:rPr>
  </w:style>
  <w:style w:type="character" w:styleId="992">
    <w:name w:val="footnote reference"/>
    <w:basedOn w:val="793"/>
    <w:uiPriority w:val="99"/>
    <w:unhideWhenUsed/>
    <w:pPr>
      <w:pBdr/>
      <w:spacing/>
      <w:ind/>
    </w:pPr>
    <w:rPr>
      <w:vertAlign w:val="superscript"/>
    </w:rPr>
  </w:style>
  <w:style w:type="paragraph" w:styleId="993">
    <w:name w:val="toc 1"/>
    <w:basedOn w:val="783"/>
    <w:next w:val="783"/>
    <w:uiPriority w:val="39"/>
    <w:unhideWhenUsed/>
    <w:pPr>
      <w:pBdr/>
      <w:spacing w:after="57"/>
      <w:ind w:firstLine="0"/>
    </w:pPr>
  </w:style>
  <w:style w:type="paragraph" w:styleId="994">
    <w:name w:val="toc 2"/>
    <w:basedOn w:val="783"/>
    <w:next w:val="783"/>
    <w:uiPriority w:val="39"/>
    <w:unhideWhenUsed/>
    <w:pPr>
      <w:pBdr/>
      <w:spacing w:after="57"/>
      <w:ind w:firstLine="0" w:left="283"/>
    </w:pPr>
  </w:style>
  <w:style w:type="paragraph" w:styleId="995">
    <w:name w:val="toc 3"/>
    <w:basedOn w:val="783"/>
    <w:next w:val="783"/>
    <w:uiPriority w:val="39"/>
    <w:unhideWhenUsed/>
    <w:pPr>
      <w:pBdr/>
      <w:spacing w:after="57"/>
      <w:ind w:firstLine="0" w:left="567"/>
    </w:pPr>
  </w:style>
  <w:style w:type="paragraph" w:styleId="996">
    <w:name w:val="toc 4"/>
    <w:basedOn w:val="783"/>
    <w:next w:val="783"/>
    <w:uiPriority w:val="39"/>
    <w:unhideWhenUsed/>
    <w:pPr>
      <w:pBdr/>
      <w:spacing w:after="57"/>
      <w:ind w:firstLine="0" w:left="850"/>
    </w:pPr>
  </w:style>
  <w:style w:type="paragraph" w:styleId="997">
    <w:name w:val="toc 5"/>
    <w:basedOn w:val="783"/>
    <w:next w:val="783"/>
    <w:uiPriority w:val="39"/>
    <w:unhideWhenUsed/>
    <w:pPr>
      <w:pBdr/>
      <w:spacing w:after="57"/>
      <w:ind w:firstLine="0" w:left="1134"/>
    </w:pPr>
  </w:style>
  <w:style w:type="paragraph" w:styleId="998">
    <w:name w:val="toc 6"/>
    <w:basedOn w:val="783"/>
    <w:next w:val="783"/>
    <w:uiPriority w:val="39"/>
    <w:unhideWhenUsed/>
    <w:pPr>
      <w:pBdr/>
      <w:spacing w:after="57"/>
      <w:ind w:firstLine="0" w:left="1417"/>
    </w:pPr>
  </w:style>
  <w:style w:type="paragraph" w:styleId="999">
    <w:name w:val="toc 7"/>
    <w:basedOn w:val="783"/>
    <w:next w:val="783"/>
    <w:uiPriority w:val="39"/>
    <w:unhideWhenUsed/>
    <w:pPr>
      <w:pBdr/>
      <w:spacing w:after="57"/>
      <w:ind w:firstLine="0" w:left="1701"/>
    </w:pPr>
  </w:style>
  <w:style w:type="paragraph" w:styleId="1000">
    <w:name w:val="toc 8"/>
    <w:basedOn w:val="783"/>
    <w:next w:val="783"/>
    <w:uiPriority w:val="39"/>
    <w:unhideWhenUsed/>
    <w:pPr>
      <w:pBdr/>
      <w:spacing w:after="57"/>
      <w:ind w:firstLine="0" w:left="1984"/>
    </w:pPr>
  </w:style>
  <w:style w:type="paragraph" w:styleId="1001">
    <w:name w:val="toc 9"/>
    <w:basedOn w:val="783"/>
    <w:next w:val="783"/>
    <w:uiPriority w:val="39"/>
    <w:unhideWhenUsed/>
    <w:pPr>
      <w:pBdr/>
      <w:spacing w:after="57"/>
      <w:ind w:firstLine="0" w:left="2268"/>
    </w:pPr>
  </w:style>
  <w:style w:type="paragraph" w:styleId="1002">
    <w:name w:val="TOC Heading"/>
    <w:uiPriority w:val="39"/>
    <w:unhideWhenUsed/>
    <w:pPr>
      <w:pBdr/>
      <w:spacing/>
      <w:ind/>
    </w:pPr>
  </w:style>
  <w:style w:type="paragraph" w:styleId="1003">
    <w:name w:val="Balloon Text"/>
    <w:basedOn w:val="783"/>
    <w:link w:val="100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793"/>
    <w:link w:val="100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05" w:customStyle="1">
    <w:name w:val="docdata"/>
    <w:basedOn w:val="78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4CC9703-6A37-4BBD-BCA0-65DF78CA2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331</cp:revision>
  <dcterms:created xsi:type="dcterms:W3CDTF">2023-11-21T13:30:00Z</dcterms:created>
  <dcterms:modified xsi:type="dcterms:W3CDTF">2025-02-18T15:40:37Z</dcterms:modified>
</cp:coreProperties>
</file>