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2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02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3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лютого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31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528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та спеціального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ів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</w:t>
      </w:r>
      <w:r>
        <w:t xml:space="preserve"> з</w:t>
      </w:r>
      <w:r>
        <w:t xml:space="preserve"> </w:t>
      </w:r>
      <w:r>
        <w:t xml:space="preserve">н</w:t>
      </w:r>
      <w:r>
        <w:t xml:space="preserve">адання дошкільної освіти</w:t>
      </w:r>
      <w:r>
        <w:t xml:space="preserve">: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зменшити річну суму кошторисних призначень  </w:t>
      </w:r>
      <w:r>
        <w:t xml:space="preserve">для придбання предметів, матеріалів, обладнання та інвентарю</w:t>
      </w:r>
      <w:r>
        <w:t xml:space="preserve"> на суму 33000,00 грн. (лютий +35143,00 грн., квітень -9763,00 грн., травень -13620,00 грн., червень -13620,00 грн., липень -13620,00 грн., серпень -5620,00 грн., вересень -3620,00 грн., жовтень -3620,00 грн., листопад -3620,00 грн., грудень -1040,00 грн.)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2210)</w:t>
      </w:r>
      <w: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збільшити річну суму кошторисних призначень для оплати послуг (крім комунальних) на суму 33000,00 грн. (лютий +92250,00 грн., квітень -21250,0</w:t>
      </w:r>
      <w:r>
        <w:t xml:space="preserve">0 грн., вересень -9680,00 грн., жовтень -15062,00 грн., листопад -6629,00 грн., грудень -6629,00 грн.) (медичний огляд працівників та бактеріологічне дослідження харчових продуктів, послуги охорони, технічне обслуговування установок пожежної сигналізації, </w:t>
      </w:r>
      <w:r>
        <w:t xml:space="preserve">оплата за оптичний </w:t>
      </w:r>
      <w:r>
        <w:t xml:space="preserve">інтернет</w:t>
      </w:r>
      <w:r>
        <w:t xml:space="preserve">, оплата послуг з ремонту приміщення харчоблоку)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11010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придбання продуктів харчування зменшити кошторисні призначення у лютому місяці на суму 20232,00 грн., відповідно збільшити кошторисні призначення за вказаним напрямком на таку ж суму у квітні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11010 КЕКВ 2230);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оплати за електроенергію зменшити кошторисні призначення у грудні місяці на суму 200,00 грн., відповідно збільшити кошторисні призначення за вказаним напрямком на таку ж суму у лютому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11010 КЕКВ 2273);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окремих заходів</w:t>
      </w:r>
      <w:r>
        <w:rPr>
          <w:color w:val="000000"/>
          <w:szCs w:val="28"/>
          <w:lang w:eastAsia="uk-UA"/>
        </w:rPr>
        <w:t xml:space="preserve"> по реалізації державних (регіональних) програм, не віднесен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до заходів розвитку</w:t>
      </w:r>
      <w:r>
        <w:rPr>
          <w:color w:val="000000"/>
          <w:szCs w:val="28"/>
          <w:lang w:eastAsia="uk-UA"/>
        </w:rPr>
        <w:t xml:space="preserve"> зменшити кошторисні призначення у лютому </w:t>
      </w:r>
      <w:r>
        <w:rPr>
          <w:color w:val="000000"/>
          <w:szCs w:val="28"/>
          <w:lang w:eastAsia="uk-UA"/>
        </w:rPr>
        <w:t xml:space="preserve">місяці на суму 1161,00 грн., відповідно збільшити кошторисні призначення за вказаним напрямком на таку ж суму у квітні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2282).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видатків загального фонду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річну суму кошторисних призначень для придбання предметів, матеріалів, обладнання та інвентарю на суму 12000,00 грн. (лютий -8000,00 грн., квітень -</w:t>
      </w:r>
      <w:r>
        <w:rPr>
          <w:color w:val="000000"/>
          <w:szCs w:val="28"/>
          <w:lang w:eastAsia="uk-UA"/>
        </w:rPr>
        <w:t xml:space="preserve">4000</w:t>
      </w:r>
      <w:r>
        <w:rPr>
          <w:color w:val="000000"/>
          <w:szCs w:val="28"/>
          <w:lang w:eastAsia="uk-UA"/>
        </w:rPr>
        <w:t xml:space="preserve">,00 грн.)</w:t>
      </w:r>
      <w:bookmarkStart w:id="0" w:name="_GoBack"/>
      <w:r/>
      <w:bookmarkEnd w:id="0"/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2210);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збільшити річну суму кошторисних призначень для оплати відрядних на суму 12000,00 грн. (лютий +12000,00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придбання продуктів харчування зменшити кошторисні призначення у лютому місяці на суму 700,00 грн., збільшити кошторисні призначення за вказаним напрямком на таку ж суму у листопаді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2230);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оплати послуг (крім комунальних) з</w:t>
      </w:r>
      <w:r>
        <w:rPr>
          <w:color w:val="000000"/>
          <w:szCs w:val="28"/>
          <w:lang w:eastAsia="uk-UA"/>
        </w:rPr>
        <w:t xml:space="preserve">меншити кошторисні призначення у січні місяці на суму 1120,00 грн., у липні на суму 28840,00 грн., у листопаді на суму 350,00 грн. та збільшити кошторисні призначення за вказаним напрямком у лютому місяці на суму 25190,00 грн., у квітні на суму 5120,00 грн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оплати за теплопостачання зменшити кошторисні призначення у лютому місяці на суму 13840,00 грн., у грудні на суму 15000,00 грн., збільшити кошторисні призначення за вказаним напрямком у липні місяці на суму 28840,00 грн.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2271);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для інших поточних видатків зменшити кошторисні призначення у листопаді місяці на суму 350,00 грн. та збільшити кошторисні призначення за вказаним напрямком на таку ж суму у лютому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2800).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видатків загального фонду Відділу освіти Менської міської ради із з</w:t>
      </w:r>
      <w:r>
        <w:rPr>
          <w:color w:val="000000"/>
          <w:szCs w:val="28"/>
          <w:lang w:eastAsia="uk-UA"/>
        </w:rPr>
        <w:t xml:space="preserve">абезпечення діяльності інших закладів у сфері освіти</w:t>
      </w:r>
      <w:r>
        <w:rPr>
          <w:color w:val="000000"/>
          <w:szCs w:val="28"/>
          <w:lang w:eastAsia="uk-UA"/>
        </w:rPr>
        <w:t xml:space="preserve"> в частині </w:t>
      </w:r>
      <w:r>
        <w:rPr>
          <w:color w:val="000000"/>
          <w:szCs w:val="28"/>
          <w:lang w:eastAsia="uk-UA"/>
        </w:rPr>
        <w:t xml:space="preserve">фінансування </w:t>
      </w:r>
      <w:r>
        <w:rPr>
          <w:color w:val="000000"/>
          <w:szCs w:val="28"/>
          <w:lang w:eastAsia="uk-UA"/>
        </w:rPr>
        <w:t xml:space="preserve">Степанівського</w:t>
      </w:r>
      <w:r>
        <w:rPr>
          <w:color w:val="000000"/>
          <w:szCs w:val="28"/>
          <w:lang w:eastAsia="uk-UA"/>
        </w:rPr>
        <w:t xml:space="preserve"> МНВК: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річну суму кошторисних призначень для видатків на відрядження на суму 300,00 грн. (січень місяць)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0611141 КЕКВ 2250);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збільшити річну суму кошторисних призначень для оплати за електроенергію на суму 300,00 грн. (лютий місяць)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0611141 КЕКВ 2273);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для о</w:t>
      </w:r>
      <w:r>
        <w:rPr>
          <w:color w:val="000000"/>
          <w:szCs w:val="28"/>
          <w:lang w:eastAsia="uk-UA"/>
        </w:rPr>
        <w:t xml:space="preserve">плат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інших енергоносіїв та інших комунальних послуг </w:t>
      </w:r>
      <w:r>
        <w:rPr>
          <w:color w:val="000000"/>
          <w:szCs w:val="28"/>
          <w:lang w:eastAsia="uk-UA"/>
        </w:rPr>
        <w:t xml:space="preserve">зменшити кошторисні призначення у травні місяці на суму 37744,00 грн.</w:t>
      </w:r>
      <w:r>
        <w:rPr>
          <w:color w:val="000000"/>
          <w:szCs w:val="28"/>
          <w:lang w:eastAsia="uk-UA"/>
        </w:rPr>
        <w:t xml:space="preserve"> та збільшити кошторисні призначення за вказаним напрямком  на таку ж суму у лютому місяці</w:t>
      </w:r>
      <w:r>
        <w:rPr>
          <w:szCs w:val="28"/>
        </w:rPr>
      </w:r>
      <w:r>
        <w:rPr>
          <w:szCs w:val="28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0611141 КЕКВ 2275).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Внести зміни до спеціального фонду (бюджету розвитку)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</w:t>
      </w:r>
      <w:r>
        <w:rPr>
          <w:color w:val="000000"/>
          <w:szCs w:val="28"/>
          <w:lang w:eastAsia="uk-UA"/>
        </w:rPr>
        <w:t xml:space="preserve">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, а саме: збільшити кошторисні призначення для капітального ремонту інших об’єктів на суму 120000,00 грн. у лютому місяці, відповідно зменшити кошторисні призначення за вказаним напрямком у квітні місяці на суму 60000,00 грн. та у лип</w:t>
      </w:r>
      <w:r>
        <w:rPr>
          <w:color w:val="000000"/>
          <w:szCs w:val="28"/>
          <w:lang w:eastAsia="uk-UA"/>
        </w:rPr>
        <w:t xml:space="preserve">ні місяці на суму 60000,00 грн. (оплата за ПКД на проекти «Капітальний ремонт «Встановлення системи </w:t>
      </w:r>
      <w:r>
        <w:rPr>
          <w:color w:val="000000"/>
          <w:szCs w:val="28"/>
          <w:lang w:eastAsia="uk-UA"/>
        </w:rPr>
        <w:t xml:space="preserve">блискавкозахисту</w:t>
      </w:r>
      <w:r>
        <w:rPr>
          <w:color w:val="000000"/>
          <w:szCs w:val="28"/>
          <w:lang w:eastAsia="uk-UA"/>
        </w:rPr>
        <w:t xml:space="preserve"> на будівлі Опорного закладу Менська гімназія» та «Капітальний ремонт «Встановлення системи </w:t>
      </w:r>
      <w:r>
        <w:rPr>
          <w:color w:val="000000"/>
          <w:szCs w:val="28"/>
          <w:lang w:eastAsia="uk-UA"/>
        </w:rPr>
        <w:t xml:space="preserve">блискавкозахисту</w:t>
      </w:r>
      <w:r>
        <w:rPr>
          <w:color w:val="000000"/>
          <w:szCs w:val="28"/>
          <w:lang w:eastAsia="uk-UA"/>
        </w:rPr>
        <w:t xml:space="preserve"> на будівлі Менського опорного ЗЗСО 1-111 ступенів імені Т.Г.Шевченка Менської міської ради»</w:t>
      </w:r>
      <w:r>
        <w:rPr>
          <w:szCs w:val="28"/>
        </w:rPr>
      </w:r>
      <w:r>
        <w:rPr>
          <w:szCs w:val="28"/>
        </w:rPr>
      </w:r>
    </w:p>
    <w:p>
      <w:pPr>
        <w:pStyle w:val="90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3132).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1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709" w:right="567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11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05859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>
      <w:rPr>
        <w:color w:val="000000" w:themeColor="text1"/>
        <w:lang w:eastAsia="uk-UA"/>
      </w:rPr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5"/>
  </w:num>
  <w:num w:numId="9">
    <w:abstractNumId w:val="12"/>
  </w:num>
  <w:num w:numId="10">
    <w:abstractNumId w:val="8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17"/>
  </w:num>
  <w:num w:numId="16">
    <w:abstractNumId w:val="7"/>
  </w:num>
  <w:num w:numId="17">
    <w:abstractNumId w:val="10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3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2">
    <w:name w:val="Heading 1"/>
    <w:basedOn w:val="731"/>
    <w:next w:val="731"/>
    <w:link w:val="8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8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8">
    <w:name w:val="Heading 7"/>
    <w:basedOn w:val="731"/>
    <w:next w:val="731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9">
    <w:name w:val="Heading 8"/>
    <w:basedOn w:val="731"/>
    <w:next w:val="731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0">
    <w:name w:val="Heading 9"/>
    <w:basedOn w:val="731"/>
    <w:next w:val="731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Heading 1 Char"/>
    <w:basedOn w:val="7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1"/>
    <w:uiPriority w:val="99"/>
    <w:pPr>
      <w:pBdr/>
      <w:spacing/>
      <w:ind/>
    </w:pPr>
  </w:style>
  <w:style w:type="character" w:styleId="758" w:customStyle="1">
    <w:name w:val="Footer Char"/>
    <w:basedOn w:val="741"/>
    <w:uiPriority w:val="99"/>
    <w:pPr>
      <w:pBdr/>
      <w:spacing/>
      <w:ind/>
    </w:pPr>
  </w:style>
  <w:style w:type="table" w:styleId="759" w:customStyle="1">
    <w:name w:val="Звичайна таблиця 1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2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5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1 (світл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4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5 (темн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6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7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1 (світл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5 (темн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6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7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8" w:customStyle="1">
    <w:name w:val="Footnote Text Char"/>
    <w:uiPriority w:val="99"/>
    <w:pPr>
      <w:pBdr/>
      <w:spacing/>
      <w:ind/>
    </w:pPr>
    <w:rPr>
      <w:sz w:val="18"/>
    </w:rPr>
  </w:style>
  <w:style w:type="character" w:styleId="779" w:customStyle="1">
    <w:name w:val="Endnote Text Char"/>
    <w:uiPriority w:val="99"/>
    <w:pPr>
      <w:pBdr/>
      <w:spacing/>
      <w:ind/>
    </w:pPr>
    <w:rPr>
      <w:sz w:val="20"/>
    </w:rPr>
  </w:style>
  <w:style w:type="paragraph" w:styleId="780">
    <w:name w:val="Caption"/>
    <w:basedOn w:val="731"/>
    <w:next w:val="7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  <w:pPr>
      <w:pBdr/>
      <w:spacing/>
      <w:ind/>
    </w:pPr>
  </w:style>
  <w:style w:type="paragraph" w:styleId="782">
    <w:name w:val="endnote text"/>
    <w:basedOn w:val="731"/>
    <w:link w:val="783"/>
    <w:uiPriority w:val="99"/>
    <w:semiHidden/>
    <w:unhideWhenUsed/>
    <w:pPr>
      <w:pBdr/>
      <w:spacing/>
      <w:ind/>
    </w:pPr>
    <w:rPr>
      <w:sz w:val="20"/>
    </w:rPr>
  </w:style>
  <w:style w:type="character" w:styleId="783" w:customStyle="1">
    <w:name w:val="Текст концевой сноски Знак"/>
    <w:link w:val="782"/>
    <w:uiPriority w:val="99"/>
    <w:pPr>
      <w:pBdr/>
      <w:spacing/>
      <w:ind/>
    </w:pPr>
    <w:rPr>
      <w:sz w:val="20"/>
    </w:rPr>
  </w:style>
  <w:style w:type="character" w:styleId="784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785">
    <w:name w:val="table of figures"/>
    <w:basedOn w:val="731"/>
    <w:next w:val="731"/>
    <w:uiPriority w:val="99"/>
    <w:unhideWhenUsed/>
    <w:pPr>
      <w:pBdr/>
      <w:spacing/>
      <w:ind/>
    </w:pPr>
  </w:style>
  <w:style w:type="table" w:styleId="786" w:customStyle="1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1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2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5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1 (світл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4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5 (темн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6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7 (кольорова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1 (світл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2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3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4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5 (темн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7 (кольоровий)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 w:customStyle="1">
    <w:name w:val="Заголовок 1 Знак"/>
    <w:basedOn w:val="741"/>
    <w:link w:val="7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3" w:customStyle="1">
    <w:name w:val="Заголовок 2 Знак"/>
    <w:basedOn w:val="741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4" w:customStyle="1">
    <w:name w:val="Заголовок 3 Знак"/>
    <w:basedOn w:val="741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5" w:customStyle="1">
    <w:name w:val="Заголовок 4 Знак"/>
    <w:basedOn w:val="741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6" w:customStyle="1">
    <w:name w:val="Заголовок 5 Знак"/>
    <w:basedOn w:val="741"/>
    <w:link w:val="7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7" w:customStyle="1">
    <w:name w:val="Заголовок 6 Знак"/>
    <w:basedOn w:val="741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8" w:customStyle="1">
    <w:name w:val="Заголовок 7 Знак"/>
    <w:basedOn w:val="741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 w:customStyle="1">
    <w:name w:val="Заголовок 8 Знак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0" w:customStyle="1">
    <w:name w:val="Заголовок 9 Знак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1">
    <w:name w:val="List Paragraph"/>
    <w:basedOn w:val="731"/>
    <w:uiPriority w:val="34"/>
    <w:qFormat/>
    <w:pPr>
      <w:pBdr/>
      <w:spacing/>
      <w:ind w:left="720"/>
      <w:contextualSpacing w:val="true"/>
    </w:pPr>
  </w:style>
  <w:style w:type="paragraph" w:styleId="902">
    <w:name w:val="No Spacing"/>
    <w:uiPriority w:val="1"/>
    <w:qFormat/>
    <w:pPr>
      <w:pBdr/>
      <w:spacing w:after="0" w:line="240" w:lineRule="auto"/>
      <w:ind/>
    </w:pPr>
  </w:style>
  <w:style w:type="paragraph" w:styleId="903">
    <w:name w:val="Title"/>
    <w:basedOn w:val="731"/>
    <w:next w:val="731"/>
    <w:link w:val="9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4" w:customStyle="1">
    <w:name w:val="Название Знак"/>
    <w:basedOn w:val="741"/>
    <w:link w:val="903"/>
    <w:uiPriority w:val="10"/>
    <w:pPr>
      <w:pBdr/>
      <w:spacing/>
      <w:ind/>
    </w:pPr>
    <w:rPr>
      <w:sz w:val="48"/>
      <w:szCs w:val="48"/>
    </w:rPr>
  </w:style>
  <w:style w:type="paragraph" w:styleId="905">
    <w:name w:val="Subtitle"/>
    <w:basedOn w:val="731"/>
    <w:next w:val="731"/>
    <w:link w:val="9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6" w:customStyle="1">
    <w:name w:val="Подзаголовок Знак"/>
    <w:basedOn w:val="741"/>
    <w:link w:val="905"/>
    <w:uiPriority w:val="11"/>
    <w:pPr>
      <w:pBdr/>
      <w:spacing/>
      <w:ind/>
    </w:pPr>
    <w:rPr>
      <w:sz w:val="24"/>
      <w:szCs w:val="24"/>
    </w:rPr>
  </w:style>
  <w:style w:type="paragraph" w:styleId="907">
    <w:name w:val="Quote"/>
    <w:basedOn w:val="731"/>
    <w:next w:val="731"/>
    <w:link w:val="908"/>
    <w:uiPriority w:val="29"/>
    <w:qFormat/>
    <w:pPr>
      <w:pBdr/>
      <w:spacing/>
      <w:ind w:right="720" w:left="720"/>
    </w:pPr>
    <w:rPr>
      <w:i/>
    </w:rPr>
  </w:style>
  <w:style w:type="character" w:styleId="908" w:customStyle="1">
    <w:name w:val="Цитата 2 Знак"/>
    <w:link w:val="907"/>
    <w:uiPriority w:val="29"/>
    <w:pPr>
      <w:pBdr/>
      <w:spacing/>
      <w:ind/>
    </w:pPr>
    <w:rPr>
      <w:i/>
    </w:rPr>
  </w:style>
  <w:style w:type="paragraph" w:styleId="909">
    <w:name w:val="Intense Quote"/>
    <w:basedOn w:val="731"/>
    <w:next w:val="731"/>
    <w:link w:val="9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0" w:customStyle="1">
    <w:name w:val="Выделенная цитата Знак"/>
    <w:link w:val="909"/>
    <w:uiPriority w:val="30"/>
    <w:pPr>
      <w:pBdr/>
      <w:spacing/>
      <w:ind/>
    </w:pPr>
    <w:rPr>
      <w:i/>
    </w:rPr>
  </w:style>
  <w:style w:type="paragraph" w:styleId="911">
    <w:name w:val="Header"/>
    <w:basedOn w:val="731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Верхний колонтитул Знак"/>
    <w:basedOn w:val="741"/>
    <w:link w:val="911"/>
    <w:uiPriority w:val="99"/>
    <w:pPr>
      <w:pBdr/>
      <w:spacing/>
      <w:ind/>
    </w:pPr>
  </w:style>
  <w:style w:type="paragraph" w:styleId="913">
    <w:name w:val="Footer"/>
    <w:basedOn w:val="731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Нижний колонтитул Знак"/>
    <w:basedOn w:val="741"/>
    <w:link w:val="913"/>
    <w:uiPriority w:val="99"/>
    <w:pPr>
      <w:pBdr/>
      <w:spacing/>
      <w:ind/>
    </w:pPr>
  </w:style>
  <w:style w:type="table" w:styleId="915">
    <w:name w:val="Table Grid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basedOn w:val="731"/>
    <w:link w:val="939"/>
    <w:uiPriority w:val="99"/>
    <w:semiHidden/>
    <w:unhideWhenUsed/>
    <w:pPr>
      <w:pBdr/>
      <w:spacing w:after="40"/>
      <w:ind/>
    </w:pPr>
    <w:rPr>
      <w:sz w:val="18"/>
    </w:rPr>
  </w:style>
  <w:style w:type="character" w:styleId="939" w:customStyle="1">
    <w:name w:val="Текст с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basedOn w:val="741"/>
    <w:uiPriority w:val="99"/>
    <w:unhideWhenUsed/>
    <w:pPr>
      <w:pBdr/>
      <w:spacing/>
      <w:ind/>
    </w:pPr>
    <w:rPr>
      <w:vertAlign w:val="superscript"/>
    </w:rPr>
  </w:style>
  <w:style w:type="paragraph" w:styleId="941">
    <w:name w:val="toc 1"/>
    <w:basedOn w:val="731"/>
    <w:next w:val="731"/>
    <w:uiPriority w:val="39"/>
    <w:unhideWhenUsed/>
    <w:pPr>
      <w:pBdr/>
      <w:spacing w:after="57"/>
      <w:ind w:firstLine="0"/>
    </w:pPr>
  </w:style>
  <w:style w:type="paragraph" w:styleId="942">
    <w:name w:val="toc 2"/>
    <w:basedOn w:val="731"/>
    <w:next w:val="731"/>
    <w:uiPriority w:val="39"/>
    <w:unhideWhenUsed/>
    <w:pPr>
      <w:pBdr/>
      <w:spacing w:after="57"/>
      <w:ind w:firstLine="0" w:left="283"/>
    </w:pPr>
  </w:style>
  <w:style w:type="paragraph" w:styleId="943">
    <w:name w:val="toc 3"/>
    <w:basedOn w:val="731"/>
    <w:next w:val="731"/>
    <w:uiPriority w:val="39"/>
    <w:unhideWhenUsed/>
    <w:pPr>
      <w:pBdr/>
      <w:spacing w:after="57"/>
      <w:ind w:firstLine="0" w:left="567"/>
    </w:pPr>
  </w:style>
  <w:style w:type="paragraph" w:styleId="944">
    <w:name w:val="toc 4"/>
    <w:basedOn w:val="731"/>
    <w:next w:val="731"/>
    <w:uiPriority w:val="39"/>
    <w:unhideWhenUsed/>
    <w:pPr>
      <w:pBdr/>
      <w:spacing w:after="57"/>
      <w:ind w:firstLine="0" w:left="850"/>
    </w:pPr>
  </w:style>
  <w:style w:type="paragraph" w:styleId="945">
    <w:name w:val="toc 5"/>
    <w:basedOn w:val="731"/>
    <w:next w:val="731"/>
    <w:uiPriority w:val="39"/>
    <w:unhideWhenUsed/>
    <w:pPr>
      <w:pBdr/>
      <w:spacing w:after="57"/>
      <w:ind w:firstLine="0" w:left="1134"/>
    </w:pPr>
  </w:style>
  <w:style w:type="paragraph" w:styleId="946">
    <w:name w:val="toc 6"/>
    <w:basedOn w:val="731"/>
    <w:next w:val="731"/>
    <w:uiPriority w:val="39"/>
    <w:unhideWhenUsed/>
    <w:pPr>
      <w:pBdr/>
      <w:spacing w:after="57"/>
      <w:ind w:firstLine="0" w:left="1417"/>
    </w:pPr>
  </w:style>
  <w:style w:type="paragraph" w:styleId="947">
    <w:name w:val="toc 7"/>
    <w:basedOn w:val="731"/>
    <w:next w:val="731"/>
    <w:uiPriority w:val="39"/>
    <w:unhideWhenUsed/>
    <w:pPr>
      <w:pBdr/>
      <w:spacing w:after="57"/>
      <w:ind w:firstLine="0" w:left="1701"/>
    </w:pPr>
  </w:style>
  <w:style w:type="paragraph" w:styleId="948">
    <w:name w:val="toc 8"/>
    <w:basedOn w:val="731"/>
    <w:next w:val="731"/>
    <w:uiPriority w:val="39"/>
    <w:unhideWhenUsed/>
    <w:pPr>
      <w:pBdr/>
      <w:spacing w:after="57"/>
      <w:ind w:firstLine="0" w:left="1984"/>
    </w:pPr>
  </w:style>
  <w:style w:type="paragraph" w:styleId="949">
    <w:name w:val="toc 9"/>
    <w:basedOn w:val="731"/>
    <w:next w:val="731"/>
    <w:uiPriority w:val="39"/>
    <w:unhideWhenUsed/>
    <w:pPr>
      <w:pBdr/>
      <w:spacing w:after="57"/>
      <w:ind w:firstLine="0" w:left="2268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Balloon Text"/>
    <w:basedOn w:val="731"/>
    <w:link w:val="95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2" w:customStyle="1">
    <w:name w:val="Текст выноски Знак"/>
    <w:basedOn w:val="741"/>
    <w:link w:val="95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3" w:customStyle="1">
    <w:name w:val="docdata"/>
    <w:basedOn w:val="73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3F5986-AB18-47A8-AFF1-5465FE2B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323</cp:revision>
  <dcterms:created xsi:type="dcterms:W3CDTF">2023-11-21T13:30:00Z</dcterms:created>
  <dcterms:modified xsi:type="dcterms:W3CDTF">2025-02-17T12:02:14Z</dcterms:modified>
</cp:coreProperties>
</file>