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pStyle w:val="949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949"/>
        <w:pBdr/>
        <w:tabs>
          <w:tab w:val="center" w:leader="none" w:pos="4890"/>
          <w:tab w:val="left" w:leader="none" w:pos="8925"/>
        </w:tabs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(п’ятдесят сьома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сесія восьмого скликання)</w:t>
      </w:r>
      <w:bookmarkEnd w:id="0"/>
      <w:r>
        <w:rPr>
          <w:rFonts w:ascii="Times New Roman" w:hAnsi="Times New Roman"/>
          <w:b/>
          <w:color w:val="000000"/>
          <w:sz w:val="28"/>
          <w:lang w:val="uk-UA"/>
        </w:rPr>
      </w:r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color w:val="000000"/>
          <w:sz w:val="18"/>
          <w:szCs w:val="14"/>
          <w:lang w:val="ru-RU" w:eastAsia="ru-RU"/>
        </w:rPr>
      </w:pPr>
      <w:r>
        <w:rPr>
          <w:rFonts w:ascii="Times New Roman" w:hAnsi="Times New Roman" w:eastAsia="Times New Roman"/>
          <w:color w:val="000000"/>
          <w:sz w:val="18"/>
          <w:szCs w:val="14"/>
          <w:lang w:val="ru-RU" w:eastAsia="ru-RU"/>
        </w:rPr>
      </w:r>
      <w:r>
        <w:rPr>
          <w:rFonts w:ascii="Times New Roman" w:hAnsi="Times New Roman" w:eastAsia="Times New Roman"/>
          <w:color w:val="000000"/>
          <w:sz w:val="18"/>
          <w:szCs w:val="14"/>
          <w:lang w:val="ru-RU" w:eastAsia="ru-RU"/>
        </w:rPr>
      </w:r>
      <w:r>
        <w:rPr>
          <w:rFonts w:ascii="Times New Roman" w:hAnsi="Times New Roman" w:eastAsia="Times New Roman"/>
          <w:color w:val="000000"/>
          <w:sz w:val="18"/>
          <w:szCs w:val="14"/>
          <w:lang w:val="ru-RU" w:eastAsia="ru-RU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line="240" w:lineRule="auto"/>
        <w:ind/>
        <w:rPr/>
      </w:pPr>
      <w:r>
        <w:rPr>
          <w:rFonts w:ascii="Times New Roman" w:hAnsi="Times New Roman" w:eastAsia="Times New Roman"/>
          <w:color w:val="000000"/>
          <w:sz w:val="28"/>
          <w:lang w:eastAsia="ru-RU"/>
        </w:rPr>
        <w:t xml:space="preserve">24 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січня 2025 року 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/>
          <w:color w:val="000000" w:themeColor="text1"/>
          <w:sz w:val="28"/>
          <w:szCs w:val="28"/>
          <w:lang w:eastAsia="hi-IN" w:bidi="hi-IN"/>
        </w:rPr>
        <w:tab/>
        <w:t xml:space="preserve">№ 11</w:t>
      </w:r>
      <w:r/>
    </w:p>
    <w:p>
      <w:pPr>
        <w:pStyle w:val="949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49"/>
        <w:pBdr/>
        <w:spacing/>
        <w:ind w:right="5862" w:firstLine="0" w:left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 затвердження завдання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на розроблення Комплексного плану просторового розвитку території Менської міської територіальної громади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</w:p>
    <w:p>
      <w:pPr>
        <w:pStyle w:val="949"/>
        <w:pBdr/>
        <w:spacing/>
        <w:ind w:firstLine="567"/>
        <w:jc w:val="both"/>
        <w:rPr>
          <w:rFonts w:ascii="Times New Roman" w:hAnsi="Times New Roman" w:eastAsia="Batang"/>
          <w:sz w:val="28"/>
          <w:szCs w:val="28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</w:r>
      <w:r>
        <w:rPr>
          <w:rFonts w:ascii="Times New Roman" w:hAnsi="Times New Roman" w:eastAsia="Batang"/>
          <w:sz w:val="28"/>
          <w:szCs w:val="28"/>
          <w:lang w:val="uk-UA"/>
        </w:rPr>
      </w:r>
      <w:r>
        <w:rPr>
          <w:rFonts w:ascii="Times New Roman" w:hAnsi="Times New Roman" w:eastAsia="Batang"/>
          <w:sz w:val="28"/>
          <w:szCs w:val="28"/>
          <w:lang w:val="uk-UA"/>
        </w:rPr>
      </w:r>
    </w:p>
    <w:p>
      <w:pPr>
        <w:pStyle w:val="949"/>
        <w:pBdr/>
        <w:spacing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Керуючись законами України «Про регулювання містобудівної діяльності», «Про основи містобудування», «Про внесення змін до деяких законодавчих 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ктів України щодо планування використання земель», «Про землеустрій», «Про стратегічну екологічну оцінку», Земельним кодексом України, постановами Кабінету Міністрів України від 25.05.2011 №555 «Про затвердження Порядку проведення громадських слухань щодо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проєктів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містобудівної документації на місцевому рівні», від 01.09.2021 №926 «Про затвердження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Порядку розроблення, оновлення, внесення змін та затвердження містобудівної документації», враховуючи рішення міської ради від 26.06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.2024 №330 «Про розроблення Комплексного плану просторового розвитку території Менської міської територіальної громади», протокол стратегічної сесії з формування завдання на розроблення Комплексного плану просторового розвитку території Менської міської те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риторі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альної громади від 21.11.2024</w:t>
      </w:r>
      <w:bookmarkStart w:id="1" w:name="_GoBack"/>
      <w:r/>
      <w:bookmarkEnd w:id="1"/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, протокол № 3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засідання робочої групи з формування завдання на розроблення Комплексного плану просторового розвитку території Менської міської територіальної громади від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17.01.2025, з метою забезпечення сталого розвитку територіальної громади, визначення планувальних рішень щодо перспективного використання всієї території громади,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Менська міська рада</w:t>
      </w:r>
      <w:r>
        <w:rPr>
          <w:rFonts w:ascii="Times New Roman" w:hAnsi="Times New Roman"/>
          <w:bCs/>
          <w:sz w:val="28"/>
          <w:szCs w:val="28"/>
          <w:lang w:val="uk-UA" w:eastAsia="uk-UA"/>
        </w:rPr>
      </w:r>
      <w:r>
        <w:rPr>
          <w:rFonts w:ascii="Times New Roman" w:hAnsi="Times New Roman"/>
          <w:bCs/>
          <w:sz w:val="28"/>
          <w:szCs w:val="28"/>
          <w:lang w:val="uk-UA"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90"/>
        <w:numPr>
          <w:ilvl w:val="0"/>
          <w:numId w:val="5"/>
        </w:numPr>
        <w:pBdr/>
        <w:tabs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Затвердити завдання на розроблення Комплексного плану просторового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розвитку території Менської міської територіальної громади, що додається.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90"/>
        <w:numPr>
          <w:ilvl w:val="0"/>
          <w:numId w:val="5"/>
        </w:numPr>
        <w:pBdr/>
        <w:tabs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lang w:bidi="en-US"/>
        </w:rPr>
      </w:pPr>
      <w:r>
        <w:rPr>
          <w:rFonts w:ascii="Times New Roman" w:hAnsi="Times New Roman"/>
          <w:color w:val="000000"/>
          <w:sz w:val="28"/>
          <w:lang w:bidi="en-US"/>
        </w:rPr>
        <w:t xml:space="preserve">Контроль за виконанням цього рішення </w:t>
      </w:r>
      <w:r>
        <w:rPr>
          <w:rFonts w:ascii="Times New Roman" w:hAnsi="Times New Roman"/>
          <w:color w:val="000000"/>
          <w:sz w:val="28"/>
          <w:lang w:bidi="en-US"/>
        </w:rPr>
        <w:t xml:space="preserve">покласти </w:t>
      </w:r>
      <w:r>
        <w:rPr>
          <w:rFonts w:ascii="Times New Roman" w:hAnsi="Times New Roman"/>
          <w:color w:val="000000"/>
          <w:sz w:val="28"/>
          <w:lang w:bidi="en-US"/>
        </w:rPr>
        <w:t xml:space="preserve">на</w:t>
      </w:r>
      <w:r>
        <w:rPr>
          <w:rFonts w:ascii="Times New Roman" w:hAnsi="Times New Roman"/>
          <w:color w:val="000000"/>
          <w:sz w:val="28"/>
          <w:lang w:bidi="en-US"/>
        </w:rPr>
        <w:t xml:space="preserve"> секретаря ради та</w:t>
      </w:r>
      <w:r>
        <w:rPr>
          <w:rFonts w:ascii="Times New Roman" w:hAnsi="Times New Roman"/>
          <w:color w:val="000000"/>
          <w:sz w:val="28"/>
          <w:lang w:bidi="en-US"/>
        </w:rPr>
        <w:t xml:space="preserve">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lang w:bidi="en-US"/>
        </w:rPr>
      </w:pP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lang w:bidi="en-US"/>
        </w:rPr>
      </w:pP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  <w:r>
        <w:rPr>
          <w:rFonts w:ascii="Times New Roman" w:hAnsi="Times New Roman"/>
          <w:color w:val="000000"/>
          <w:sz w:val="28"/>
          <w:lang w:bidi="en-US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64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00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2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08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8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52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88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607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647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00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2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08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8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52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88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607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  <w:pPr>
      <w:pBdr/>
      <w:spacing w:line="256" w:lineRule="auto"/>
      <w:ind/>
    </w:pPr>
    <w:rPr>
      <w:rFonts w:ascii="Calibri" w:hAnsi="Calibri" w:eastAsia="Calibri" w:cs="Times New Roman"/>
      <w:lang w:val="uk-UA"/>
    </w:rPr>
  </w:style>
  <w:style w:type="paragraph" w:styleId="726">
    <w:name w:val="Heading 1"/>
    <w:basedOn w:val="725"/>
    <w:next w:val="725"/>
    <w:link w:val="7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8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2">
    <w:name w:val="Heading 7"/>
    <w:basedOn w:val="725"/>
    <w:next w:val="725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>
    <w:name w:val="Plain Table 1"/>
    <w:basedOn w:val="7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7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7" w:customStyle="1">
    <w:name w:val="Heading 1 Char"/>
    <w:basedOn w:val="7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58" w:customStyle="1">
    <w:name w:val="Heading 2 Char"/>
    <w:basedOn w:val="7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59" w:customStyle="1">
    <w:name w:val="Heading 3 Char"/>
    <w:basedOn w:val="7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0" w:customStyle="1">
    <w:name w:val="Heading 4 Char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1" w:customStyle="1">
    <w:name w:val="Heading 5 Char"/>
    <w:basedOn w:val="73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2" w:customStyle="1">
    <w:name w:val="Heading 6 Char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Title Char"/>
    <w:basedOn w:val="7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7" w:customStyle="1">
    <w:name w:val="Subtitle Char"/>
    <w:basedOn w:val="7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8" w:customStyle="1">
    <w:name w:val="Quote Char"/>
    <w:basedOn w:val="7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Intense Emphasis"/>
    <w:basedOn w:val="73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70" w:customStyle="1">
    <w:name w:val="Intense Quote Char"/>
    <w:basedOn w:val="73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1">
    <w:name w:val="Intense Reference"/>
    <w:basedOn w:val="73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72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3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774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775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6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7" w:customStyle="1">
    <w:name w:val="Header Char"/>
    <w:basedOn w:val="735"/>
    <w:uiPriority w:val="99"/>
    <w:pPr>
      <w:pBdr/>
      <w:spacing/>
      <w:ind/>
    </w:pPr>
  </w:style>
  <w:style w:type="character" w:styleId="778" w:customStyle="1">
    <w:name w:val="Footnote Text Char"/>
    <w:basedOn w:val="735"/>
    <w:uiPriority w:val="99"/>
    <w:semiHidden/>
    <w:pPr>
      <w:pBdr/>
      <w:spacing/>
      <w:ind/>
    </w:pPr>
    <w:rPr>
      <w:sz w:val="20"/>
      <w:szCs w:val="20"/>
    </w:rPr>
  </w:style>
  <w:style w:type="character" w:styleId="779" w:customStyle="1">
    <w:name w:val="Endnote Text Char"/>
    <w:basedOn w:val="735"/>
    <w:uiPriority w:val="99"/>
    <w:semiHidden/>
    <w:pPr>
      <w:pBdr/>
      <w:spacing/>
      <w:ind/>
    </w:pPr>
    <w:rPr>
      <w:sz w:val="20"/>
      <w:szCs w:val="20"/>
    </w:rPr>
  </w:style>
  <w:style w:type="character" w:styleId="780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1" w:customStyle="1">
    <w:name w:val="Заголовок 1 Знак"/>
    <w:basedOn w:val="735"/>
    <w:link w:val="7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basedOn w:val="735"/>
    <w:link w:val="7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Заголовок 3 Знак"/>
    <w:basedOn w:val="735"/>
    <w:link w:val="7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basedOn w:val="735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basedOn w:val="735"/>
    <w:link w:val="7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basedOn w:val="735"/>
    <w:link w:val="7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basedOn w:val="735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725"/>
    <w:uiPriority w:val="34"/>
    <w:qFormat/>
    <w:pPr>
      <w:pBdr/>
      <w:spacing/>
      <w:ind w:left="720"/>
      <w:contextualSpacing w:val="true"/>
    </w:pPr>
  </w:style>
  <w:style w:type="paragraph" w:styleId="791">
    <w:name w:val="Title"/>
    <w:basedOn w:val="725"/>
    <w:next w:val="725"/>
    <w:link w:val="7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2" w:customStyle="1">
    <w:name w:val="Заголовок Знак"/>
    <w:basedOn w:val="735"/>
    <w:link w:val="791"/>
    <w:uiPriority w:val="10"/>
    <w:pPr>
      <w:pBdr/>
      <w:spacing/>
      <w:ind/>
    </w:pPr>
    <w:rPr>
      <w:sz w:val="48"/>
      <w:szCs w:val="48"/>
    </w:rPr>
  </w:style>
  <w:style w:type="paragraph" w:styleId="793">
    <w:name w:val="Subtitle"/>
    <w:basedOn w:val="725"/>
    <w:next w:val="725"/>
    <w:link w:val="7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4" w:customStyle="1">
    <w:name w:val="Подзаголовок Знак"/>
    <w:basedOn w:val="735"/>
    <w:link w:val="793"/>
    <w:uiPriority w:val="11"/>
    <w:pPr>
      <w:pBdr/>
      <w:spacing/>
      <w:ind/>
    </w:pPr>
    <w:rPr>
      <w:sz w:val="24"/>
      <w:szCs w:val="24"/>
    </w:rPr>
  </w:style>
  <w:style w:type="paragraph" w:styleId="795">
    <w:name w:val="Quote"/>
    <w:basedOn w:val="725"/>
    <w:next w:val="725"/>
    <w:link w:val="796"/>
    <w:uiPriority w:val="29"/>
    <w:qFormat/>
    <w:pPr>
      <w:pBdr/>
      <w:spacing/>
      <w:ind w:right="720" w:left="720"/>
    </w:pPr>
    <w:rPr>
      <w:i/>
    </w:rPr>
  </w:style>
  <w:style w:type="character" w:styleId="796" w:customStyle="1">
    <w:name w:val="Цитата 2 Знак"/>
    <w:link w:val="795"/>
    <w:uiPriority w:val="29"/>
    <w:pPr>
      <w:pBdr/>
      <w:spacing/>
      <w:ind/>
    </w:pPr>
    <w:rPr>
      <w:i/>
    </w:rPr>
  </w:style>
  <w:style w:type="paragraph" w:styleId="797">
    <w:name w:val="Intense Quote"/>
    <w:basedOn w:val="725"/>
    <w:next w:val="725"/>
    <w:link w:val="7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8" w:customStyle="1">
    <w:name w:val="Выделенная цитата Знак"/>
    <w:link w:val="797"/>
    <w:uiPriority w:val="30"/>
    <w:pPr>
      <w:pBdr/>
      <w:spacing/>
      <w:ind/>
    </w:pPr>
    <w:rPr>
      <w:i/>
    </w:rPr>
  </w:style>
  <w:style w:type="paragraph" w:styleId="799">
    <w:name w:val="Header"/>
    <w:basedOn w:val="725"/>
    <w:link w:val="8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 w:customStyle="1">
    <w:name w:val="Верхний колонтитул Знак"/>
    <w:basedOn w:val="735"/>
    <w:link w:val="799"/>
    <w:uiPriority w:val="99"/>
    <w:pPr>
      <w:pBdr/>
      <w:spacing/>
      <w:ind/>
    </w:pPr>
  </w:style>
  <w:style w:type="paragraph" w:styleId="801">
    <w:name w:val="Footer"/>
    <w:basedOn w:val="725"/>
    <w:link w:val="8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2" w:customStyle="1">
    <w:name w:val="Footer Char"/>
    <w:basedOn w:val="735"/>
    <w:uiPriority w:val="99"/>
    <w:pPr>
      <w:pBdr/>
      <w:spacing/>
      <w:ind/>
    </w:pPr>
  </w:style>
  <w:style w:type="paragraph" w:styleId="803">
    <w:name w:val="Caption"/>
    <w:basedOn w:val="725"/>
    <w:next w:val="725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804" w:customStyle="1">
    <w:name w:val="Нижний колонтитул Знак"/>
    <w:link w:val="801"/>
    <w:uiPriority w:val="99"/>
    <w:pPr>
      <w:pBdr/>
      <w:spacing/>
      <w:ind/>
    </w:pPr>
  </w:style>
  <w:style w:type="table" w:styleId="805">
    <w:name w:val="Table Grid"/>
    <w:basedOn w:val="73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Table Grid Light"/>
    <w:basedOn w:val="7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11"/>
    <w:basedOn w:val="73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21"/>
    <w:basedOn w:val="7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 простая 3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а простая 4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а простая 5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-сетка 1 светл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-сетка 2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-сетка 3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а-сетка 4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-сетка 5 темн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а-сетка 6 цветн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а-сетка 7 цветн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Список-таблица 1 светл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-таблица 2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Список-таблица 3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Список-таблица 4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Список-таблица 5 темн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Список-таблица 6 цветн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писок-таблица 7 цветная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32">
    <w:name w:val="footnote text"/>
    <w:basedOn w:val="725"/>
    <w:link w:val="93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3" w:customStyle="1">
    <w:name w:val="Текст сноски Знак"/>
    <w:link w:val="932"/>
    <w:uiPriority w:val="99"/>
    <w:pPr>
      <w:pBdr/>
      <w:spacing/>
      <w:ind/>
    </w:pPr>
    <w:rPr>
      <w:sz w:val="18"/>
    </w:rPr>
  </w:style>
  <w:style w:type="character" w:styleId="934">
    <w:name w:val="footnote reference"/>
    <w:basedOn w:val="735"/>
    <w:uiPriority w:val="99"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725"/>
    <w:link w:val="9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6" w:customStyle="1">
    <w:name w:val="Текст концевой сноски Знак"/>
    <w:link w:val="935"/>
    <w:uiPriority w:val="99"/>
    <w:pPr>
      <w:pBdr/>
      <w:spacing/>
      <w:ind/>
    </w:pPr>
    <w:rPr>
      <w:sz w:val="20"/>
    </w:rPr>
  </w:style>
  <w:style w:type="character" w:styleId="937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toc 1"/>
    <w:basedOn w:val="725"/>
    <w:next w:val="725"/>
    <w:uiPriority w:val="39"/>
    <w:unhideWhenUsed/>
    <w:pPr>
      <w:pBdr/>
      <w:spacing w:after="57"/>
      <w:ind/>
    </w:pPr>
  </w:style>
  <w:style w:type="paragraph" w:styleId="939">
    <w:name w:val="toc 2"/>
    <w:basedOn w:val="725"/>
    <w:next w:val="725"/>
    <w:uiPriority w:val="39"/>
    <w:unhideWhenUsed/>
    <w:pPr>
      <w:pBdr/>
      <w:spacing w:after="57"/>
      <w:ind w:left="283"/>
    </w:pPr>
  </w:style>
  <w:style w:type="paragraph" w:styleId="940">
    <w:name w:val="toc 3"/>
    <w:basedOn w:val="725"/>
    <w:next w:val="725"/>
    <w:uiPriority w:val="39"/>
    <w:unhideWhenUsed/>
    <w:pPr>
      <w:pBdr/>
      <w:spacing w:after="57"/>
      <w:ind w:left="567"/>
    </w:pPr>
  </w:style>
  <w:style w:type="paragraph" w:styleId="941">
    <w:name w:val="toc 4"/>
    <w:basedOn w:val="725"/>
    <w:next w:val="725"/>
    <w:uiPriority w:val="39"/>
    <w:unhideWhenUsed/>
    <w:pPr>
      <w:pBdr/>
      <w:spacing w:after="57"/>
      <w:ind w:left="850"/>
    </w:pPr>
  </w:style>
  <w:style w:type="paragraph" w:styleId="942">
    <w:name w:val="toc 5"/>
    <w:basedOn w:val="725"/>
    <w:next w:val="725"/>
    <w:uiPriority w:val="39"/>
    <w:unhideWhenUsed/>
    <w:pPr>
      <w:pBdr/>
      <w:spacing w:after="57"/>
      <w:ind w:left="1134"/>
    </w:pPr>
  </w:style>
  <w:style w:type="paragraph" w:styleId="943">
    <w:name w:val="toc 6"/>
    <w:basedOn w:val="725"/>
    <w:next w:val="725"/>
    <w:uiPriority w:val="39"/>
    <w:unhideWhenUsed/>
    <w:pPr>
      <w:pBdr/>
      <w:spacing w:after="57"/>
      <w:ind w:left="1417"/>
    </w:pPr>
  </w:style>
  <w:style w:type="paragraph" w:styleId="944">
    <w:name w:val="toc 7"/>
    <w:basedOn w:val="725"/>
    <w:next w:val="725"/>
    <w:uiPriority w:val="39"/>
    <w:unhideWhenUsed/>
    <w:pPr>
      <w:pBdr/>
      <w:spacing w:after="57"/>
      <w:ind w:left="1701"/>
    </w:pPr>
  </w:style>
  <w:style w:type="paragraph" w:styleId="945">
    <w:name w:val="toc 8"/>
    <w:basedOn w:val="725"/>
    <w:next w:val="725"/>
    <w:uiPriority w:val="39"/>
    <w:unhideWhenUsed/>
    <w:pPr>
      <w:pBdr/>
      <w:spacing w:after="57"/>
      <w:ind w:left="1984"/>
    </w:pPr>
  </w:style>
  <w:style w:type="paragraph" w:styleId="946">
    <w:name w:val="toc 9"/>
    <w:basedOn w:val="725"/>
    <w:next w:val="725"/>
    <w:uiPriority w:val="39"/>
    <w:unhideWhenUsed/>
    <w:pPr>
      <w:pBdr/>
      <w:spacing w:after="57"/>
      <w:ind w:left="2268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725"/>
    <w:next w:val="725"/>
    <w:uiPriority w:val="99"/>
    <w:unhideWhenUsed/>
    <w:pPr>
      <w:pBdr/>
      <w:spacing w:after="0"/>
      <w:ind/>
    </w:pPr>
  </w:style>
  <w:style w:type="paragraph" w:styleId="949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character" w:styleId="950" w:customStyle="1">
    <w:name w:val="Font Style19"/>
    <w:basedOn w:val="735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951">
    <w:name w:val="Balloon Text"/>
    <w:basedOn w:val="725"/>
    <w:link w:val="95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2" w:customStyle="1">
    <w:name w:val="Текст выноски Знак"/>
    <w:basedOn w:val="735"/>
    <w:link w:val="951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  <w:style w:type="paragraph" w:styleId="953">
    <w:name w:val="Normal (Web)"/>
    <w:basedOn w:val="725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54" w:customStyle="1">
    <w:name w:val="Абзац списку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u w:val="single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Цирулік Катерина Олександрівна</cp:lastModifiedBy>
  <cp:revision>6</cp:revision>
  <dcterms:created xsi:type="dcterms:W3CDTF">2025-01-15T13:11:00Z</dcterms:created>
  <dcterms:modified xsi:type="dcterms:W3CDTF">2025-01-24T13:10:17Z</dcterms:modified>
</cp:coreProperties>
</file>