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Додаток 6 до рішення 57 сесії Менської міської ради 8 скликання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24.01.2025 № 13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rPr>
          <w:color w:val="000000"/>
          <w:sz w:val="20"/>
          <w:szCs w:val="20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/>
      <w:r>
        <w:rPr>
          <w:b/>
          <w:color w:val="000000"/>
          <w:sz w:val="24"/>
          <w:szCs w:val="24"/>
          <w:lang w:val="uk-UA"/>
        </w:rPr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728"/>
        <w:pBdr/>
        <w:tabs>
          <w:tab w:val="left" w:leader="none" w:pos="3969"/>
        </w:tabs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РОДИНАМ ПОМЕРЛИХ ЖИТЕЛІВ ГРОМАДИ, ЯКІ ЗВІЛЬНЕНІ  З ВІЙСЬКОВОЇ СЛУЖБИ ЗА СТАНОМ ЗДОРОВ’Я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728"/>
        <w:pBdr/>
        <w:tabs>
          <w:tab w:val="left" w:leader="none" w:pos="3969"/>
        </w:tabs>
        <w:spacing w:line="270" w:lineRule="auto"/>
        <w:ind w:right="1" w:hanging="9" w:left="2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5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9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bookmarkStart w:id="0" w:name="_Hlk187828145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32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32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</w:rPr>
            </w:r>
          </w:p>
          <w:p>
            <w:pPr>
              <w:pStyle w:val="732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</w:rPr>
            </w:r>
          </w:p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</w:rPr>
              <w:t xml:space="preserve">,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>
              <w:rPr>
                <w:color w:val="000000"/>
                <w:sz w:val="24"/>
                <w:lang w:val="uk-UA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15655, с. </w:t>
            </w:r>
            <w:r>
              <w:rPr>
                <w:color w:val="000000"/>
                <w:sz w:val="24"/>
                <w:lang w:val="uk-UA"/>
              </w:rPr>
              <w:t xml:space="preserve">Куковичі</w:t>
            </w:r>
            <w:r>
              <w:rPr>
                <w:color w:val="000000"/>
                <w:sz w:val="24"/>
                <w:lang w:val="uk-UA"/>
              </w:rPr>
              <w:t xml:space="preserve">, вул. Миру №46</w:t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Style w:val="732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Style w:val="732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/>
          </w:p>
          <w:p>
            <w:pPr>
              <w:pStyle w:val="732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</w:t>
            </w:r>
            <w:r>
              <w:rPr>
                <w:lang w:val="uk-UA"/>
              </w:rPr>
              <w:t xml:space="preserve">міської територіальної громади</w:t>
            </w:r>
            <w:r/>
          </w:p>
          <w:p>
            <w:pPr>
              <w:pStyle w:val="732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Понеділок-п’ятниця: з 8:00 до 17:00</w:t>
            </w:r>
            <w:r/>
          </w:p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/>
            <w:hyperlink r:id="rId9" w:tooltip="mailto:cnapradamena@cg.gov.ua" w:history="1">
              <w:r>
                <w:rPr>
                  <w:rStyle w:val="727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727"/>
                  <w:sz w:val="24"/>
                  <w:szCs w:val="24"/>
                </w:rPr>
                <w:t xml:space="preserve">@</w:t>
              </w:r>
              <w:r>
                <w:rPr>
                  <w:rStyle w:val="727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727"/>
                  <w:sz w:val="24"/>
                  <w:szCs w:val="24"/>
                </w:rPr>
                <w:t xml:space="preserve">.</w:t>
              </w:r>
              <w:r>
                <w:rPr>
                  <w:rStyle w:val="727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727"/>
                  <w:sz w:val="24"/>
                  <w:szCs w:val="24"/>
                </w:rPr>
                <w:t xml:space="preserve">.</w:t>
              </w:r>
              <w:r>
                <w:rPr>
                  <w:rStyle w:val="727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0" w:tooltip="http://mena.cg.gov.ua/" w:history="1">
              <w:r>
                <w:rPr>
                  <w:rStyle w:val="727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9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Style w:val="731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31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56 сесії 8 скликання  міської ради № 718 від 19.12.2024 року “Про затвердження Програми соціальної підтримки жителів Менської міської територіальної громади  на 2025-2027 роки ”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9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</w:t>
            </w:r>
            <w:r>
              <w:rPr>
                <w:sz w:val="24"/>
                <w:szCs w:val="24"/>
                <w:lang w:val="uk-UA"/>
              </w:rPr>
              <w:t xml:space="preserve">одно</w:t>
            </w:r>
            <w:r>
              <w:rPr>
                <w:sz w:val="24"/>
                <w:szCs w:val="24"/>
                <w:lang w:val="uk-UA"/>
              </w:rPr>
              <w:t xml:space="preserve">го</w:t>
            </w:r>
            <w:r>
              <w:rPr>
                <w:sz w:val="24"/>
                <w:szCs w:val="24"/>
                <w:lang w:val="uk-UA"/>
              </w:rPr>
              <w:t xml:space="preserve"> з членів сім’ї</w:t>
            </w:r>
            <w:r>
              <w:rPr>
                <w:sz w:val="24"/>
                <w:szCs w:val="24"/>
                <w:lang w:val="uk-UA"/>
              </w:rPr>
              <w:t xml:space="preserve"> померлого жителя громади, звільненого  з військової служби за станом здоров’я,</w:t>
            </w:r>
            <w:r>
              <w:rPr>
                <w:sz w:val="24"/>
                <w:szCs w:val="24"/>
                <w:lang w:val="uk-UA"/>
              </w:rPr>
              <w:t xml:space="preserve"> за їх вибором, який проживає на території громади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29"/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9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Style w:val="721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(додається)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8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21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реєстраційного номера облікової картки платн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21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21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свідоцтва про смерть;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21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копії документів, що підтверджують родинні відносини заявника з померлим;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21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документів, що підтверджують факт звільнення військовослужбовця з військової служби за станом здоров’я;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інші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за потреби);</w:t>
            </w:r>
            <w:r>
              <w:rPr>
                <w:sz w:val="24"/>
                <w:szCs w:val="24"/>
              </w:rPr>
            </w:r>
          </w:p>
          <w:p>
            <w:pPr>
              <w:pStyle w:val="721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відомості про особовий рахунок відкритий в установі банку на ім’я заявника.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Допомога  родинам померлих жителів громади, які звільнені  з військової служби за станом здоров’я надається одноразово одному з членів його сім’ї за їх вибором, який проживає на території громади. </w:t>
            </w:r>
            <w:r>
              <w:rPr>
                <w:sz w:val="24"/>
                <w:szCs w:val="24"/>
              </w:rPr>
            </w:r>
          </w:p>
          <w:p>
            <w:pPr>
              <w:pStyle w:val="726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До членів сім’ї відносяться особи, які належать до першої черги спорідненості: дружина/чоловік, мати/батько, діти. </w:t>
            </w:r>
            <w:r>
              <w:rPr>
                <w:sz w:val="24"/>
                <w:szCs w:val="24"/>
                <w:lang w:val="uk-UA"/>
              </w:rPr>
              <w:t xml:space="preserve">Д</w:t>
            </w:r>
            <w:r>
              <w:rPr>
                <w:sz w:val="24"/>
                <w:szCs w:val="24"/>
                <w:lang w:val="uk-UA"/>
              </w:rPr>
              <w:t xml:space="preserve">о членів сім’ї відносяться особи,  які проживали спільно із зниклим безвісти, були пов’язані спільним побутом, мають</w:t>
            </w:r>
            <w:r>
              <w:rPr>
                <w:sz w:val="24"/>
                <w:szCs w:val="24"/>
                <w:lang w:val="uk-UA"/>
              </w:rPr>
              <w:t xml:space="preserve"> взаємні права та обов’язки. В разі їх відсутності право на отримання допомоги мають батьки, які проживають на території громади.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28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/>
          </w:tcPr>
          <w:p>
            <w:pPr>
              <w:pStyle w:val="728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відкритий в установі банку, а при відмові у наданні адміністративної послуги відділ «Центр надання адміністративних послуг» Менської міської ради 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30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/>
          </w:tcPr>
          <w:p>
            <w:pPr>
              <w:pStyle w:val="728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</w:p>
        </w:tc>
      </w:tr>
    </w:tbl>
    <w:p>
      <w:pPr>
        <w:pStyle w:val="728"/>
        <w:pBdr/>
        <w:tabs>
          <w:tab w:val="left" w:leader="none" w:pos="3969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 w:clear="all"/>
      </w:r>
      <w:bookmarkEnd w:id="0"/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Технологічна картка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адміністративної послуги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</w:r>
      <w:r>
        <w:rPr>
          <w:b/>
          <w:i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НАДАННЯ ДОПОМОГИ РОДИНАМ ПОМЕРЛИХ ЖИТЕЛІВ ГРОМАДИ, ЯКІ ЗВІЛЬНЕНІ  З ВІЙСЬКОВОЇ СЛУЖБИ ЗА СТАНОМ ЗДОРОВ’Я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sz w:val="24"/>
          <w:szCs w:val="24"/>
          <w:lang w:val="uk-UA"/>
        </w:rPr>
      </w:r>
    </w:p>
    <w:tbl>
      <w:tblPr>
        <w:tblW w:w="9639" w:type="dxa"/>
        <w:tblInd w:w="250" w:type="dxa"/>
        <w:tblBorders/>
        <w:tblLayout w:type="fixed"/>
        <w:tblLook w:val="04A0" w:firstRow="1" w:lastRow="0" w:firstColumn="1" w:lastColumn="0" w:noHBand="0" w:noVBand="1"/>
      </w:tblPr>
      <w:tblGrid>
        <w:gridCol w:w="425"/>
        <w:gridCol w:w="2964"/>
        <w:gridCol w:w="2849"/>
        <w:gridCol w:w="1470"/>
        <w:gridCol w:w="1931"/>
      </w:tblGrid>
      <w:tr>
        <w:trPr>
          <w:trHeight w:val="1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/п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Етапи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опрацювання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Відповідальна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посадоваособа</w:t>
            </w:r>
            <w:r>
              <w:rPr>
                <w:sz w:val="24"/>
                <w:szCs w:val="24"/>
              </w:rPr>
              <w:t xml:space="preserve"> і </w:t>
            </w:r>
            <w:r>
              <w:rPr>
                <w:sz w:val="24"/>
                <w:szCs w:val="24"/>
              </w:rPr>
              <w:t xml:space="preserve">структурний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ідрозділ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Дія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Термін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виконання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Прийом</w:t>
            </w:r>
            <w:r>
              <w:rPr>
                <w:sz w:val="24"/>
                <w:szCs w:val="24"/>
              </w:rPr>
              <w:t xml:space="preserve"> і </w:t>
            </w:r>
            <w:r>
              <w:rPr>
                <w:sz w:val="24"/>
                <w:szCs w:val="24"/>
              </w:rPr>
              <w:t xml:space="preserve">перев</w:t>
            </w:r>
            <w:r>
              <w:rPr>
                <w:sz w:val="24"/>
                <w:szCs w:val="24"/>
              </w:rPr>
              <w:t xml:space="preserve">ірка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повноти</w:t>
            </w:r>
            <w:r>
              <w:rPr>
                <w:sz w:val="24"/>
                <w:szCs w:val="24"/>
              </w:rPr>
              <w:t xml:space="preserve"> пакету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z w:val="24"/>
                <w:szCs w:val="24"/>
              </w:rPr>
              <w:t xml:space="preserve"> заяви та </w:t>
            </w:r>
            <w:r>
              <w:rPr>
                <w:sz w:val="24"/>
                <w:szCs w:val="24"/>
              </w:rPr>
              <w:t xml:space="preserve">повідомлення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заявника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орієнтовний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термін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виконання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відділу«Центр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Формування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справи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іпередача</w:t>
            </w:r>
            <w:r>
              <w:rPr>
                <w:sz w:val="24"/>
                <w:szCs w:val="24"/>
              </w:rPr>
              <w:t xml:space="preserve"> пакету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заявника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відділу</w:t>
            </w:r>
            <w:r>
              <w:rPr>
                <w:sz w:val="24"/>
                <w:szCs w:val="24"/>
              </w:rPr>
              <w:t xml:space="preserve"> «Центр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Розгляд</w:t>
            </w:r>
            <w:r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 xml:space="preserve">перевірка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відповідності</w:t>
            </w:r>
            <w:r>
              <w:rPr>
                <w:sz w:val="24"/>
                <w:szCs w:val="24"/>
              </w:rPr>
              <w:t xml:space="preserve"> пакету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які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подані</w:t>
            </w:r>
            <w:r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 xml:space="preserve">отримання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</w:t>
            </w:r>
            <w:r>
              <w:rPr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вимогам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законодавчих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ідготовка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проєкту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 </w:t>
            </w:r>
            <w:r>
              <w:rPr>
                <w:sz w:val="24"/>
                <w:szCs w:val="24"/>
                <w:lang w:val="uk-UA"/>
              </w:rPr>
              <w:t xml:space="preserve">п</w:t>
            </w:r>
            <w:r>
              <w:rPr>
                <w:sz w:val="24"/>
                <w:szCs w:val="24"/>
                <w:lang w:val="uk-UA"/>
              </w:rPr>
              <w:t xml:space="preserve">ідписання наказу по Відділу про надання (відмови)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соціального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6.1.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разі</w:t>
            </w:r>
            <w:r>
              <w:rPr>
                <w:sz w:val="24"/>
                <w:szCs w:val="24"/>
              </w:rPr>
              <w:t xml:space="preserve"> негативного </w:t>
            </w:r>
            <w:r>
              <w:rPr>
                <w:sz w:val="24"/>
                <w:szCs w:val="24"/>
              </w:rPr>
              <w:t xml:space="preserve">прийняття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рішення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письмово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обґрунтована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відповідь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відмову</w:t>
            </w:r>
            <w:r>
              <w:rPr>
                <w:sz w:val="24"/>
                <w:szCs w:val="24"/>
              </w:rPr>
              <w:t xml:space="preserve"> у </w:t>
            </w:r>
            <w:r>
              <w:rPr>
                <w:sz w:val="24"/>
                <w:szCs w:val="24"/>
              </w:rPr>
              <w:t xml:space="preserve">наданні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адмінпослуги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6.2.У разі прийняття рішення про надання адміністративної </w:t>
            </w:r>
            <w:r>
              <w:rPr>
                <w:sz w:val="24"/>
                <w:szCs w:val="24"/>
                <w:lang w:val="uk-UA"/>
              </w:rPr>
              <w:t xml:space="preserve">послуги-</w:t>
            </w:r>
            <w:r>
              <w:rPr>
                <w:sz w:val="24"/>
                <w:szCs w:val="24"/>
                <w:lang w:val="uk-UA"/>
              </w:rPr>
              <w:t xml:space="preserve"> передача завіреної копії розпорядження міського голови до відділу «Центр надання адміністративних послуг» Менської міської ради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Видача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sz w:val="24"/>
                <w:szCs w:val="24"/>
                <w:lang w:val="uk-UA"/>
              </w:rPr>
              <w:t xml:space="preserve">адм</w:t>
            </w:r>
            <w:r>
              <w:rPr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30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0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кількість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30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 та охорони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здоров’я Менської міської ради                                                               Марина МОСКАЛЬЧУК</w:t>
      </w:r>
      <w:r>
        <w:rPr>
          <w:sz w:val="24"/>
          <w:szCs w:val="24"/>
          <w:lang w:val="uk-UA"/>
        </w:rPr>
      </w:r>
    </w:p>
    <w:p>
      <w:pPr>
        <w:pBdr/>
        <w:shd w:val="nil"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highlight w:val="none"/>
          <w:lang w:val="uk-UA"/>
        </w:rPr>
        <w:br w:type="page" w:clear="all"/>
      </w:r>
      <w:r>
        <w:rPr>
          <w:sz w:val="24"/>
          <w:szCs w:val="24"/>
          <w:highlight w:val="none"/>
          <w:lang w:val="uk-UA"/>
        </w:rPr>
      </w:r>
    </w:p>
    <w:p>
      <w:pPr>
        <w:pBdr/>
        <w:spacing/>
        <w:ind w:left="3969"/>
        <w:rPr>
          <w:sz w:val="24"/>
          <w:szCs w:val="24"/>
          <w:highlight w:val="none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(прізвище, ім’я, по батькові заявника)</w:t>
      </w:r>
      <w:r>
        <w:rPr>
          <w:i/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</w:t>
      </w:r>
      <w:r>
        <w:rPr>
          <w:sz w:val="24"/>
          <w:szCs w:val="24"/>
          <w:lang w:val="uk-UA"/>
        </w:rPr>
        <w:t xml:space="preserve">___</w:t>
      </w:r>
      <w:r>
        <w:rPr>
          <w:sz w:val="24"/>
          <w:szCs w:val="24"/>
          <w:lang w:val="uk-UA"/>
        </w:rPr>
        <w:t xml:space="preserve">___________        Зареєстроване/фактичне місце проживання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(за наявності) та номер паспорта громадянина України (ID-картка)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ЗАЯВА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допомогу у зв’язку зі смертю </w:t>
      </w:r>
      <w:r>
        <w:rPr>
          <w:sz w:val="24"/>
          <w:szCs w:val="24"/>
          <w:lang w:val="uk-UA"/>
        </w:rPr>
        <w:t xml:space="preserve">жителя громади </w:t>
      </w:r>
      <w:r>
        <w:rPr>
          <w:sz w:val="24"/>
          <w:szCs w:val="24"/>
          <w:lang w:val="uk-UA"/>
        </w:rPr>
        <w:t xml:space="preserve">звільненого з військової служби </w:t>
      </w:r>
      <w:r>
        <w:rPr>
          <w:sz w:val="24"/>
          <w:szCs w:val="24"/>
          <w:lang w:val="uk-UA"/>
        </w:rPr>
        <w:t xml:space="preserve">за станом здоров’я</w:t>
      </w:r>
      <w:r>
        <w:rPr>
          <w:sz w:val="24"/>
          <w:szCs w:val="24"/>
          <w:lang w:val="uk-UA"/>
        </w:rPr>
        <w:t xml:space="preserve"> _</w:t>
      </w:r>
      <w:r>
        <w:rPr>
          <w:sz w:val="24"/>
          <w:szCs w:val="24"/>
          <w:lang w:val="uk-UA"/>
        </w:rPr>
        <w:t xml:space="preserve">____________</w:t>
      </w:r>
      <w:r>
        <w:rPr>
          <w:sz w:val="24"/>
          <w:szCs w:val="24"/>
          <w:lang w:val="uk-UA"/>
        </w:rPr>
        <w:t xml:space="preserve">_____________________________</w:t>
      </w:r>
      <w:r>
        <w:rPr>
          <w:sz w:val="24"/>
          <w:szCs w:val="24"/>
          <w:lang w:val="uk-UA"/>
        </w:rPr>
        <w:t xml:space="preserve">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________________________________________________________________________________(ПІБ з зазначенням родинних відносин)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, який помер </w:t>
      </w:r>
      <w:r>
        <w:rPr>
          <w:i/>
          <w:sz w:val="24"/>
          <w:szCs w:val="24"/>
          <w:lang w:val="uk-UA"/>
        </w:rPr>
        <w:t xml:space="preserve">____________________(дата).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[]копія паспорта або іншого документу, що посвідчує особу заявника;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номера заявника;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витяг з реєстру територіально громади;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свідоцтва про смерть;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[]копії документів, що підтверджують родинні відносини заявника із померлим;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[]копії документів, що підтверджують  факт звільнення з військової служби </w:t>
      </w:r>
      <w:r>
        <w:rPr>
          <w:sz w:val="24"/>
          <w:szCs w:val="24"/>
          <w:lang w:val="uk-UA"/>
        </w:rPr>
        <w:t xml:space="preserve">за станом здоров’я</w:t>
      </w:r>
      <w:bookmarkStart w:id="1" w:name="_GoBack"/>
      <w:r/>
      <w:bookmarkEnd w:id="1"/>
      <w:r>
        <w:rPr>
          <w:sz w:val="24"/>
          <w:szCs w:val="24"/>
          <w:lang w:val="uk-UA"/>
        </w:rPr>
        <w:t xml:space="preserve">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[]інші документи ( за потреби)_______________________________________</w:t>
      </w:r>
      <w:r>
        <w:rPr>
          <w:sz w:val="24"/>
          <w:szCs w:val="24"/>
          <w:lang w:val="uk-UA"/>
        </w:rPr>
        <w:t xml:space="preserve">_____</w:t>
      </w:r>
      <w:r>
        <w:rPr>
          <w:sz w:val="24"/>
          <w:szCs w:val="24"/>
          <w:lang w:val="uk-UA"/>
        </w:rPr>
        <w:t xml:space="preserve">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інформація про особовий  рахунок, відкритий в установі банку</w:t>
      </w:r>
      <w:r>
        <w:rPr>
          <w:sz w:val="24"/>
          <w:szCs w:val="24"/>
          <w:lang w:val="uk-UA"/>
        </w:rPr>
        <w:t xml:space="preserve"> на ім’я заявника</w:t>
      </w:r>
      <w:r>
        <w:rPr>
          <w:sz w:val="24"/>
          <w:szCs w:val="24"/>
          <w:lang w:val="uk-UA"/>
        </w:rPr>
        <w:t xml:space="preserve">.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</w:t>
      </w:r>
      <w:r>
        <w:rPr>
          <w:i/>
          <w:sz w:val="24"/>
          <w:szCs w:val="24"/>
          <w:lang w:val="uk-UA"/>
        </w:rPr>
        <w:t xml:space="preserve">(прізвище, ім’я, по батькові)</w:t>
      </w:r>
      <w:r>
        <w:rPr>
          <w:i/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sectPr>
      <w:headerReference w:type="default" r:id="rId8"/>
      <w:footnotePr/>
      <w:endnotePr/>
      <w:type w:val="nextPage"/>
      <w:pgSz w:h="16838" w:orient="portrait" w:w="11906"/>
      <w:pgMar w:top="850" w:right="566" w:bottom="850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45949487"/>
      <w:docPartObj>
        <w:docPartGallery w:val="Page Numbers (Top of Page)"/>
        <w:docPartUnique w:val="true"/>
      </w:docPartObj>
      <w:rPr/>
    </w:sdtPr>
    <w:sdtContent>
      <w:p>
        <w:pPr>
          <w:pStyle w:val="735"/>
          <w:pBdr/>
          <w:spacing/>
          <w:ind/>
          <w:jc w:val="center"/>
          <w:rPr/>
        </w:pPr>
        <w:r>
          <w:rPr>
            <w:i/>
            <w:lang w:val="uk-UA"/>
          </w:rPr>
          <w:t xml:space="preserve">                                                                     </w:t>
        </w:r>
        <w:r>
          <w:rPr>
            <w:i/>
            <w:lang w:val="uk-UA"/>
          </w:rPr>
          <w:t xml:space="preserve">  </w:t>
        </w:r>
        <w:r>
          <w:rPr>
            <w:i/>
            <w:lang w:val="uk-UA"/>
          </w:rPr>
          <w:t xml:space="preserve"> </w:t>
        </w:r>
        <w:r>
          <w:rPr>
            <w:i/>
          </w:rPr>
          <w:fldChar w:fldCharType="begin"/>
        </w:r>
        <w:r>
          <w:rPr>
            <w:i/>
          </w:rPr>
          <w:instrText xml:space="preserve">PAGE   \* MERGEFORMAT</w:instrText>
        </w:r>
        <w:r>
          <w:rPr>
            <w:i/>
          </w:rPr>
          <w:fldChar w:fldCharType="separate"/>
        </w:r>
        <w:r>
          <w:rPr>
            <w:i/>
          </w:rPr>
          <w:t xml:space="preserve">6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                                       продовження додатку</w:t>
        </w:r>
        <w:r/>
      </w:p>
    </w:sdtContent>
  </w:sdt>
  <w:p>
    <w:pPr>
      <w:pStyle w:val="73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703"/>
    <w:link w:val="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3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3"/>
    <w:link w:val="6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3"/>
    <w:link w:val="6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3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3"/>
    <w:link w:val="6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3"/>
    <w:link w:val="70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3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3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03"/>
    <w:link w:val="7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03"/>
    <w:link w:val="7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03"/>
    <w:link w:val="71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03"/>
    <w:link w:val="7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0">
    <w:name w:val="Subtle Emphasis"/>
    <w:basedOn w:val="7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3"/>
    <w:link w:val="735"/>
    <w:uiPriority w:val="99"/>
    <w:pPr>
      <w:pBdr/>
      <w:spacing/>
      <w:ind/>
    </w:pPr>
  </w:style>
  <w:style w:type="character" w:styleId="178">
    <w:name w:val="Footer Char"/>
    <w:basedOn w:val="703"/>
    <w:link w:val="737"/>
    <w:uiPriority w:val="99"/>
    <w:pPr>
      <w:pBdr/>
      <w:spacing/>
      <w:ind/>
    </w:pPr>
  </w:style>
  <w:style w:type="paragraph" w:styleId="179">
    <w:name w:val="Caption"/>
    <w:basedOn w:val="693"/>
    <w:next w:val="6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3"/>
    <w:next w:val="693"/>
    <w:uiPriority w:val="99"/>
    <w:unhideWhenUsed/>
    <w:pPr>
      <w:pBdr/>
      <w:spacing w:after="0" w:afterAutospacing="0"/>
      <w:ind/>
    </w:pPr>
  </w:style>
  <w:style w:type="paragraph" w:styleId="693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694">
    <w:name w:val="Heading 1"/>
    <w:basedOn w:val="693"/>
    <w:next w:val="693"/>
    <w:link w:val="706"/>
    <w:uiPriority w:val="9"/>
    <w:qFormat/>
    <w:pPr>
      <w:keepNext w:val="true"/>
      <w:keepLines w:val="true"/>
      <w:pBdr/>
      <w:spacing w:after="80" w:before="360" w:line="259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 w:bidi="ar-SA"/>
      <w14:ligatures w14:val="standardContextual"/>
    </w:rPr>
  </w:style>
  <w:style w:type="paragraph" w:styleId="695">
    <w:name w:val="Heading 2"/>
    <w:basedOn w:val="693"/>
    <w:next w:val="693"/>
    <w:link w:val="707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 w:bidi="ar-SA"/>
      <w14:ligatures w14:val="standardContextual"/>
    </w:rPr>
  </w:style>
  <w:style w:type="paragraph" w:styleId="696">
    <w:name w:val="Heading 3"/>
    <w:basedOn w:val="693"/>
    <w:next w:val="693"/>
    <w:link w:val="708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val="uk-UA" w:bidi="ar-SA"/>
      <w14:ligatures w14:val="standardContextual"/>
    </w:rPr>
  </w:style>
  <w:style w:type="paragraph" w:styleId="697">
    <w:name w:val="Heading 4"/>
    <w:basedOn w:val="693"/>
    <w:next w:val="693"/>
    <w:link w:val="709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lang w:val="uk-UA" w:bidi="ar-SA"/>
      <w14:ligatures w14:val="standardContextual"/>
    </w:rPr>
  </w:style>
  <w:style w:type="paragraph" w:styleId="698">
    <w:name w:val="Heading 5"/>
    <w:basedOn w:val="693"/>
    <w:next w:val="693"/>
    <w:link w:val="710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4"/>
    </w:pPr>
    <w:rPr>
      <w:rFonts w:asciiTheme="minorHAnsi" w:hAnsiTheme="minorHAnsi" w:eastAsiaTheme="majorEastAsia" w:cstheme="majorBidi"/>
      <w:color w:val="2f5496" w:themeColor="accent1" w:themeShade="BF"/>
      <w:lang w:val="uk-UA" w:bidi="ar-SA"/>
      <w14:ligatures w14:val="standardContextual"/>
    </w:rPr>
  </w:style>
  <w:style w:type="paragraph" w:styleId="699">
    <w:name w:val="Heading 6"/>
    <w:basedOn w:val="693"/>
    <w:next w:val="693"/>
    <w:link w:val="711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val="uk-UA" w:bidi="ar-SA"/>
      <w14:ligatures w14:val="standardContextual"/>
    </w:rPr>
  </w:style>
  <w:style w:type="paragraph" w:styleId="700">
    <w:name w:val="Heading 7"/>
    <w:basedOn w:val="693"/>
    <w:next w:val="693"/>
    <w:link w:val="712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val="uk-UA" w:bidi="ar-SA"/>
      <w14:ligatures w14:val="standardContextual"/>
    </w:rPr>
  </w:style>
  <w:style w:type="paragraph" w:styleId="701">
    <w:name w:val="Heading 8"/>
    <w:basedOn w:val="693"/>
    <w:next w:val="693"/>
    <w:link w:val="713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val="uk-UA" w:bidi="ar-SA"/>
      <w14:ligatures w14:val="standardContextual"/>
    </w:rPr>
  </w:style>
  <w:style w:type="paragraph" w:styleId="702">
    <w:name w:val="Heading 9"/>
    <w:basedOn w:val="693"/>
    <w:next w:val="693"/>
    <w:link w:val="714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val="uk-UA" w:bidi="ar-SA"/>
      <w14:ligatures w14:val="standardContextual"/>
    </w:rPr>
  </w:style>
  <w:style w:type="character" w:styleId="703" w:default="1">
    <w:name w:val="Default Paragraph Font"/>
    <w:uiPriority w:val="1"/>
    <w:semiHidden/>
    <w:unhideWhenUsed/>
    <w:pPr>
      <w:pBdr/>
      <w:spacing/>
      <w:ind/>
    </w:pPr>
  </w:style>
  <w:style w:type="table" w:styleId="7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5" w:default="1">
    <w:name w:val="No List"/>
    <w:uiPriority w:val="99"/>
    <w:semiHidden/>
    <w:unhideWhenUsed/>
    <w:pPr>
      <w:pBdr/>
      <w:spacing/>
      <w:ind/>
    </w:pPr>
  </w:style>
  <w:style w:type="character" w:styleId="706" w:customStyle="1">
    <w:name w:val="Заголовок 1 Знак"/>
    <w:basedOn w:val="703"/>
    <w:link w:val="694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07" w:customStyle="1">
    <w:name w:val="Заголовок 2 Знак"/>
    <w:basedOn w:val="703"/>
    <w:link w:val="69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08" w:customStyle="1">
    <w:name w:val="Заголовок 3 Знак"/>
    <w:basedOn w:val="703"/>
    <w:link w:val="696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709" w:customStyle="1">
    <w:name w:val="Заголовок 4 Знак"/>
    <w:basedOn w:val="703"/>
    <w:link w:val="697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710" w:customStyle="1">
    <w:name w:val="Заголовок 5 Знак"/>
    <w:basedOn w:val="703"/>
    <w:link w:val="698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711" w:customStyle="1">
    <w:name w:val="Заголовок 6 Знак"/>
    <w:basedOn w:val="703"/>
    <w:link w:val="699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12" w:customStyle="1">
    <w:name w:val="Заголовок 7 Знак"/>
    <w:basedOn w:val="703"/>
    <w:link w:val="700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13" w:customStyle="1">
    <w:name w:val="Заголовок 8 Знак"/>
    <w:basedOn w:val="703"/>
    <w:link w:val="701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14" w:customStyle="1">
    <w:name w:val="Заголовок 9 Знак"/>
    <w:basedOn w:val="703"/>
    <w:link w:val="702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15">
    <w:name w:val="Title"/>
    <w:basedOn w:val="693"/>
    <w:next w:val="693"/>
    <w:link w:val="716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 w:bidi="ar-SA"/>
      <w14:ligatures w14:val="standardContextual"/>
    </w:rPr>
  </w:style>
  <w:style w:type="character" w:styleId="716" w:customStyle="1">
    <w:name w:val="Название Знак"/>
    <w:basedOn w:val="703"/>
    <w:link w:val="715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7">
    <w:name w:val="Subtitle"/>
    <w:basedOn w:val="693"/>
    <w:next w:val="693"/>
    <w:link w:val="718"/>
    <w:uiPriority w:val="11"/>
    <w:qFormat/>
    <w:pPr>
      <w:numPr>
        <w:ilvl w:val="1"/>
      </w:numPr>
      <w:pBdr/>
      <w:spacing w:after="160" w:line="259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uk-UA" w:bidi="ar-SA"/>
      <w14:ligatures w14:val="standardContextual"/>
    </w:rPr>
  </w:style>
  <w:style w:type="character" w:styleId="718" w:customStyle="1">
    <w:name w:val="Подзаголовок Знак"/>
    <w:basedOn w:val="703"/>
    <w:link w:val="717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19">
    <w:name w:val="Quote"/>
    <w:basedOn w:val="693"/>
    <w:next w:val="693"/>
    <w:link w:val="720"/>
    <w:uiPriority w:val="29"/>
    <w:qFormat/>
    <w:pPr>
      <w:pBdr/>
      <w:spacing w:after="160" w:before="160" w:line="259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val="uk-UA" w:bidi="ar-SA"/>
      <w14:ligatures w14:val="standardContextual"/>
    </w:rPr>
  </w:style>
  <w:style w:type="character" w:styleId="720" w:customStyle="1">
    <w:name w:val="Цитата 2 Знак"/>
    <w:basedOn w:val="703"/>
    <w:link w:val="7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21">
    <w:name w:val="List Paragraph"/>
    <w:basedOn w:val="693"/>
    <w:uiPriority w:val="1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lang w:val="uk-UA" w:bidi="ar-SA"/>
      <w14:ligatures w14:val="standardContextual"/>
    </w:rPr>
  </w:style>
  <w:style w:type="character" w:styleId="722">
    <w:name w:val="Intense Emphasis"/>
    <w:basedOn w:val="703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723">
    <w:name w:val="Intense Quote"/>
    <w:basedOn w:val="693"/>
    <w:next w:val="693"/>
    <w:link w:val="724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lang w:val="uk-UA" w:bidi="ar-SA"/>
      <w14:ligatures w14:val="standardContextual"/>
    </w:rPr>
  </w:style>
  <w:style w:type="character" w:styleId="724" w:customStyle="1">
    <w:name w:val="Выделенная цитата Знак"/>
    <w:basedOn w:val="703"/>
    <w:link w:val="723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25">
    <w:name w:val="Intense Reference"/>
    <w:basedOn w:val="703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726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character" w:styleId="72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728" w:customStyle="1">
    <w:name w:val="Обычный1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729" w:customStyle="1">
    <w:name w:val="Верхний колонтитул1"/>
    <w:basedOn w:val="728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730" w:customStyle="1">
    <w:name w:val="Без интервала1"/>
    <w:pPr>
      <w:pBdr/>
      <w:spacing w:after="0" w:line="240" w:lineRule="auto"/>
      <w:ind/>
    </w:pPr>
    <w:rPr>
      <w:rFonts w:ascii="Calibri" w:hAnsi="Calibri" w:eastAsia="Calibri" w:cs="Times New Roman"/>
      <w14:ligatures w14:val="none"/>
    </w:rPr>
  </w:style>
  <w:style w:type="paragraph" w:styleId="731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732">
    <w:name w:val="Normal (Web)"/>
    <w:basedOn w:val="693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733" w:customStyle="1">
    <w:name w:val="docdata"/>
    <w:basedOn w:val="693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734" w:customStyle="1">
    <w:name w:val="1873"/>
    <w:basedOn w:val="703"/>
    <w:pPr>
      <w:pBdr/>
      <w:spacing/>
      <w:ind/>
    </w:pPr>
  </w:style>
  <w:style w:type="paragraph" w:styleId="735">
    <w:name w:val="Header"/>
    <w:basedOn w:val="693"/>
    <w:link w:val="73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36" w:customStyle="1">
    <w:name w:val="Верхний колонтитул Знак"/>
    <w:basedOn w:val="703"/>
    <w:link w:val="735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737">
    <w:name w:val="Footer"/>
    <w:basedOn w:val="693"/>
    <w:link w:val="738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38" w:customStyle="1">
    <w:name w:val="Нижний колонтитул Знак"/>
    <w:basedOn w:val="703"/>
    <w:link w:val="737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mailto:cnapradamena@cg.gov.ua" TargetMode="External"/><Relationship Id="rId10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СТАЛЬНИЧЕНКО Юрій Валерійович</cp:lastModifiedBy>
  <cp:revision>7</cp:revision>
  <dcterms:created xsi:type="dcterms:W3CDTF">2025-01-15T10:25:00Z</dcterms:created>
  <dcterms:modified xsi:type="dcterms:W3CDTF">2025-01-25T10:44:33Z</dcterms:modified>
</cp:coreProperties>
</file>