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4"/>
        <w:pBdr/>
        <w:spacing w:before="0" w:beforeAutospacing="0" w:line="240" w:lineRule="auto"/>
        <w:ind w:right="0" w:firstLine="0" w:left="5386"/>
        <w:jc w:val="left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Додаток 1</w:t>
      </w:r>
      <w:r>
        <w:rPr>
          <w:sz w:val="20"/>
          <w:szCs w:val="20"/>
        </w:rPr>
      </w:r>
    </w:p>
    <w:p>
      <w:pPr>
        <w:pStyle w:val="924"/>
        <w:pBdr/>
        <w:spacing w:before="0" w:beforeAutospacing="0" w:line="240" w:lineRule="auto"/>
        <w:ind w:right="0" w:firstLine="0" w:left="538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до Програми забезпечення медичних закладів Менської міської територіальної громади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медичними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кадрами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на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2025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- 2027 роки </w:t>
      </w:r>
      <w:r>
        <w:rPr>
          <w:sz w:val="20"/>
          <w:szCs w:val="20"/>
        </w:rPr>
      </w:r>
    </w:p>
    <w:p>
      <w:pPr>
        <w:pStyle w:val="924"/>
        <w:pBdr/>
        <w:spacing w:before="0" w:beforeAutospacing="0" w:line="240" w:lineRule="auto"/>
        <w:ind w:left="0"/>
        <w:jc w:val="left"/>
        <w:rPr/>
      </w:pPr>
      <w:r/>
      <w:r/>
    </w:p>
    <w:p>
      <w:pPr>
        <w:pStyle w:val="924"/>
        <w:suppressLineNumbers w:val="false"/>
        <w:pBdr/>
        <w:tabs>
          <w:tab w:val="left" w:leader="none" w:pos="2693"/>
          <w:tab w:val="left" w:leader="none" w:pos="5185"/>
          <w:tab w:val="left" w:leader="none" w:pos="5955"/>
        </w:tabs>
        <w:spacing w:before="0" w:beforeAutospacing="0" w:line="240" w:lineRule="auto"/>
        <w:ind w:left="0"/>
        <w:jc w:val="left"/>
        <w:rPr>
          <w:spacing w:val="-5"/>
        </w:rPr>
      </w:pPr>
      <w:r>
        <w:rPr>
          <w:spacing w:val="-5"/>
        </w:rPr>
        <w:t xml:space="preserve">м.</w:t>
      </w:r>
      <w:r>
        <w:rPr>
          <w:u w:val="single"/>
        </w:rPr>
        <w:tab/>
      </w:r>
      <w:r>
        <w:rPr>
          <w:u w:val="none"/>
        </w:rPr>
        <w:tab/>
      </w:r>
      <w:r/>
      <w:r>
        <w:rPr>
          <w:spacing w:val="-10"/>
        </w:rPr>
        <w:t xml:space="preserve">                              «_____</w:t>
      </w:r>
      <w:r>
        <w:rPr>
          <w:spacing w:val="-10"/>
        </w:rPr>
        <w:t xml:space="preserve">»_______</w:t>
      </w:r>
      <w:r>
        <w:rPr>
          <w:spacing w:val="-5"/>
        </w:rPr>
        <w:t xml:space="preserve">202</w:t>
      </w:r>
      <w:r>
        <w:rPr>
          <w:u w:val="single"/>
        </w:rPr>
        <w:tab/>
      </w:r>
      <w:r>
        <w:rPr>
          <w:spacing w:val="-5"/>
        </w:rPr>
        <w:t xml:space="preserve">р.</w:t>
      </w:r>
      <w:r>
        <w:rPr>
          <w:spacing w:val="-5"/>
        </w:rPr>
      </w:r>
      <w:r>
        <w:rPr>
          <w:spacing w:val="-5"/>
        </w:rPr>
      </w:r>
    </w:p>
    <w:p>
      <w:pPr>
        <w:pStyle w:val="925"/>
        <w:suppressLineNumbers w:val="false"/>
        <w:pBdr/>
        <w:spacing w:before="0" w:beforeAutospacing="0" w:line="240" w:lineRule="auto"/>
        <w:ind w:right="0" w:left="1"/>
        <w:jc w:val="center"/>
        <w:rPr/>
      </w:pPr>
      <w:r>
        <w:rPr>
          <w:spacing w:val="-2"/>
        </w:rPr>
      </w:r>
      <w:r>
        <w:rPr>
          <w:spacing w:val="-2"/>
        </w:rPr>
        <w:t xml:space="preserve">ДОГОВIP</w:t>
      </w:r>
      <w:r/>
    </w:p>
    <w:p>
      <w:pPr>
        <w:pStyle w:val="925"/>
        <w:pBdr/>
        <w:spacing w:before="0" w:beforeAutospacing="0" w:line="240" w:lineRule="auto"/>
        <w:ind w:right="0" w:left="1"/>
        <w:jc w:val="center"/>
        <w:rPr/>
      </w:pPr>
      <w:r>
        <w:t xml:space="preserve">оренди</w:t>
      </w:r>
      <w:r>
        <w:rPr>
          <w:spacing w:val="-2"/>
        </w:rPr>
      </w:r>
      <w:r>
        <w:rPr>
          <w:spacing w:val="-13"/>
        </w:rPr>
        <w:t xml:space="preserve"> </w:t>
      </w:r>
      <w:r>
        <w:t xml:space="preserve">житлового</w:t>
      </w:r>
      <w:r>
        <w:rPr>
          <w:spacing w:val="-13"/>
        </w:rPr>
        <w:t xml:space="preserve"> </w:t>
      </w:r>
      <w:r>
        <w:rPr>
          <w:spacing w:val="-2"/>
        </w:rPr>
        <w:t xml:space="preserve">приміщення</w:t>
      </w:r>
      <w:r/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31"/>
          <w:tab w:val="left" w:leader="none" w:pos="6004"/>
        </w:tabs>
        <w:spacing w:after="0" w:before="0" w:beforeAutospacing="0" w:line="240" w:lineRule="auto"/>
        <w:ind w:right="0" w:firstLine="0" w:left="0"/>
        <w:jc w:val="left"/>
        <w:rPr/>
      </w:pPr>
      <w:r>
        <w:rPr>
          <w:spacing w:val="-5"/>
        </w:rPr>
      </w:r>
      <w:r>
        <w:rPr>
          <w:sz w:val="28"/>
          <w:szCs w:val="28"/>
        </w:rPr>
        <w:t xml:space="preserve">Власник</w:t>
      </w:r>
      <w:r>
        <w:rPr>
          <w:sz w:val="28"/>
          <w:szCs w:val="28"/>
        </w:rPr>
        <w:t xml:space="preserve"> </w:t>
      </w:r>
      <w:r>
        <w:t xml:space="preserve">житла,</w:t>
      </w:r>
      <w:r>
        <w:rPr>
          <w:spacing w:val="-4"/>
        </w:rPr>
        <w:t xml:space="preserve"> </w:t>
      </w:r>
      <w:r>
        <w:t xml:space="preserve">свідоцтво</w:t>
      </w:r>
      <w:r>
        <w:rPr>
          <w:spacing w:val="-4"/>
        </w:rPr>
        <w:t xml:space="preserve"> </w:t>
      </w:r>
      <w:r>
        <w:rPr>
          <w:spacing w:val="-10"/>
        </w:rPr>
        <w:t xml:space="preserve">№ </w:t>
      </w:r>
      <w:r>
        <w:rPr>
          <w:u w:val="single"/>
        </w:rPr>
        <w:t xml:space="preserve">    </w:t>
      </w:r>
      <w:r>
        <w:rPr>
          <w:spacing w:val="-12"/>
        </w:rPr>
        <w:t xml:space="preserve">  ,  ___________________________________________ </w:t>
      </w:r>
      <w:r/>
      <w:r/>
    </w:p>
    <w:p>
      <w:pPr>
        <w:suppressLineNumbers w:val="false"/>
        <w:pBdr/>
        <w:spacing w:before="0" w:beforeAutospacing="0" w:line="240" w:lineRule="auto"/>
        <w:ind w:right="0" w:firstLine="0" w:left="0"/>
        <w:jc w:val="left"/>
        <w:rPr>
          <w:sz w:val="16"/>
        </w:rPr>
      </w:pPr>
      <w:r>
        <w:rPr>
          <w:spacing w:val="-2"/>
          <w:sz w:val="16"/>
        </w:rPr>
        <w:t xml:space="preserve">(прізвище,</w:t>
      </w:r>
      <w:r>
        <w:rPr>
          <w:spacing w:val="2"/>
          <w:sz w:val="16"/>
        </w:rPr>
        <w:t xml:space="preserve"> ім’я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 xml:space="preserve">по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батькові)</w:t>
      </w:r>
      <w:r>
        <w:rPr>
          <w:sz w:val="16"/>
        </w:rPr>
      </w:r>
      <w:r>
        <w:rPr>
          <w:sz w:val="16"/>
        </w:rPr>
      </w:r>
    </w:p>
    <w:p>
      <w:pPr>
        <w:pStyle w:val="924"/>
        <w:suppressLineNumbers w:val="false"/>
        <w:pBdr/>
        <w:tabs>
          <w:tab w:val="left" w:leader="none" w:pos="1198"/>
          <w:tab w:val="left" w:leader="none" w:pos="2787"/>
          <w:tab w:val="left" w:leader="none" w:pos="5134"/>
          <w:tab w:val="left" w:leader="none" w:pos="5543"/>
          <w:tab w:val="left" w:leader="none" w:pos="6551"/>
          <w:tab w:val="left" w:leader="none" w:pos="7815"/>
          <w:tab w:val="left" w:leader="none" w:pos="8360"/>
        </w:tabs>
        <w:spacing w:before="0" w:beforeAutospacing="0" w:line="240" w:lineRule="auto"/>
        <w:ind w:firstLine="0" w:left="0"/>
        <w:jc w:val="left"/>
        <w:rPr/>
      </w:pPr>
      <w:r>
        <w:rPr>
          <w:spacing w:val="-2"/>
        </w:rPr>
        <w:t xml:space="preserve">надалі</w:t>
      </w:r>
      <w:r>
        <w:rPr>
          <w:spacing w:val="-2"/>
        </w:rPr>
        <w:t xml:space="preserve"> іменується</w:t>
      </w:r>
      <w:r>
        <w:rPr>
          <w:spacing w:val="-2"/>
        </w:rPr>
        <w:t xml:space="preserve"> «Орендодавець»,</w:t>
      </w:r>
      <w:r>
        <w:rPr>
          <w:spacing w:val="-10"/>
        </w:rPr>
        <w:t xml:space="preserve"> з</w:t>
      </w:r>
      <w:r>
        <w:rPr>
          <w:spacing w:val="-2"/>
        </w:rPr>
        <w:t xml:space="preserve"> однієї</w:t>
      </w:r>
      <w:r>
        <w:rPr>
          <w:spacing w:val="-2"/>
        </w:rPr>
        <w:t xml:space="preserve"> сторони</w:t>
      </w:r>
      <w:r>
        <w:rPr>
          <w:spacing w:val="-5"/>
        </w:rPr>
        <w:t xml:space="preserve"> та</w:t>
      </w:r>
      <w:r>
        <w:rPr>
          <w:spacing w:val="-2"/>
        </w:rPr>
        <w:t xml:space="preserve"> громадянин</w:t>
      </w:r>
      <w:r/>
    </w:p>
    <w:p>
      <w:pPr>
        <w:suppressLineNumbers w:val="false"/>
        <w:pBdr/>
        <w:tabs>
          <w:tab w:val="left" w:leader="none" w:pos="9659"/>
        </w:tabs>
        <w:spacing w:before="0" w:beforeAutospacing="0" w:line="240" w:lineRule="auto"/>
        <w:ind w:right="0" w:firstLine="0" w:lef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</w:t>
      </w:r>
      <w:r>
        <w:rPr>
          <w:sz w:val="28"/>
        </w:rPr>
      </w:r>
      <w:r>
        <w:rPr>
          <w:sz w:val="28"/>
        </w:rPr>
      </w:r>
    </w:p>
    <w:p>
      <w:pPr>
        <w:suppressLineNumbers w:val="false"/>
        <w:pBdr/>
        <w:spacing w:before="0" w:beforeAutospacing="0" w:line="240" w:lineRule="auto"/>
        <w:ind w:right="0" w:firstLine="0" w:left="0"/>
        <w:jc w:val="center"/>
        <w:rPr>
          <w:sz w:val="16"/>
        </w:rPr>
      </w:pPr>
      <w:r>
        <w:rPr>
          <w:spacing w:val="-2"/>
          <w:sz w:val="16"/>
        </w:rPr>
        <w:t xml:space="preserve">(прізвище,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 xml:space="preserve">ім&amp;apos;я,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 xml:space="preserve">по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батькові)</w:t>
      </w:r>
      <w:r>
        <w:rPr>
          <w:sz w:val="16"/>
        </w:rPr>
      </w:r>
      <w:r>
        <w:rPr>
          <w:sz w:val="16"/>
        </w:rPr>
      </w:r>
    </w:p>
    <w:p>
      <w:pPr>
        <w:pStyle w:val="924"/>
        <w:suppressLineNumbers w:val="false"/>
        <w:pBdr/>
        <w:spacing w:before="0" w:beforeAutospacing="0" w:line="240" w:lineRule="auto"/>
        <w:ind w:firstLine="0" w:left="0"/>
        <w:jc w:val="left"/>
        <w:rPr>
          <w:spacing w:val="48"/>
        </w:rPr>
      </w:pPr>
      <w:r>
        <w:t xml:space="preserve">надалі</w:t>
      </w:r>
      <w:r>
        <w:rPr>
          <w:spacing w:val="46"/>
        </w:rPr>
        <w:t xml:space="preserve"> </w:t>
      </w:r>
      <w:r>
        <w:t xml:space="preserve">іменується</w:t>
      </w:r>
      <w:r>
        <w:rPr>
          <w:spacing w:val="50"/>
        </w:rPr>
        <w:t xml:space="preserve"> </w:t>
      </w:r>
      <w:r>
        <w:t xml:space="preserve">«Орендар»,</w:t>
      </w:r>
      <w:r>
        <w:rPr>
          <w:spacing w:val="48"/>
        </w:rPr>
        <w:t xml:space="preserve"> </w:t>
      </w:r>
      <w:r>
        <w:t xml:space="preserve">з</w:t>
      </w:r>
      <w:r>
        <w:rPr>
          <w:spacing w:val="50"/>
        </w:rPr>
        <w:t xml:space="preserve"> </w:t>
      </w:r>
      <w:r>
        <w:t xml:space="preserve">іншої</w:t>
      </w:r>
      <w:r>
        <w:rPr>
          <w:spacing w:val="50"/>
        </w:rPr>
        <w:t xml:space="preserve"> </w:t>
      </w:r>
      <w:r>
        <w:t xml:space="preserve">сторони,</w:t>
      </w:r>
      <w:r>
        <w:rPr>
          <w:spacing w:val="48"/>
        </w:rPr>
        <w:t xml:space="preserve"> </w:t>
      </w:r>
      <w:r>
        <w:rPr>
          <w:color w:val="ff0000"/>
        </w:rPr>
      </w:r>
      <w:r>
        <w:rPr>
          <w:spacing w:val="48"/>
        </w:rPr>
      </w:r>
    </w:p>
    <w:p>
      <w:pPr>
        <w:pStyle w:val="924"/>
        <w:suppressLineNumbers w:val="false"/>
        <w:pBdr/>
        <w:spacing w:before="0" w:beforeAutospacing="0" w:line="240" w:lineRule="auto"/>
        <w:ind w:firstLine="0" w:left="0"/>
        <w:jc w:val="left"/>
        <w:rPr>
          <w:color w:val="ff0000"/>
        </w:rPr>
      </w:pPr>
      <w:r>
        <w:rPr>
          <w:spacing w:val="48"/>
        </w:rPr>
        <w:t xml:space="preserve">КНП ____________ </w:t>
      </w:r>
      <w:r>
        <w:t xml:space="preserve">надалі</w:t>
      </w:r>
      <w:r>
        <w:rPr>
          <w:spacing w:val="45"/>
        </w:rPr>
        <w:t xml:space="preserve"> </w:t>
      </w:r>
      <w:r>
        <w:t xml:space="preserve">іменується</w:t>
      </w:r>
      <w:r>
        <w:rPr>
          <w:spacing w:val="45"/>
        </w:rPr>
        <w:t xml:space="preserve"> </w:t>
      </w:r>
      <w:r>
        <w:t xml:space="preserve">«Платник»,</w:t>
      </w:r>
      <w:r>
        <w:rPr>
          <w:spacing w:val="45"/>
        </w:rPr>
        <w:t xml:space="preserve"> </w:t>
      </w:r>
      <w:r>
        <w:t xml:space="preserve">(разом</w:t>
      </w:r>
      <w:r>
        <w:rPr>
          <w:spacing w:val="46"/>
        </w:rPr>
        <w:t xml:space="preserve"> </w:t>
      </w:r>
      <w:r>
        <w:rPr>
          <w:spacing w:val="-2"/>
        </w:rPr>
        <w:t xml:space="preserve">іменуються </w:t>
      </w:r>
      <w:r>
        <w:rPr>
          <w:color w:val="ff0000"/>
        </w:rPr>
      </w:r>
      <w:r>
        <w:rPr>
          <w:color w:val="ff0000"/>
        </w:rPr>
      </w:r>
    </w:p>
    <w:p>
      <w:pPr>
        <w:pStyle w:val="924"/>
        <w:suppressLineNumbers w:val="false"/>
        <w:pBdr/>
        <w:tabs>
          <w:tab w:val="left" w:leader="none" w:pos="1724"/>
          <w:tab w:val="left" w:leader="none" w:pos="2053"/>
          <w:tab w:val="left" w:leader="none" w:pos="3002"/>
          <w:tab w:val="left" w:leader="none" w:pos="4064"/>
          <w:tab w:val="left" w:leader="none" w:pos="4549"/>
          <w:tab w:val="left" w:leader="none" w:pos="6129"/>
          <w:tab w:val="left" w:leader="none" w:pos="7164"/>
          <w:tab w:val="left" w:leader="none" w:pos="7793"/>
          <w:tab w:val="left" w:leader="none" w:pos="8932"/>
        </w:tabs>
        <w:spacing w:before="0" w:beforeAutospacing="0" w:line="240" w:lineRule="auto"/>
        <w:ind w:right="297" w:firstLine="0" w:left="0"/>
        <w:jc w:val="left"/>
        <w:rPr/>
      </w:pPr>
      <w:r>
        <w:rPr>
          <w:spacing w:val="-2"/>
        </w:rPr>
        <w:t xml:space="preserve">«Сторони»,</w:t>
      </w:r>
      <w:r>
        <w:rPr>
          <w:spacing w:val="-10"/>
        </w:rPr>
        <w:t xml:space="preserve"> а</w:t>
      </w:r>
      <w:r>
        <w:rPr>
          <w:spacing w:val="-4"/>
        </w:rPr>
        <w:t xml:space="preserve"> кожна</w:t>
      </w:r>
      <w:r>
        <w:rPr>
          <w:spacing w:val="-2"/>
        </w:rPr>
        <w:t xml:space="preserve"> окремо</w:t>
      </w:r>
      <w:r>
        <w:rPr>
          <w:spacing w:val="-10"/>
        </w:rPr>
        <w:t xml:space="preserve"> —</w:t>
      </w:r>
      <w:r>
        <w:rPr>
          <w:spacing w:val="-2"/>
        </w:rPr>
        <w:t xml:space="preserve"> «Сторона»)</w:t>
      </w:r>
      <w:r>
        <w:rPr>
          <w:spacing w:val="-2"/>
        </w:rPr>
        <w:t xml:space="preserve"> уклали</w:t>
      </w:r>
      <w:r>
        <w:rPr>
          <w:spacing w:val="-4"/>
        </w:rPr>
        <w:t xml:space="preserve"> цей</w:t>
      </w:r>
      <w:r>
        <w:rPr>
          <w:spacing w:val="-2"/>
        </w:rPr>
        <w:t xml:space="preserve"> Договір</w:t>
      </w:r>
      <w:r>
        <w:rPr>
          <w:spacing w:val="-4"/>
        </w:rPr>
        <w:t xml:space="preserve"> оренди </w:t>
      </w:r>
      <w:r>
        <w:t xml:space="preserve">житлового приміщення (надалі іменується «Договір») про наступне:</w:t>
      </w:r>
      <w:r/>
    </w:p>
    <w:p>
      <w:pPr>
        <w:pStyle w:val="926"/>
        <w:numPr>
          <w:ilvl w:val="0"/>
          <w:numId w:val="2"/>
        </w:numPr>
        <w:suppressLineNumbers w:val="false"/>
        <w:pBdr/>
        <w:tabs>
          <w:tab w:val="left" w:leader="none" w:pos="421"/>
        </w:tabs>
        <w:spacing w:after="0" w:before="0" w:beforeAutospacing="0" w:line="240" w:lineRule="auto"/>
        <w:ind w:right="0" w:firstLine="0" w:left="0"/>
        <w:jc w:val="left"/>
        <w:rPr>
          <w:i/>
          <w:sz w:val="28"/>
        </w:rPr>
      </w:pPr>
      <w:r>
        <w:rPr>
          <w:i/>
          <w:sz w:val="28"/>
        </w:rPr>
        <w:t xml:space="preserve">Предмет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 xml:space="preserve">договору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761"/>
          <w:tab w:val="left" w:leader="none" w:pos="2199"/>
          <w:tab w:val="left" w:leader="none" w:pos="2660"/>
          <w:tab w:val="left" w:leader="none" w:pos="3576"/>
          <w:tab w:val="left" w:leader="none" w:pos="4615"/>
          <w:tab w:val="left" w:leader="none" w:pos="5090"/>
          <w:tab w:val="left" w:leader="none" w:pos="5233"/>
          <w:tab w:val="left" w:leader="none" w:pos="5672"/>
          <w:tab w:val="left" w:leader="none" w:pos="6214"/>
          <w:tab w:val="left" w:leader="none" w:pos="7031"/>
          <w:tab w:val="left" w:leader="none" w:pos="8139"/>
          <w:tab w:val="left" w:leader="none" w:pos="8462"/>
        </w:tabs>
        <w:spacing w:after="0" w:before="0" w:beforeAutospacing="0" w:line="240" w:lineRule="auto"/>
        <w:ind w:right="296" w:firstLine="0" w:left="0"/>
        <w:jc w:val="left"/>
        <w:rPr>
          <w:sz w:val="28"/>
        </w:rPr>
      </w:pPr>
      <w:r>
        <w:rPr>
          <w:spacing w:val="-2"/>
          <w:sz w:val="28"/>
        </w:rPr>
        <w:t xml:space="preserve">Орендодавець</w:t>
      </w:r>
      <w:r>
        <w:rPr>
          <w:sz w:val="28"/>
        </w:rPr>
        <w:t xml:space="preserve"> 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порядку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та </w:t>
      </w:r>
      <w:r>
        <w:rPr>
          <w:spacing w:val="-6"/>
          <w:sz w:val="28"/>
        </w:rPr>
        <w:t xml:space="preserve">на</w:t>
      </w:r>
      <w:r>
        <w:rPr>
          <w:spacing w:val="-2"/>
          <w:sz w:val="28"/>
        </w:rPr>
        <w:t xml:space="preserve"> умовах,</w:t>
      </w:r>
      <w:r>
        <w:rPr>
          <w:sz w:val="28"/>
        </w:rPr>
        <w:t xml:space="preserve"> визначених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цим </w:t>
      </w:r>
      <w:r>
        <w:rPr>
          <w:spacing w:val="-2"/>
          <w:sz w:val="28"/>
        </w:rPr>
        <w:t xml:space="preserve">Договором зобов’язується</w:t>
      </w:r>
      <w:r>
        <w:rPr>
          <w:spacing w:val="-2"/>
          <w:sz w:val="28"/>
        </w:rPr>
        <w:t xml:space="preserve">  передати</w:t>
      </w:r>
      <w:r>
        <w:rPr>
          <w:spacing w:val="-2"/>
          <w:sz w:val="28"/>
        </w:rPr>
        <w:t xml:space="preserve"> Орендареві</w:t>
      </w:r>
      <w:r>
        <w:rPr>
          <w:spacing w:val="-10"/>
          <w:sz w:val="28"/>
        </w:rPr>
        <w:t xml:space="preserve"> у</w:t>
      </w:r>
      <w:r>
        <w:rPr>
          <w:spacing w:val="-2"/>
          <w:sz w:val="28"/>
        </w:rPr>
        <w:t xml:space="preserve"> строкове</w:t>
      </w:r>
      <w:r>
        <w:rPr>
          <w:spacing w:val="-2"/>
          <w:sz w:val="28"/>
        </w:rPr>
        <w:t xml:space="preserve"> платне</w:t>
      </w:r>
      <w:r>
        <w:rPr>
          <w:spacing w:val="-2"/>
          <w:sz w:val="28"/>
        </w:rPr>
        <w:t xml:space="preserve"> користування</w:t>
      </w:r>
      <w:r>
        <w:rPr>
          <w:sz w:val="28"/>
        </w:rPr>
      </w:r>
      <w:r>
        <w:rPr>
          <w:sz w:val="28"/>
        </w:rPr>
      </w:r>
    </w:p>
    <w:p>
      <w:pPr>
        <w:pStyle w:val="924"/>
        <w:suppressLineNumbers w:val="false"/>
        <w:pBdr/>
        <w:tabs>
          <w:tab w:val="left" w:leader="none" w:pos="2379"/>
          <w:tab w:val="left" w:leader="none" w:pos="3865"/>
          <w:tab w:val="left" w:leader="none" w:pos="3914"/>
          <w:tab w:val="left" w:leader="none" w:pos="4648"/>
          <w:tab w:val="left" w:leader="none" w:pos="5081"/>
          <w:tab w:val="left" w:leader="none" w:pos="5703"/>
          <w:tab w:val="left" w:leader="none" w:pos="6463"/>
          <w:tab w:val="left" w:leader="none" w:pos="7700"/>
          <w:tab w:val="left" w:leader="none" w:pos="7862"/>
          <w:tab w:val="left" w:leader="none" w:pos="8389"/>
          <w:tab w:val="left" w:leader="none" w:pos="9000"/>
          <w:tab w:val="left" w:leader="none" w:pos="9622"/>
        </w:tabs>
        <w:spacing w:before="0" w:beforeAutospacing="0" w:line="240" w:lineRule="auto"/>
        <w:ind w:right="291" w:firstLine="0" w:left="0"/>
        <w:jc w:val="left"/>
        <w:rPr/>
      </w:pPr>
      <w:r>
        <w:rPr>
          <w:u w:val="single"/>
        </w:rPr>
        <w:tab/>
      </w:r>
      <w:r>
        <w:rPr>
          <w:spacing w:val="-2"/>
        </w:rPr>
        <w:t xml:space="preserve">(житловий</w:t>
      </w:r>
      <w:r>
        <w:rPr>
          <w:spacing w:val="-2"/>
        </w:rPr>
        <w:t xml:space="preserve"> будинок</w:t>
      </w:r>
      <w:r>
        <w:rPr>
          <w:spacing w:val="-4"/>
        </w:rPr>
        <w:t xml:space="preserve"> або</w:t>
      </w:r>
      <w:r>
        <w:rPr>
          <w:spacing w:val="-4"/>
        </w:rPr>
        <w:t xml:space="preserve"> його</w:t>
      </w:r>
      <w:r>
        <w:rPr>
          <w:spacing w:val="-2"/>
        </w:rPr>
        <w:t xml:space="preserve"> частину,</w:t>
      </w:r>
      <w:r>
        <w:rPr>
          <w:spacing w:val="-2"/>
        </w:rPr>
        <w:t xml:space="preserve"> квартиру</w:t>
      </w:r>
      <w:r>
        <w:rPr>
          <w:spacing w:val="-4"/>
        </w:rPr>
        <w:t xml:space="preserve"> або</w:t>
      </w:r>
      <w:r>
        <w:rPr>
          <w:spacing w:val="-6"/>
        </w:rPr>
        <w:t xml:space="preserve"> її </w:t>
      </w:r>
      <w:r>
        <w:t xml:space="preserve">частину)</w:t>
      </w:r>
      <w:r>
        <w:rPr>
          <w:spacing w:val="25"/>
        </w:rPr>
        <w:t xml:space="preserve"> </w:t>
      </w:r>
      <w:r>
        <w:t xml:space="preserve">загальною</w:t>
      </w:r>
      <w:r>
        <w:rPr>
          <w:spacing w:val="59"/>
        </w:rPr>
        <w:t xml:space="preserve"> </w:t>
      </w:r>
      <w:r>
        <w:rPr>
          <w:spacing w:val="-2"/>
        </w:rPr>
        <w:t xml:space="preserve">площею</w:t>
      </w:r>
      <w:r>
        <w:t xml:space="preserve"> </w:t>
        <w:tab/>
      </w:r>
      <w:r>
        <w:rPr>
          <w:u w:val="single"/>
        </w:rPr>
        <w:tab/>
      </w:r>
      <w:r>
        <w:t xml:space="preserve">кв.</w:t>
      </w:r>
      <w:r>
        <w:rPr>
          <w:spacing w:val="59"/>
        </w:rPr>
        <w:t xml:space="preserve"> </w:t>
      </w:r>
      <w:r>
        <w:t xml:space="preserve">м.,</w:t>
      </w:r>
      <w:r>
        <w:rPr>
          <w:spacing w:val="60"/>
        </w:rPr>
        <w:t xml:space="preserve"> </w:t>
      </w:r>
      <w:r>
        <w:t xml:space="preserve">жилою</w:t>
      </w:r>
      <w:r>
        <w:rPr>
          <w:spacing w:val="62"/>
        </w:rPr>
        <w:t xml:space="preserve"> </w:t>
      </w:r>
      <w:r>
        <w:rPr>
          <w:spacing w:val="-2"/>
        </w:rPr>
        <w:t xml:space="preserve">площею</w:t>
      </w:r>
      <w:r>
        <w:rPr>
          <w:u w:val="single"/>
        </w:rPr>
        <w:tab/>
      </w:r>
      <w:r>
        <w:t xml:space="preserve">кв.</w:t>
      </w:r>
      <w:r>
        <w:rPr>
          <w:spacing w:val="57"/>
        </w:rPr>
        <w:t xml:space="preserve"> </w:t>
      </w:r>
      <w:r>
        <w:t xml:space="preserve">м.,</w:t>
      </w:r>
      <w:r>
        <w:rPr>
          <w:spacing w:val="59"/>
        </w:rPr>
        <w:t xml:space="preserve"> </w:t>
      </w:r>
      <w:r>
        <w:rPr>
          <w:spacing w:val="-5"/>
        </w:rPr>
        <w:t xml:space="preserve">яке </w:t>
      </w:r>
      <w:r/>
      <w:r/>
    </w:p>
    <w:p>
      <w:pPr>
        <w:pStyle w:val="924"/>
        <w:suppressLineNumbers w:val="false"/>
        <w:pBdr/>
        <w:tabs>
          <w:tab w:val="left" w:leader="none" w:pos="1843"/>
          <w:tab w:val="left" w:leader="none" w:pos="1984"/>
          <w:tab w:val="left" w:leader="none" w:pos="2298"/>
          <w:tab w:val="left" w:leader="none" w:pos="2983"/>
          <w:tab w:val="left" w:leader="none" w:pos="4608"/>
          <w:tab w:val="left" w:leader="none" w:pos="5677"/>
          <w:tab w:val="left" w:leader="none" w:pos="6370"/>
          <w:tab w:val="left" w:leader="none" w:pos="9354"/>
          <w:tab w:val="left" w:leader="none" w:pos="9921"/>
        </w:tabs>
        <w:spacing w:before="0" w:beforeAutospacing="0" w:line="240" w:lineRule="auto"/>
        <w:ind w:firstLine="0" w:left="0"/>
        <w:jc w:val="left"/>
        <w:rPr/>
      </w:pPr>
      <w:r>
        <w:rPr>
          <w:spacing w:val="-2"/>
        </w:rPr>
        <w:t xml:space="preserve">складається</w:t>
      </w:r>
      <w:r>
        <w:rPr>
          <w:spacing w:val="-10"/>
        </w:rPr>
        <w:t xml:space="preserve"> з</w:t>
      </w:r>
      <w:r>
        <w:rPr>
          <w:u w:val="single"/>
        </w:rPr>
        <w:t xml:space="preserve"> </w:t>
        <w:tab/>
      </w:r>
      <w:r>
        <w:t xml:space="preserve"> (кількість) </w:t>
      </w:r>
      <w:r>
        <w:rPr>
          <w:spacing w:val="-2"/>
        </w:rPr>
        <w:t xml:space="preserve">кімнат</w:t>
      </w:r>
      <w:r>
        <w:rPr>
          <w:spacing w:val="-5"/>
        </w:rPr>
        <w:t xml:space="preserve"> для</w:t>
      </w:r>
      <w:r>
        <w:rPr>
          <w:spacing w:val="-2"/>
        </w:rPr>
        <w:t xml:space="preserve"> проживання,</w:t>
      </w:r>
      <w:r>
        <w:rPr>
          <w:spacing w:val="-5"/>
        </w:rPr>
        <w:t xml:space="preserve"> за</w:t>
      </w:r>
      <w:r>
        <w:rPr>
          <w:spacing w:val="-2"/>
        </w:rPr>
        <w:t xml:space="preserve"> адресою: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.</w:t>
      </w:r>
      <w:r>
        <w:rPr>
          <w:sz w:val="28"/>
        </w:rPr>
      </w:r>
      <w:r/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31"/>
          <w:tab w:val="left" w:leader="none" w:pos="6004"/>
        </w:tabs>
        <w:spacing w:after="0" w:before="0" w:beforeAutospacing="0" w:line="240" w:lineRule="auto"/>
        <w:ind w:right="0" w:firstLine="0" w:left="0"/>
        <w:jc w:val="left"/>
        <w:rPr>
          <w:sz w:val="28"/>
        </w:rPr>
      </w:pPr>
      <w:r>
        <w:rPr>
          <w:sz w:val="28"/>
        </w:rPr>
        <w:t xml:space="preserve">Разом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Орендарем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будуть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проживати</w:t>
      </w:r>
      <w:r>
        <w:rPr>
          <w:sz w:val="28"/>
          <w:u w:val="single"/>
        </w:rPr>
        <w:tab/>
      </w:r>
      <w:r>
        <w:rPr>
          <w:sz w:val="28"/>
        </w:rPr>
        <w:t xml:space="preserve">осіб,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 </w:t>
      </w:r>
      <w:r>
        <w:rPr>
          <w:spacing w:val="-2"/>
          <w:sz w:val="28"/>
        </w:rPr>
        <w:t xml:space="preserve">саме:</w:t>
      </w:r>
      <w:r>
        <w:rPr>
          <w:sz w:val="28"/>
        </w:rPr>
      </w:r>
      <w:r>
        <w:rPr>
          <w:sz w:val="28"/>
        </w:rPr>
      </w:r>
    </w:p>
    <w:p>
      <w:pPr>
        <w:pStyle w:val="924"/>
        <w:suppressLineNumbers w:val="false"/>
        <w:pBdr/>
        <w:spacing w:before="0" w:beforeAutospacing="0" w:line="240" w:lineRule="auto"/>
        <w:ind w:firstLine="0" w:left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204202</wp:posOffset>
                </wp:positionV>
                <wp:extent cx="5867400" cy="1270"/>
                <wp:effectExtent l="0" t="0" r="0" b="0"/>
                <wp:wrapTopAndBottom/>
                <wp:docPr id="1" name="Graphic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 fill="norm" stroke="1" extrusionOk="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7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85.05pt;mso-position-horizontal:absolute;mso-position-vertical-relative:text;margin-top:16.08pt;mso-position-vertical:absolute;width:462.00pt;height:0.10pt;mso-wrap-distance-left:0.00pt;mso-wrap-distance-top:0.00pt;mso-wrap-distance-right:0.00pt;mso-wrap-distance-bottom:0.00pt;visibility:visible;" path="m0,0l99998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suppressLineNumbers w:val="false"/>
        <w:pBdr/>
        <w:tabs>
          <w:tab w:val="left" w:leader="none" w:pos="9379"/>
        </w:tabs>
        <w:spacing w:before="0" w:beforeAutospacing="0" w:line="240" w:lineRule="auto"/>
        <w:ind w:right="0" w:firstLine="0" w:lef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80"/>
          <w:tab w:val="left" w:leader="none" w:pos="3542"/>
        </w:tabs>
        <w:spacing w:after="0" w:before="0" w:beforeAutospacing="0" w:line="240" w:lineRule="auto"/>
        <w:ind w:right="280" w:firstLine="0" w:left="0"/>
        <w:jc w:val="both"/>
        <w:rPr>
          <w:sz w:val="28"/>
        </w:rPr>
      </w:pPr>
      <w:r>
        <w:rPr>
          <w:sz w:val="28"/>
        </w:rPr>
        <w:t xml:space="preserve">Строк оре</w:t>
      </w:r>
      <w:r>
        <w:rPr>
          <w:sz w:val="28"/>
        </w:rPr>
        <w:t xml:space="preserve">нди приміщення з моменту його прийняття за актом прийому- передачі становить</w:t>
      </w:r>
      <w:r>
        <w:rPr>
          <w:sz w:val="28"/>
          <w:u w:val="single"/>
        </w:rPr>
        <w:tab/>
      </w:r>
      <w:r>
        <w:rPr>
          <w:spacing w:val="-2"/>
          <w:sz w:val="28"/>
        </w:rPr>
        <w:t xml:space="preserve">років/місяців.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36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Оре</w:t>
      </w:r>
      <w:r>
        <w:rPr>
          <w:sz w:val="28"/>
        </w:rPr>
        <w:t xml:space="preserve">ндодавець також передає Орендарю на тимчасове зберігання ма</w:t>
      </w:r>
      <w:r>
        <w:rPr>
          <w:sz w:val="28"/>
        </w:rPr>
        <w:t xml:space="preserve">йно, яке знаходиться у житловому приміщенні, яке орендується і належить Орендодавцю, згідно опису майна, який є невід’ємною частиною цього Договору на строк дії Договору. Відповідальність за збереження цього майна несе Орендар згідно діючого законодавства.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69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Стан житлового приміщення, що орендується, на момент передачі його в оренду: придатне для використання у відповідності до мети оренди, визначеної у п. 2.1 цього Договору.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37"/>
          <w:tab w:val="left" w:leader="none" w:pos="7627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Недоліки житлового приміщення, що орендується, на момент передачі його в оренду: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2"/>
        </w:numPr>
        <w:suppressLineNumbers w:val="false"/>
        <w:pBdr/>
        <w:tabs>
          <w:tab w:val="left" w:leader="none" w:pos="421"/>
        </w:tabs>
        <w:spacing w:after="0" w:before="0" w:beforeAutospacing="0" w:line="240" w:lineRule="auto"/>
        <w:ind w:right="0" w:hanging="281" w:left="281"/>
        <w:jc w:val="both"/>
        <w:rPr>
          <w:i/>
          <w:sz w:val="28"/>
        </w:rPr>
      </w:pPr>
      <w:r>
        <w:rPr>
          <w:i/>
          <w:sz w:val="28"/>
        </w:rPr>
        <w:t xml:space="preserve">Мета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умови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використання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об’єкту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 xml:space="preserve">оренди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74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Об’єкт оренди передається в оренду для проживання Орендаря та членів його сім`ї.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2"/>
        </w:numPr>
        <w:suppressLineNumbers w:val="false"/>
        <w:pBdr/>
        <w:tabs>
          <w:tab w:val="left" w:leader="none" w:pos="421"/>
        </w:tabs>
        <w:spacing w:after="0" w:before="0" w:beforeAutospacing="0" w:line="240" w:lineRule="auto"/>
        <w:ind w:right="0" w:hanging="281" w:left="281"/>
        <w:jc w:val="both"/>
        <w:rPr>
          <w:i/>
          <w:sz w:val="28"/>
        </w:rPr>
      </w:pPr>
      <w:r>
        <w:rPr>
          <w:i/>
          <w:iCs/>
          <w:sz w:val="28"/>
          <w:szCs w:val="28"/>
        </w:rPr>
        <w:t xml:space="preserve">Порядок</w:t>
      </w:r>
      <w:r>
        <w:rPr>
          <w:i/>
          <w:iCs/>
          <w:sz w:val="28"/>
          <w:szCs w:val="28"/>
        </w:rPr>
        <w:t xml:space="preserve"> </w:t>
      </w:r>
      <w:r>
        <w:rPr>
          <w:i/>
          <w:sz w:val="28"/>
        </w:rPr>
        <w:t xml:space="preserve">передачі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приміщення,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 xml:space="preserve">майна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85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Приміщення та майно повинні бути передані Орендодавцем та прийняті Орендарем протягом з дня набрання чинності цим Договором. Передача приміщення та майна в оренду оформлюється актом прийому-передачі.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68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Приміщення та майно, що орендується, вважається переданим в оренду з моменту підписання акту прийому-передачі.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2"/>
        </w:numPr>
        <w:suppressLineNumbers w:val="false"/>
        <w:pBdr/>
        <w:tabs>
          <w:tab w:val="left" w:leader="none" w:pos="421"/>
        </w:tabs>
        <w:spacing w:after="0" w:before="0" w:beforeAutospacing="0" w:line="240" w:lineRule="auto"/>
        <w:ind w:right="0" w:firstLine="0" w:left="0"/>
        <w:jc w:val="both"/>
        <w:rPr>
          <w:i/>
          <w:sz w:val="28"/>
        </w:rPr>
      </w:pPr>
      <w:r>
        <w:rPr>
          <w:i/>
          <w:sz w:val="28"/>
        </w:rPr>
        <w:t xml:space="preserve">Орендна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плата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порядок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 xml:space="preserve">розрахунків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780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За згодою сторін розмір орендної плати за орендне користування приміщення,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що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орендується,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складає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грн.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</w:rPr>
        <w:t xml:space="preserve">коп.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місяць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(цифрами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і </w:t>
      </w:r>
      <w:r>
        <w:rPr>
          <w:spacing w:val="-2"/>
          <w:sz w:val="28"/>
        </w:rPr>
        <w:t xml:space="preserve">літерами)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752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Орендна плата сплачується Платником, в межах коштів відповідних бюджетних призначень, не пізніше</w:t>
      </w:r>
      <w:r>
        <w:rPr>
          <w:spacing w:val="6"/>
          <w:position w:val="-2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1914" cy="9876"/>
                <wp:effectExtent l="0" t="0" r="0" b="0"/>
                <wp:docPr id="2" name="Image 4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1913" cy="9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6.45pt;height:0.78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sz w:val="28"/>
        </w:rPr>
        <w:t xml:space="preserve">числа кожного наступного місяця.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71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Розмір орендної плати може переглядатися сторонами шляхом укладання додаткового Договору.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763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Усі витрати за користування комунальними послугами, телефонами, послугами інтернет оплачуються Орендарем самостійно за розрахунковими рахунками, наданими Орендодавцем.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2"/>
        </w:numPr>
        <w:suppressLineNumbers w:val="false"/>
        <w:pBdr/>
        <w:tabs>
          <w:tab w:val="left" w:leader="none" w:pos="421"/>
        </w:tabs>
        <w:spacing w:after="0" w:before="0" w:beforeAutospacing="0" w:line="240" w:lineRule="auto"/>
        <w:ind w:right="0" w:firstLine="0" w:left="0"/>
        <w:jc w:val="both"/>
        <w:rPr>
          <w:i/>
          <w:sz w:val="28"/>
        </w:rPr>
      </w:pPr>
      <w:r>
        <w:rPr>
          <w:i/>
          <w:sz w:val="28"/>
        </w:rPr>
        <w:t xml:space="preserve">Обов’язки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права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 xml:space="preserve">Орендодавця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42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На строк, вказаний в п.1.3. цього Договору, Орендодавець передає житлове приміщення Орендарю згідно акта прийому-передачі, в якому вказується технічний стан приміщення та санітарно-технічного обладнання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момент здачі в оренду.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709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Орендодавець зобов’язаний контролювати технічний стан переданого в оренду житлового приміщення, а також стан переданого на збереження майна.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52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Орендодавець має право достроково припинити дію цього Договору у разі невиконання Орендарем обов’язків, передбачених цим Договором.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2"/>
        </w:numPr>
        <w:suppressLineNumbers w:val="false"/>
        <w:pBdr/>
        <w:tabs>
          <w:tab w:val="left" w:leader="none" w:pos="421"/>
        </w:tabs>
        <w:spacing w:after="0" w:before="0" w:beforeAutospacing="0" w:line="240" w:lineRule="auto"/>
        <w:ind w:right="0" w:firstLine="0" w:left="0"/>
        <w:jc w:val="both"/>
        <w:rPr>
          <w:i/>
          <w:sz w:val="28"/>
        </w:rPr>
      </w:pPr>
      <w:r>
        <w:rPr>
          <w:i/>
          <w:sz w:val="28"/>
        </w:rPr>
        <w:t xml:space="preserve">Обов’язки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права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 xml:space="preserve">Орендаря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31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Орендар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зобов’язується: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2"/>
          <w:numId w:val="2"/>
        </w:numPr>
        <w:suppressLineNumbers w:val="false"/>
        <w:pBdr/>
        <w:tabs>
          <w:tab w:val="left" w:leader="none" w:pos="868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використовувати приміщення, що орендується виключно у відповідності до мети оренди, визначеної у п. 2.1 Договору;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2"/>
          <w:numId w:val="2"/>
        </w:numPr>
        <w:suppressLineNumbers w:val="false"/>
        <w:pBdr/>
        <w:tabs>
          <w:tab w:val="left" w:leader="none" w:pos="911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дотримуватися Правил користування приміщеннями жилих будинків і прибудинковими територіями;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2"/>
          <w:numId w:val="2"/>
        </w:numPr>
        <w:suppressLineNumbers w:val="false"/>
        <w:pBdr/>
        <w:tabs>
          <w:tab w:val="left" w:leader="none" w:pos="906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утримувати орендоване житлове приміщення в належному технічному стані та в пор</w:t>
      </w:r>
      <w:r>
        <w:rPr>
          <w:sz w:val="28"/>
        </w:rPr>
        <w:t xml:space="preserve">ядку, передбаченому санітарними правилами та правилами експлуатації, встановленого в житловому приміщенні санітарно-технічного та інженерного обладнання, дотримуватися протипожежних правил, правил користування тепловою та електричною енергією, не допускати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перевантаження електроенергії;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2"/>
          <w:numId w:val="2"/>
        </w:numPr>
        <w:suppressLineNumbers w:val="false"/>
        <w:pBdr/>
        <w:tabs>
          <w:tab w:val="left" w:leader="none" w:pos="858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виконувати поточний ремонт орендованого приміщення, а також усувати пошкодження в орендованому приміщенні, що виникли з його вини;</w:t>
      </w:r>
      <w:r>
        <w:rPr>
          <w:sz w:val="28"/>
        </w:rPr>
      </w:r>
      <w:r>
        <w:rPr>
          <w:sz w:val="28"/>
        </w:rPr>
      </w:r>
    </w:p>
    <w:p>
      <w:pPr>
        <w:pStyle w:val="924"/>
        <w:suppressLineNumbers w:val="false"/>
        <w:pBdr/>
        <w:spacing w:before="0" w:beforeAutospacing="0" w:line="240" w:lineRule="auto"/>
        <w:ind w:right="0" w:firstLine="0" w:left="0"/>
        <w:rPr/>
      </w:pPr>
      <w:r>
        <w:t xml:space="preserve">6.1.5 виконувати обов’язки щодо збереження прийнятого за актом передачі </w:t>
      </w:r>
      <w:r>
        <w:rPr>
          <w:spacing w:val="-2"/>
        </w:rPr>
        <w:t xml:space="preserve">майна </w:t>
      </w:r>
      <w:r>
        <w:t xml:space="preserve">Орендодавця,</w:t>
      </w:r>
      <w:r>
        <w:rPr>
          <w:spacing w:val="-9"/>
        </w:rPr>
        <w:t xml:space="preserve"> </w:t>
      </w:r>
      <w:r>
        <w:t xml:space="preserve">яке</w:t>
      </w:r>
      <w:r>
        <w:rPr>
          <w:spacing w:val="-8"/>
        </w:rPr>
        <w:t xml:space="preserve"> </w:t>
      </w:r>
      <w:r>
        <w:t xml:space="preserve">знаходиться</w:t>
      </w:r>
      <w:r>
        <w:rPr>
          <w:spacing w:val="-7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приміщенні,</w:t>
      </w:r>
      <w:r>
        <w:rPr>
          <w:spacing w:val="-7"/>
        </w:rPr>
        <w:t xml:space="preserve"> </w:t>
      </w:r>
      <w:r>
        <w:t xml:space="preserve">переданому</w:t>
      </w:r>
      <w:r>
        <w:rPr>
          <w:spacing w:val="-7"/>
        </w:rPr>
        <w:t xml:space="preserve"> </w:t>
      </w:r>
      <w:r>
        <w:t xml:space="preserve">йому</w:t>
      </w:r>
      <w:r>
        <w:rPr>
          <w:spacing w:val="-7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rPr>
          <w:spacing w:val="-2"/>
        </w:rPr>
        <w:t xml:space="preserve">оренду;</w:t>
      </w:r>
      <w:r/>
    </w:p>
    <w:p>
      <w:pPr>
        <w:pStyle w:val="926"/>
        <w:numPr>
          <w:ilvl w:val="2"/>
          <w:numId w:val="1"/>
        </w:numPr>
        <w:suppressLineNumbers w:val="false"/>
        <w:pBdr/>
        <w:tabs>
          <w:tab w:val="left" w:leader="none" w:pos="879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своєчасно оплачувати житлово-комунальні послуги на підставі рахунків відповідних організацій;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2"/>
          <w:numId w:val="1"/>
        </w:numPr>
        <w:suppressLineNumbers w:val="false"/>
        <w:pBdr/>
        <w:tabs>
          <w:tab w:val="left" w:leader="none" w:pos="853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у разі несвоєчасного здійснення платежів за житлово-комунальні послуги сплачувати пеню у встановлених законом розмірах.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31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Орендар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має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права: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2"/>
          <w:numId w:val="2"/>
        </w:numPr>
        <w:suppressLineNumbers w:val="false"/>
        <w:pBdr/>
        <w:tabs>
          <w:tab w:val="left" w:leader="none" w:pos="841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здійснювати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перепланування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перебудову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приміщення;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2"/>
          <w:numId w:val="2"/>
        </w:numPr>
        <w:suppressLineNumbers w:val="false"/>
        <w:pBdr/>
        <w:tabs>
          <w:tab w:val="left" w:leader="none" w:pos="841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передавати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приміщення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суборенду.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68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У разі спливу строку дії цього Договору Орендар має преважне право на укладання договору оренди житлового приміщення на новий строк.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48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Орендар має право дострокового припинити дію цього Договору письмово попередивши про це Орендодавця не пізніше ніж за місяць до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закінчення строку оренди.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41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У разі дострокового припинення дії даного договору Орендар зобов’язаний в найкоротший термін вивільнити орендоване житлове приміщення.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2"/>
        </w:numPr>
        <w:suppressLineNumbers w:val="false"/>
        <w:pBdr/>
        <w:tabs>
          <w:tab w:val="left" w:leader="none" w:pos="421"/>
        </w:tabs>
        <w:spacing w:after="0" w:before="0" w:beforeAutospacing="0" w:line="240" w:lineRule="auto"/>
        <w:ind w:right="0" w:firstLine="0" w:left="0"/>
        <w:jc w:val="both"/>
        <w:rPr>
          <w:i/>
          <w:sz w:val="28"/>
        </w:rPr>
      </w:pPr>
      <w:r>
        <w:rPr>
          <w:i/>
          <w:sz w:val="28"/>
        </w:rPr>
        <w:t xml:space="preserve">Відповідальність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 xml:space="preserve">Сторін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64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У випадку порушення своїх зобов’язань за цим Договором Сторони несуть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відповідальність,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України.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Порушенням зобов’язання є його невиконання або виконання з порушенням умов, визначених змістом зобов’язання (неналежне виконання).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44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Сторони не несуть відповідальності за порушення своїх зобов’язань за цим Договором, якщо воно сталося не з їх вини. Сторона вважається невинною, якщо вона доведе, що вжила всіх залежних від неї заходів для належного виконання обов’язків.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2"/>
        </w:numPr>
        <w:suppressLineNumbers w:val="false"/>
        <w:pBdr/>
        <w:tabs>
          <w:tab w:val="left" w:leader="none" w:pos="421"/>
        </w:tabs>
        <w:spacing w:after="0" w:before="0" w:beforeAutospacing="0" w:line="240" w:lineRule="auto"/>
        <w:ind w:right="0" w:firstLine="0" w:left="0"/>
        <w:jc w:val="both"/>
        <w:rPr>
          <w:i/>
          <w:sz w:val="28"/>
        </w:rPr>
      </w:pPr>
      <w:r>
        <w:rPr>
          <w:i/>
          <w:sz w:val="28"/>
        </w:rPr>
        <w:t xml:space="preserve">Вирішення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 xml:space="preserve">спорів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68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Усі спор</w:t>
      </w:r>
      <w:r>
        <w:rPr>
          <w:sz w:val="28"/>
        </w:rPr>
        <w:t xml:space="preserve">и, що пов’язані із цим Договором, його укладанням або такі, що виникають в процесі виконання умов цього Договору, вирішуються шляхом переговорів між представниками Сторін. Якщо спір неможливо вирішити шляхом переговорів, він вирішується в судовому порядку.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2"/>
        </w:numPr>
        <w:suppressLineNumbers w:val="false"/>
        <w:pBdr/>
        <w:tabs>
          <w:tab w:val="left" w:leader="none" w:pos="421"/>
        </w:tabs>
        <w:spacing w:after="0" w:before="0" w:beforeAutospacing="0" w:line="240" w:lineRule="auto"/>
        <w:ind w:right="0" w:firstLine="0" w:left="0"/>
        <w:jc w:val="both"/>
        <w:rPr>
          <w:i/>
          <w:sz w:val="28"/>
        </w:rPr>
      </w:pPr>
      <w:r>
        <w:rPr>
          <w:i/>
          <w:sz w:val="28"/>
        </w:rPr>
        <w:t xml:space="preserve">Строк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дії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Договору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інші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 xml:space="preserve">умови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54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Цей Договір набирає чинності з моменту його підписання Сторонами і діє до</w:t>
      </w:r>
      <w:r>
        <w:rPr>
          <w:sz w:val="28"/>
        </w:rPr>
        <w:t xml:space="preserve"> ________.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752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Після підписання цього Договору всі попередні переговори за ним, листування, попередні угоди та протоколи про наміри з питань, що так чи інакше стосуються цього Договору, втрачають юридичну силу.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61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Зміни в цей Договір можуть бути внесені за взаємною згодою Сторін, що оформляється додатковим Договором (Угодою)до цього Договору.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659"/>
        </w:tabs>
        <w:spacing w:after="0" w:before="0" w:beforeAutospacing="0" w:line="240" w:lineRule="auto"/>
        <w:ind w:right="0" w:firstLine="0" w:left="0"/>
        <w:jc w:val="both"/>
        <w:rPr>
          <w:sz w:val="28"/>
        </w:rPr>
      </w:pPr>
      <w:r>
        <w:rPr>
          <w:sz w:val="28"/>
        </w:rPr>
        <w:t xml:space="preserve">Зміни та доповнення, додаткові Угоди та додатки до цього Договору є його невід`ємною частиною і мають юридичну силу у разі, якщо вони викладені у письмовій формі та підписані Сторонами.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700"/>
        </w:tabs>
        <w:spacing w:after="0" w:before="0" w:beforeAutospacing="0" w:line="240" w:lineRule="auto"/>
        <w:ind w:right="0" w:firstLine="0" w:left="0"/>
        <w:jc w:val="both"/>
        <w:rPr>
          <w:sz w:val="28"/>
          <w:szCs w:val="28"/>
        </w:rPr>
      </w:pPr>
      <w:r>
        <w:rPr>
          <w:sz w:val="28"/>
        </w:rPr>
        <w:t xml:space="preserve">Усі правовідносини, що виникають у зв’язку з виконанням умов цього Договору і не врегульовані ним, регламентуються нормами чинного законодавства України.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700"/>
        </w:tabs>
        <w:spacing w:after="0" w:before="0" w:beforeAutospacing="0" w:line="240" w:lineRule="auto"/>
        <w:ind w:right="0" w:firstLine="0" w:left="0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  <w:t xml:space="preserve">Цей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Договір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складений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українською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мовою,</w:t>
      </w:r>
      <w:r>
        <w:rPr>
          <w:spacing w:val="46"/>
          <w:sz w:val="28"/>
        </w:rPr>
        <w:t xml:space="preserve"> </w:t>
      </w:r>
      <w:r>
        <w:rPr>
          <w:spacing w:val="-5"/>
          <w:sz w:val="28"/>
        </w:rPr>
        <w:t xml:space="preserve">на</w:t>
      </w:r>
      <w:r>
        <w:rPr>
          <w:sz w:val="28"/>
          <w:u w:val="single"/>
        </w:rPr>
        <w:tab/>
      </w:r>
      <w:r>
        <w:rPr>
          <w:sz w:val="28"/>
        </w:rPr>
        <w:t xml:space="preserve">сторінках</w:t>
      </w:r>
      <w:r>
        <w:rPr>
          <w:spacing w:val="47"/>
          <w:sz w:val="28"/>
        </w:rPr>
        <w:t xml:space="preserve"> </w:t>
      </w:r>
      <w:r>
        <w:rPr>
          <w:spacing w:val="-10"/>
          <w:sz w:val="28"/>
        </w:rPr>
        <w:t xml:space="preserve">у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suppressLineNumbers w:val="false"/>
        <w:pBdr/>
        <w:spacing w:before="0" w:beforeAutospacing="0" w:line="240" w:lineRule="auto"/>
        <w:ind w:right="0" w:firstLine="0" w:left="0"/>
        <w:jc w:val="left"/>
        <w:rPr/>
      </w:pPr>
      <w:r>
        <w:t xml:space="preserve">примірниках,</w:t>
      </w:r>
      <w:r>
        <w:rPr>
          <w:spacing w:val="-7"/>
        </w:rPr>
        <w:t xml:space="preserve"> </w:t>
      </w:r>
      <w:r>
        <w:t xml:space="preserve">кожний</w:t>
      </w:r>
      <w:r>
        <w:rPr>
          <w:spacing w:val="-6"/>
        </w:rPr>
        <w:t xml:space="preserve"> </w:t>
      </w:r>
      <w:r>
        <w:t xml:space="preserve">з</w:t>
      </w:r>
      <w:r>
        <w:rPr>
          <w:spacing w:val="-6"/>
        </w:rPr>
        <w:t xml:space="preserve"> </w:t>
      </w:r>
      <w:r>
        <w:t xml:space="preserve">яких</w:t>
      </w:r>
      <w:r>
        <w:rPr>
          <w:spacing w:val="-8"/>
        </w:rPr>
        <w:t xml:space="preserve"> </w:t>
      </w:r>
      <w:r>
        <w:t xml:space="preserve">має</w:t>
      </w:r>
      <w:r>
        <w:rPr>
          <w:spacing w:val="-6"/>
        </w:rPr>
        <w:t xml:space="preserve"> </w:t>
      </w:r>
      <w:r>
        <w:t xml:space="preserve">однакову</w:t>
      </w:r>
      <w:r>
        <w:rPr>
          <w:spacing w:val="-6"/>
        </w:rPr>
        <w:t xml:space="preserve"> </w:t>
      </w:r>
      <w:r>
        <w:t xml:space="preserve">юридичну</w:t>
      </w:r>
      <w:r>
        <w:rPr>
          <w:spacing w:val="-8"/>
        </w:rPr>
        <w:t xml:space="preserve"> </w:t>
      </w:r>
      <w:r>
        <w:rPr>
          <w:spacing w:val="-2"/>
        </w:rPr>
        <w:t xml:space="preserve">силу.</w:t>
      </w:r>
      <w:r/>
    </w:p>
    <w:p>
      <w:pPr>
        <w:pStyle w:val="926"/>
        <w:numPr>
          <w:ilvl w:val="1"/>
          <w:numId w:val="2"/>
        </w:numPr>
        <w:suppressLineNumbers w:val="false"/>
        <w:pBdr/>
        <w:tabs>
          <w:tab w:val="left" w:leader="none" w:pos="831"/>
          <w:tab w:val="left" w:leader="none" w:pos="1367"/>
          <w:tab w:val="left" w:leader="none" w:pos="2497"/>
          <w:tab w:val="left" w:leader="none" w:pos="3522"/>
          <w:tab w:val="left" w:leader="none" w:pos="4218"/>
          <w:tab w:val="left" w:leader="none" w:pos="5424"/>
          <w:tab w:val="left" w:leader="none" w:pos="6330"/>
          <w:tab w:val="left" w:leader="none" w:pos="7156"/>
          <w:tab w:val="left" w:leader="none" w:pos="8855"/>
        </w:tabs>
        <w:spacing w:after="0" w:before="0" w:beforeAutospacing="0" w:line="240" w:lineRule="auto"/>
        <w:ind w:right="0" w:firstLine="0" w:left="0"/>
        <w:jc w:val="left"/>
        <w:rPr>
          <w:sz w:val="28"/>
        </w:rPr>
      </w:pPr>
      <w:r>
        <w:rPr>
          <w:spacing w:val="-6"/>
          <w:sz w:val="28"/>
        </w:rPr>
        <w:t xml:space="preserve">За</w:t>
      </w:r>
      <w:r>
        <w:rPr>
          <w:spacing w:val="-2"/>
          <w:sz w:val="28"/>
        </w:rPr>
        <w:t xml:space="preserve"> згодою</w:t>
      </w:r>
      <w:r>
        <w:rPr>
          <w:spacing w:val="-2"/>
          <w:sz w:val="28"/>
        </w:rPr>
        <w:t xml:space="preserve"> сторін</w:t>
      </w:r>
      <w:r>
        <w:rPr>
          <w:spacing w:val="-4"/>
          <w:sz w:val="28"/>
        </w:rPr>
        <w:t xml:space="preserve"> цей</w:t>
      </w:r>
      <w:r>
        <w:rPr>
          <w:spacing w:val="-2"/>
          <w:sz w:val="28"/>
        </w:rPr>
        <w:t xml:space="preserve"> Договір</w:t>
      </w:r>
      <w:r>
        <w:rPr>
          <w:spacing w:val="-4"/>
          <w:sz w:val="28"/>
        </w:rPr>
        <w:t xml:space="preserve"> може</w:t>
      </w:r>
      <w:r>
        <w:rPr>
          <w:spacing w:val="-4"/>
          <w:sz w:val="28"/>
        </w:rPr>
        <w:t xml:space="preserve"> бути</w:t>
      </w:r>
      <w:r>
        <w:rPr>
          <w:spacing w:val="-2"/>
          <w:sz w:val="28"/>
        </w:rPr>
        <w:t xml:space="preserve"> доповнений</w:t>
      </w:r>
      <w:r>
        <w:rPr>
          <w:spacing w:val="-4"/>
          <w:sz w:val="28"/>
        </w:rPr>
        <w:t xml:space="preserve"> іншими </w:t>
      </w:r>
      <w:r>
        <w:rPr>
          <w:sz w:val="28"/>
        </w:rPr>
        <w:t xml:space="preserve">зобов’язаннями, що оформлюється додатковим Договором.</w:t>
      </w:r>
      <w:r>
        <w:rPr>
          <w:sz w:val="28"/>
        </w:rPr>
      </w:r>
      <w:r>
        <w:rPr>
          <w:sz w:val="28"/>
        </w:rPr>
      </w:r>
    </w:p>
    <w:p>
      <w:pPr>
        <w:pStyle w:val="926"/>
        <w:numPr>
          <w:ilvl w:val="0"/>
          <w:numId w:val="2"/>
        </w:numPr>
        <w:suppressLineNumbers w:val="false"/>
        <w:pBdr/>
        <w:tabs>
          <w:tab w:val="left" w:leader="none" w:pos="561"/>
        </w:tabs>
        <w:spacing w:after="0" w:before="0" w:beforeAutospacing="0" w:line="240" w:lineRule="auto"/>
        <w:ind w:right="0" w:firstLine="0" w:left="0"/>
        <w:jc w:val="left"/>
        <w:rPr>
          <w:i/>
          <w:sz w:val="28"/>
        </w:rPr>
      </w:pPr>
      <w:r>
        <w:rPr>
          <w:i/>
          <w:sz w:val="28"/>
        </w:rPr>
        <w:t xml:space="preserve">Підпис</w:t>
      </w:r>
      <w:r>
        <w:rPr>
          <w:i/>
          <w:sz w:val="28"/>
        </w:rPr>
        <w:t xml:space="preserve"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реквізити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 xml:space="preserve">сторін.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24"/>
        <w:pBdr/>
        <w:spacing w:before="0" w:beforeAutospacing="0" w:line="240" w:lineRule="auto"/>
        <w:ind w:right="4008"/>
        <w:jc w:val="left"/>
        <w:rPr>
          <w:spacing w:val="-6"/>
          <w:highlight w:val="none"/>
        </w:rPr>
      </w:pPr>
      <w:r>
        <w:rPr>
          <w:spacing w:val="-6"/>
          <w:highlight w:val="none"/>
        </w:rPr>
      </w:r>
      <w:r>
        <w:rPr>
          <w:spacing w:val="-6"/>
          <w:highlight w:val="none"/>
        </w:rPr>
      </w:r>
    </w:p>
    <w:p>
      <w:pPr>
        <w:pStyle w:val="924"/>
        <w:pBdr/>
        <w:spacing w:before="0" w:beforeAutospacing="0" w:line="240" w:lineRule="auto"/>
        <w:ind w:right="0" w:firstLine="0" w:left="0"/>
        <w:jc w:val="left"/>
        <w:rPr/>
      </w:pPr>
      <w:r>
        <w:t xml:space="preserve">Начальник</w:t>
      </w:r>
      <w:r>
        <w:rPr>
          <w:spacing w:val="-14"/>
        </w:rPr>
        <w:t xml:space="preserve"> </w:t>
      </w:r>
      <w:r>
        <w:rPr>
          <w:spacing w:val="-6"/>
        </w:rPr>
        <w:t xml:space="preserve">Відділу</w:t>
      </w:r>
      <w:r>
        <w:rPr>
          <w:spacing w:val="-6"/>
        </w:rPr>
        <w:t xml:space="preserve"> </w:t>
      </w:r>
      <w:r>
        <w:t xml:space="preserve">соціального</w:t>
      </w:r>
      <w:r>
        <w:rPr>
          <w:spacing w:val="-14"/>
        </w:rPr>
        <w:t xml:space="preserve"> </w:t>
      </w:r>
      <w:r>
        <w:t xml:space="preserve">захисту </w:t>
      </w:r>
      <w:r>
        <w:rPr>
          <w:spacing w:val="-6"/>
        </w:rPr>
      </w:r>
    </w:p>
    <w:p>
      <w:pPr>
        <w:pStyle w:val="924"/>
        <w:pBdr/>
        <w:spacing w:before="0" w:beforeAutospacing="0" w:line="240" w:lineRule="auto"/>
        <w:ind w:right="0" w:firstLine="0" w:left="0"/>
        <w:jc w:val="left"/>
        <w:rPr>
          <w:spacing w:val="-6"/>
        </w:rPr>
      </w:pPr>
      <w:r>
        <w:t xml:space="preserve">населення та охорони</w:t>
      </w:r>
      <w:r>
        <w:t xml:space="preserve"> здоров’я</w:t>
      </w:r>
      <w:r>
        <w:rPr>
          <w:spacing w:val="-6"/>
        </w:rPr>
        <w:t xml:space="preserve"> </w:t>
      </w:r>
      <w:r>
        <w:rPr>
          <w:spacing w:val="-6"/>
          <w:highlight w:val="none"/>
        </w:rPr>
      </w:r>
      <w:r/>
    </w:p>
    <w:p>
      <w:pPr>
        <w:pStyle w:val="924"/>
        <w:suppressLineNumbers w:val="false"/>
        <w:pBdr/>
        <w:tabs>
          <w:tab w:val="left" w:leader="none" w:pos="6520"/>
        </w:tabs>
        <w:spacing w:before="0" w:beforeAutospacing="0" w:line="240" w:lineRule="auto"/>
        <w:ind w:right="0" w:firstLine="0" w:left="0"/>
        <w:jc w:val="left"/>
        <w:rPr>
          <w:spacing w:val="-6"/>
          <w:highlight w:val="none"/>
        </w:rPr>
      </w:pPr>
      <w:r>
        <w:rPr>
          <w:spacing w:val="-6"/>
        </w:rPr>
      </w:r>
      <w:r>
        <w:t xml:space="preserve">Менської</w:t>
      </w:r>
      <w:r>
        <w:rPr>
          <w:spacing w:val="-6"/>
        </w:rPr>
        <w:t xml:space="preserve"> </w:t>
      </w:r>
      <w:r>
        <w:t xml:space="preserve">міської</w:t>
      </w:r>
      <w:r>
        <w:rPr>
          <w:spacing w:val="-6"/>
        </w:rPr>
        <w:t xml:space="preserve"> </w:t>
      </w:r>
      <w:r>
        <w:rPr>
          <w:spacing w:val="-4"/>
        </w:rPr>
        <w:t xml:space="preserve">ради</w:t>
      </w:r>
      <w:r>
        <w:tab/>
        <w:t xml:space="preserve">Марина</w:t>
      </w:r>
      <w:r>
        <w:rPr>
          <w:spacing w:val="-8"/>
        </w:rPr>
        <w:t xml:space="preserve"> </w:t>
      </w:r>
      <w:r>
        <w:rPr>
          <w:spacing w:val="-2"/>
        </w:rPr>
        <w:t xml:space="preserve">МОСКАЛЬЧУК</w:t>
      </w:r>
      <w:r>
        <w:rPr>
          <w:spacing w:val="-6"/>
          <w:highlight w:val="none"/>
        </w:rPr>
      </w:r>
      <w:r/>
    </w:p>
    <w:sectPr>
      <w:headerReference w:type="default" r:id="rId9"/>
      <w:headerReference w:type="first" r:id="rId10"/>
      <w:footnotePr/>
      <w:endnotePr/>
      <w:type w:val="nextPage"/>
      <w:pgSz w:h="16840" w:orient="portrait" w:w="11910"/>
      <w:pgMar w:top="1134" w:right="567" w:bottom="1134" w:left="1701" w:header="737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jc w:val="center"/>
      <w:rPr>
        <w:bCs/>
        <w:i/>
      </w:rPr>
    </w:pPr>
    <w:r>
      <w:t xml:space="preserve">                                                                   </w:t>
    </w:r>
    <w:r>
      <w:rPr>
        <w:i/>
        <w:iCs/>
      </w:rPr>
      <w:t xml:space="preserve">  </w:t>
    </w:r>
    <w:fldSimple w:instr="PAGE \* MERGEFORMAT">
      <w:r>
        <w:rPr>
          <w:i/>
          <w:iCs/>
        </w:rPr>
        <w:t xml:space="preserve">1</w:t>
      </w:r>
    </w:fldSimple>
    <w:r>
      <w:rPr>
        <w:i/>
        <w:iCs/>
      </w:rPr>
    </w:r>
    <w:r>
      <w:rPr>
        <w:i/>
        <w:iCs/>
      </w:rPr>
      <w:t xml:space="preserve">                                            продовження додатка</w:t>
    </w:r>
    <w:r>
      <w:rPr>
        <w:bCs/>
        <w:i/>
      </w:rPr>
    </w:r>
    <w:r>
      <w:rPr>
        <w:bCs/>
        <w:i/>
      </w:rPr>
    </w:r>
  </w:p>
  <w:p>
    <w:pPr>
      <w:pStyle w:val="90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>
        <w:bCs/>
        <w:i/>
      </w:rPr>
    </w:pPr>
    <w:r/>
    <w:r>
      <w:rPr>
        <w:bCs/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739" w:left="141"/>
        <w:jc w:val="left"/>
      </w:pPr>
      <w:rPr>
        <w:rFonts w:hint="default"/>
        <w:lang w:val="uk-UA" w:eastAsia="en-US" w:bidi="ar-SA"/>
      </w:rPr>
      <w:start w:val="6"/>
      <w:suff w:val="tab"/>
    </w:lvl>
    <w:lvl w:ilvl="1">
      <w:isLgl w:val="false"/>
      <w:lvlJc w:val="left"/>
      <w:lvlText w:val="%1.%2"/>
      <w:numFmt w:val="decimal"/>
      <w:pPr>
        <w:pBdr/>
        <w:spacing/>
        <w:ind w:hanging="739" w:left="141"/>
        <w:jc w:val="left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39" w:left="1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6"/>
      <w:suff w:val="tab"/>
    </w:lvl>
    <w:lvl w:ilvl="3">
      <w:isLgl w:val="false"/>
      <w:lvlJc w:val="left"/>
      <w:lvlText w:val="•"/>
      <w:numFmt w:val="bullet"/>
      <w:pPr>
        <w:pBdr/>
        <w:spacing/>
        <w:ind w:hanging="739" w:left="3118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39" w:left="4111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39" w:left="5104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39" w:left="6096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39" w:left="708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39" w:left="8082"/>
      </w:pPr>
      <w:rPr>
        <w:rFonts w:hint="default"/>
        <w:lang w:val="uk-UA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281" w:left="42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621" w:left="1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8" w:left="1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728" w:left="840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28" w:left="215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28" w:left="3476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28" w:left="479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28" w:left="6113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28" w:left="7431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Caption Char"/>
    <w:basedOn w:val="909"/>
    <w:link w:val="907"/>
    <w:uiPriority w:val="99"/>
    <w:pPr>
      <w:pBdr/>
      <w:spacing/>
      <w:ind/>
    </w:pPr>
  </w:style>
  <w:style w:type="paragraph" w:styleId="736">
    <w:name w:val="toc 1"/>
    <w:basedOn w:val="923"/>
    <w:next w:val="923"/>
    <w:uiPriority w:val="39"/>
    <w:unhideWhenUsed/>
    <w:pPr>
      <w:pBdr/>
      <w:spacing w:after="57"/>
      <w:ind w:right="0" w:firstLine="0" w:left="0"/>
    </w:pPr>
  </w:style>
  <w:style w:type="paragraph" w:styleId="737">
    <w:name w:val="toc 2"/>
    <w:basedOn w:val="923"/>
    <w:next w:val="923"/>
    <w:uiPriority w:val="39"/>
    <w:unhideWhenUsed/>
    <w:pPr>
      <w:pBdr/>
      <w:spacing w:after="57"/>
      <w:ind w:right="0" w:firstLine="0" w:left="283"/>
    </w:pPr>
  </w:style>
  <w:style w:type="paragraph" w:styleId="738">
    <w:name w:val="toc 3"/>
    <w:basedOn w:val="923"/>
    <w:next w:val="923"/>
    <w:uiPriority w:val="39"/>
    <w:unhideWhenUsed/>
    <w:pPr>
      <w:pBdr/>
      <w:spacing w:after="57"/>
      <w:ind w:right="0" w:firstLine="0" w:left="567"/>
    </w:pPr>
  </w:style>
  <w:style w:type="paragraph" w:styleId="739">
    <w:name w:val="toc 4"/>
    <w:basedOn w:val="923"/>
    <w:next w:val="923"/>
    <w:uiPriority w:val="39"/>
    <w:unhideWhenUsed/>
    <w:pPr>
      <w:pBdr/>
      <w:spacing w:after="57"/>
      <w:ind w:right="0" w:firstLine="0" w:left="850"/>
    </w:pPr>
  </w:style>
  <w:style w:type="paragraph" w:styleId="740">
    <w:name w:val="toc 5"/>
    <w:basedOn w:val="923"/>
    <w:next w:val="923"/>
    <w:uiPriority w:val="39"/>
    <w:unhideWhenUsed/>
    <w:pPr>
      <w:pBdr/>
      <w:spacing w:after="57"/>
      <w:ind w:right="0" w:firstLine="0" w:left="1134"/>
    </w:pPr>
  </w:style>
  <w:style w:type="paragraph" w:styleId="741">
    <w:name w:val="toc 6"/>
    <w:basedOn w:val="923"/>
    <w:next w:val="923"/>
    <w:uiPriority w:val="39"/>
    <w:unhideWhenUsed/>
    <w:pPr>
      <w:pBdr/>
      <w:spacing w:after="57"/>
      <w:ind w:right="0" w:firstLine="0" w:left="1417"/>
    </w:pPr>
  </w:style>
  <w:style w:type="paragraph" w:styleId="742">
    <w:name w:val="toc 7"/>
    <w:basedOn w:val="923"/>
    <w:next w:val="923"/>
    <w:uiPriority w:val="39"/>
    <w:unhideWhenUsed/>
    <w:pPr>
      <w:pBdr/>
      <w:spacing w:after="57"/>
      <w:ind w:right="0" w:firstLine="0" w:left="1701"/>
    </w:pPr>
  </w:style>
  <w:style w:type="paragraph" w:styleId="743">
    <w:name w:val="toc 8"/>
    <w:basedOn w:val="923"/>
    <w:next w:val="923"/>
    <w:uiPriority w:val="39"/>
    <w:unhideWhenUsed/>
    <w:pPr>
      <w:pBdr/>
      <w:spacing w:after="57"/>
      <w:ind w:right="0" w:firstLine="0" w:left="1984"/>
    </w:pPr>
  </w:style>
  <w:style w:type="paragraph" w:styleId="744">
    <w:name w:val="toc 9"/>
    <w:basedOn w:val="923"/>
    <w:next w:val="923"/>
    <w:uiPriority w:val="39"/>
    <w:unhideWhenUsed/>
    <w:pPr>
      <w:pBdr/>
      <w:spacing w:after="57"/>
      <w:ind w:right="0" w:firstLine="0" w:left="2268"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Table Grid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Table Grid Light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1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2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3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5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6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1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2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3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4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5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6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1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2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3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4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5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6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23"/>
    <w:next w:val="923"/>
    <w:link w:val="8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3">
    <w:name w:val="Heading 2"/>
    <w:basedOn w:val="923"/>
    <w:next w:val="923"/>
    <w:link w:val="8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4">
    <w:name w:val="Heading 3"/>
    <w:basedOn w:val="923"/>
    <w:next w:val="923"/>
    <w:link w:val="8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5">
    <w:name w:val="Heading 4"/>
    <w:basedOn w:val="923"/>
    <w:next w:val="923"/>
    <w:link w:val="8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6">
    <w:name w:val="Heading 5"/>
    <w:basedOn w:val="923"/>
    <w:next w:val="923"/>
    <w:link w:val="8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7">
    <w:name w:val="Heading 6"/>
    <w:basedOn w:val="923"/>
    <w:next w:val="923"/>
    <w:link w:val="8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8">
    <w:name w:val="Heading 7"/>
    <w:basedOn w:val="923"/>
    <w:next w:val="923"/>
    <w:link w:val="8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9">
    <w:name w:val="Heading 8"/>
    <w:basedOn w:val="923"/>
    <w:next w:val="923"/>
    <w:link w:val="8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Heading 9"/>
    <w:basedOn w:val="923"/>
    <w:next w:val="923"/>
    <w:link w:val="8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Heading 1 Char"/>
    <w:basedOn w:val="920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2">
    <w:name w:val="Heading 2 Char"/>
    <w:basedOn w:val="920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3">
    <w:name w:val="Heading 3 Char"/>
    <w:basedOn w:val="920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4">
    <w:name w:val="Heading 4 Char"/>
    <w:basedOn w:val="920"/>
    <w:link w:val="8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5">
    <w:name w:val="Heading 5 Char"/>
    <w:basedOn w:val="920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6">
    <w:name w:val="Heading 6 Char"/>
    <w:basedOn w:val="920"/>
    <w:link w:val="8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7">
    <w:name w:val="Heading 7 Char"/>
    <w:basedOn w:val="920"/>
    <w:link w:val="8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8">
    <w:name w:val="Heading 8 Char"/>
    <w:basedOn w:val="920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9">
    <w:name w:val="Heading 9 Char"/>
    <w:basedOn w:val="920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0">
    <w:name w:val="Title Char"/>
    <w:basedOn w:val="920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1">
    <w:name w:val="Subtitle"/>
    <w:basedOn w:val="923"/>
    <w:next w:val="923"/>
    <w:link w:val="89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2">
    <w:name w:val="Subtitle Char"/>
    <w:basedOn w:val="920"/>
    <w:link w:val="8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3">
    <w:name w:val="Quote"/>
    <w:basedOn w:val="923"/>
    <w:next w:val="923"/>
    <w:link w:val="8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4">
    <w:name w:val="Quote Char"/>
    <w:basedOn w:val="920"/>
    <w:link w:val="89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Intense Emphasis"/>
    <w:basedOn w:val="9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6">
    <w:name w:val="Intense Quote"/>
    <w:basedOn w:val="923"/>
    <w:next w:val="923"/>
    <w:link w:val="89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7">
    <w:name w:val="Intense Quote Char"/>
    <w:basedOn w:val="920"/>
    <w:link w:val="8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8">
    <w:name w:val="Intense Reference"/>
    <w:basedOn w:val="9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9">
    <w:name w:val="No Spacing"/>
    <w:basedOn w:val="923"/>
    <w:uiPriority w:val="1"/>
    <w:qFormat/>
    <w:pPr>
      <w:pBdr/>
      <w:spacing w:after="0" w:line="240" w:lineRule="auto"/>
      <w:ind/>
    </w:pPr>
  </w:style>
  <w:style w:type="character" w:styleId="900">
    <w:name w:val="Subtle Emphasis"/>
    <w:basedOn w:val="9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1">
    <w:name w:val="Emphasis"/>
    <w:basedOn w:val="920"/>
    <w:uiPriority w:val="20"/>
    <w:qFormat/>
    <w:pPr>
      <w:pBdr/>
      <w:spacing/>
      <w:ind/>
    </w:pPr>
    <w:rPr>
      <w:i/>
      <w:iCs/>
    </w:rPr>
  </w:style>
  <w:style w:type="character" w:styleId="902">
    <w:name w:val="Strong"/>
    <w:basedOn w:val="920"/>
    <w:uiPriority w:val="22"/>
    <w:qFormat/>
    <w:pPr>
      <w:pBdr/>
      <w:spacing/>
      <w:ind/>
    </w:pPr>
    <w:rPr>
      <w:b/>
      <w:bCs/>
    </w:rPr>
  </w:style>
  <w:style w:type="character" w:styleId="903">
    <w:name w:val="Subtle Reference"/>
    <w:basedOn w:val="9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4">
    <w:name w:val="Book Title"/>
    <w:basedOn w:val="92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5">
    <w:name w:val="Header"/>
    <w:basedOn w:val="923"/>
    <w:link w:val="90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6">
    <w:name w:val="Header Char"/>
    <w:basedOn w:val="920"/>
    <w:link w:val="905"/>
    <w:uiPriority w:val="99"/>
    <w:pPr>
      <w:pBdr/>
      <w:spacing/>
      <w:ind/>
    </w:pPr>
  </w:style>
  <w:style w:type="paragraph" w:styleId="907">
    <w:name w:val="Footer"/>
    <w:basedOn w:val="923"/>
    <w:link w:val="90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8">
    <w:name w:val="Footer Char"/>
    <w:basedOn w:val="920"/>
    <w:link w:val="907"/>
    <w:uiPriority w:val="99"/>
    <w:pPr>
      <w:pBdr/>
      <w:spacing/>
      <w:ind/>
    </w:pPr>
  </w:style>
  <w:style w:type="paragraph" w:styleId="909">
    <w:name w:val="Caption"/>
    <w:basedOn w:val="923"/>
    <w:next w:val="9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0">
    <w:name w:val="footnote text"/>
    <w:basedOn w:val="923"/>
    <w:link w:val="9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1">
    <w:name w:val="Footnote Text Char"/>
    <w:basedOn w:val="920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footnote reference"/>
    <w:basedOn w:val="920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endnote text"/>
    <w:basedOn w:val="923"/>
    <w:link w:val="91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4">
    <w:name w:val="Endnote Text Char"/>
    <w:basedOn w:val="920"/>
    <w:link w:val="913"/>
    <w:uiPriority w:val="99"/>
    <w:semiHidden/>
    <w:pPr>
      <w:pBdr/>
      <w:spacing/>
      <w:ind/>
    </w:pPr>
    <w:rPr>
      <w:sz w:val="20"/>
      <w:szCs w:val="20"/>
    </w:rPr>
  </w:style>
  <w:style w:type="character" w:styleId="915">
    <w:name w:val="endnote reference"/>
    <w:basedOn w:val="920"/>
    <w:uiPriority w:val="99"/>
    <w:semiHidden/>
    <w:unhideWhenUsed/>
    <w:pPr>
      <w:pBdr/>
      <w:spacing/>
      <w:ind/>
    </w:pPr>
    <w:rPr>
      <w:vertAlign w:val="superscript"/>
    </w:rPr>
  </w:style>
  <w:style w:type="character" w:styleId="916">
    <w:name w:val="Hyperlink"/>
    <w:basedOn w:val="92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7">
    <w:name w:val="FollowedHyperlink"/>
    <w:basedOn w:val="9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character" w:styleId="920" w:default="1">
    <w:name w:val="Default Paragraph Font"/>
    <w:uiPriority w:val="1"/>
    <w:semiHidden/>
    <w:unhideWhenUsed/>
    <w:pPr>
      <w:pBdr/>
      <w:spacing/>
      <w:ind/>
    </w:pPr>
  </w:style>
  <w:style w:type="table" w:styleId="92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2" w:default="1">
    <w:name w:val="No List"/>
    <w:uiPriority w:val="99"/>
    <w:semiHidden/>
    <w:unhideWhenUsed/>
    <w:pPr>
      <w:pBdr/>
      <w:spacing/>
      <w:ind/>
    </w:pPr>
  </w:style>
  <w:style w:type="paragraph" w:styleId="923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924">
    <w:name w:val="Body Text"/>
    <w:basedOn w:val="923"/>
    <w:uiPriority w:val="1"/>
    <w:qFormat/>
    <w:pPr>
      <w:pBdr/>
      <w:spacing/>
      <w:ind w:left="140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925">
    <w:name w:val="Title"/>
    <w:basedOn w:val="923"/>
    <w:uiPriority w:val="1"/>
    <w:qFormat/>
    <w:pPr>
      <w:pBdr/>
      <w:spacing/>
      <w:ind w:right="299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926">
    <w:name w:val="List Paragraph"/>
    <w:basedOn w:val="923"/>
    <w:uiPriority w:val="1"/>
    <w:qFormat/>
    <w:pPr>
      <w:pBdr/>
      <w:spacing/>
      <w:ind w:left="140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927">
    <w:name w:val="Table Paragraph"/>
    <w:basedOn w:val="923"/>
    <w:uiPriority w:val="1"/>
    <w:qFormat/>
    <w:pPr>
      <w:pBdr/>
      <w:spacing/>
      <w:ind/>
    </w:pPr>
    <w:rPr>
      <w:lang w:val="uk-UA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СТАЛЬНИЧЕНКО Юрій Валерійович</cp:lastModifiedBy>
  <cp:revision>12</cp:revision>
  <dcterms:created xsi:type="dcterms:W3CDTF">2024-10-28T09:06:35Z</dcterms:created>
  <dcterms:modified xsi:type="dcterms:W3CDTF">2024-12-20T17:46:13Z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ONLYOFFICE/7.2.0.204</vt:lpwstr>
  </property>
  <property fmtid="{D5CDD505-2E9C-101B-9397-08002B2CF9AE}" pid="4" name="LastSaved">
    <vt:filetime>2024-10-28T00:00:00Z</vt:filetime>
  </property>
  <property fmtid="{D5CDD505-2E9C-101B-9397-08002B2CF9AE}" pid="5" name="Producer">
    <vt:lpwstr>ONLYOFFICE/7.2.0.204</vt:lpwstr>
  </property>
</Properties>
</file>