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9"/>
        <w:pBdr/>
        <w:spacing/>
        <w:ind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  <w:r>
        <w:rPr>
          <w:rFonts w:eastAsia="Times New Roman" w:cs="Times New Roman"/>
          <w:color w:val="000000"/>
        </w:rPr>
      </w:r>
    </w:p>
    <w:p>
      <w:pPr>
        <w:pBdr/>
        <w:spacing/>
        <w:ind w:firstLine="0"/>
        <w:jc w:val="center"/>
        <w:rPr/>
      </w:pPr>
      <w:r>
        <w:rPr>
          <w:b/>
        </w:rPr>
        <w:t xml:space="preserve">МЕНСЬКА МІСЬКА РАДА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(</w:t>
      </w:r>
      <w:r>
        <w:rPr>
          <w:b/>
        </w:rPr>
        <w:t xml:space="preserve">п’ятдесят </w:t>
      </w:r>
      <w:r>
        <w:rPr>
          <w:b/>
        </w:rPr>
        <w:t xml:space="preserve">шоста</w:t>
      </w:r>
      <w:r>
        <w:rPr>
          <w:b/>
        </w:rPr>
        <w:t xml:space="preserve"> </w:t>
      </w:r>
      <w:r>
        <w:rPr>
          <w:b/>
        </w:rPr>
        <w:t xml:space="preserve">сесія восьмого скликання)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ПРОТОКОЛ</w:t>
      </w:r>
      <w:r/>
    </w:p>
    <w:p>
      <w:pPr>
        <w:pBdr/>
        <w:spacing/>
        <w:ind w:firstLine="0"/>
        <w:jc w:val="center"/>
        <w:rPr/>
      </w:pPr>
      <w:r>
        <w:rPr>
          <w:b/>
        </w:rPr>
        <w:t xml:space="preserve"> </w:t>
      </w:r>
      <w:r>
        <w:rPr>
          <w:b/>
        </w:rPr>
        <w:t xml:space="preserve">другого </w:t>
      </w:r>
      <w:r>
        <w:rPr>
          <w:b/>
        </w:rPr>
        <w:t xml:space="preserve">пленарного засідання Менської міської ради</w:t>
      </w:r>
      <w:r/>
    </w:p>
    <w:p>
      <w:pPr>
        <w:pBdr/>
        <w:spacing/>
        <w:ind w:firstLine="0"/>
        <w:jc w:val="center"/>
        <w:rPr/>
      </w:pPr>
      <w:r>
        <w:rPr>
          <w:sz w:val="16"/>
        </w:rPr>
        <w:t xml:space="preserve"> </w:t>
      </w:r>
      <w:r/>
    </w:p>
    <w:p>
      <w:pPr>
        <w:pBdr/>
        <w:tabs>
          <w:tab w:val="clear" w:leader="none" w:pos="709"/>
          <w:tab w:val="left" w:leader="none" w:pos="4537"/>
          <w:tab w:val="left" w:leader="none" w:pos="7373"/>
        </w:tabs>
        <w:spacing/>
        <w:ind w:firstLine="0"/>
        <w:rPr/>
      </w:pPr>
      <w:r/>
      <w:r/>
    </w:p>
    <w:p>
      <w:pPr>
        <w:pBdr/>
        <w:tabs>
          <w:tab w:val="clear" w:leader="none" w:pos="709"/>
          <w:tab w:val="left" w:leader="none" w:pos="4537"/>
          <w:tab w:val="left" w:leader="none" w:pos="7373"/>
        </w:tabs>
        <w:spacing/>
        <w:ind w:firstLine="0"/>
        <w:rPr/>
      </w:pPr>
      <w:r>
        <w:t xml:space="preserve">19</w:t>
      </w:r>
      <w:r>
        <w:t xml:space="preserve"> </w:t>
      </w:r>
      <w:r>
        <w:t xml:space="preserve">грудня</w:t>
      </w:r>
      <w:r>
        <w:t xml:space="preserve"> 2024 року</w:t>
      </w:r>
      <w:r>
        <w:tab/>
        <w:t xml:space="preserve">м. Мена</w:t>
      </w:r>
      <w:r>
        <w:tab/>
        <w:t xml:space="preserve">№ ____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16"/>
        </w:rPr>
        <w:t xml:space="preserve"> </w:t>
      </w:r>
      <w:r/>
    </w:p>
    <w:p>
      <w:pPr>
        <w:pBdr/>
        <w:spacing/>
        <w:ind w:firstLine="0" w:left="6094"/>
        <w:rPr/>
      </w:pPr>
      <w:r>
        <w:t xml:space="preserve">10-00</w:t>
      </w:r>
      <w:r/>
    </w:p>
    <w:p>
      <w:pPr>
        <w:pBdr/>
        <w:spacing/>
        <w:ind w:firstLine="0" w:left="6094"/>
        <w:rPr/>
      </w:pPr>
      <w:r>
        <w:t xml:space="preserve">сесійна зала</w:t>
      </w:r>
      <w:r/>
    </w:p>
    <w:p>
      <w:pPr>
        <w:pBdr/>
        <w:spacing/>
        <w:ind w:firstLine="0" w:left="6094"/>
        <w:rPr/>
      </w:pPr>
      <w:r>
        <w:t xml:space="preserve">Менської міської ради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 міській раді встановлено 26 депутатських мандатів, обрано 26 депутатів. На сесії зареєстровано </w:t>
      </w:r>
      <w:r>
        <w:t xml:space="preserve">1</w:t>
      </w:r>
      <w:r>
        <w:t xml:space="preserve">6</w:t>
      </w:r>
      <w:r>
        <w:t xml:space="preserve"> депутатів, присутні 1</w:t>
      </w:r>
      <w:r>
        <w:t xml:space="preserve">6</w:t>
      </w:r>
      <w:r>
        <w:t xml:space="preserve"> </w:t>
      </w:r>
      <w:r>
        <w:t xml:space="preserve">депутатів, відсутні </w:t>
      </w:r>
      <w:r>
        <w:t xml:space="preserve">1</w:t>
      </w:r>
      <w:r>
        <w:t xml:space="preserve">0</w:t>
      </w:r>
      <w:r>
        <w:t xml:space="preserve"> депутатів</w:t>
      </w:r>
      <w:r>
        <w:t xml:space="preserve"> (депутатка Скобєлєва В.М. </w:t>
      </w:r>
      <w:r>
        <w:t xml:space="preserve">була в</w:t>
      </w:r>
      <w:r>
        <w:t xml:space="preserve">ідсутня на засіданні сесії</w:t>
      </w:r>
      <w:r>
        <w:t xml:space="preserve"> при голосуванні за порядок денний та порядок роботи сесії</w:t>
      </w:r>
      <w:r>
        <w:t xml:space="preserve">)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На </w:t>
      </w:r>
      <w:r>
        <w:t xml:space="preserve">другому </w:t>
      </w:r>
      <w:r>
        <w:t xml:space="preserve">пленарному засіданні </w:t>
      </w:r>
      <w:r>
        <w:t xml:space="preserve">5</w:t>
      </w:r>
      <w:r>
        <w:t xml:space="preserve">6</w:t>
      </w:r>
      <w:r>
        <w:t xml:space="preserve"> сесії Менської міської ради 8 скликання присутні: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Вишняк Тетяна Сергіївна, директор КУ «Менський міський центр соціальних служб» Менської міської ради</w:t>
      </w:r>
      <w:r>
        <w:t xml:space="preserve">; Єкименко Ірина Валеріївна, начальник відділу житлово-комунального господарства та комунального майна Менської міської ради; Карпенко Олександр Петрович, </w:t>
      </w:r>
      <w:r>
        <w:rPr>
          <w:szCs w:val="28"/>
        </w:rPr>
        <w:t xml:space="preserve">завідувач сектору фізичної</w:t>
      </w:r>
      <w:r>
        <w:rPr>
          <w:szCs w:val="28"/>
        </w:rPr>
        <w:t xml:space="preserve"> </w:t>
      </w:r>
      <w:r>
        <w:rPr>
          <w:szCs w:val="28"/>
        </w:rPr>
        <w:t xml:space="preserve">культури і спорту, виконуючий обов’язки завідувача сектору оборонної роботи,</w:t>
      </w:r>
      <w:r>
        <w:rPr>
          <w:szCs w:val="28"/>
        </w:rPr>
        <w:t xml:space="preserve"> </w:t>
      </w:r>
      <w:r>
        <w:rPr>
          <w:szCs w:val="28"/>
        </w:rPr>
        <w:t xml:space="preserve">цивільного захисту населення та роботи з правоохоронними органами Менської</w:t>
      </w:r>
      <w:r>
        <w:rPr>
          <w:szCs w:val="28"/>
        </w:rPr>
        <w:t xml:space="preserve"> </w:t>
      </w:r>
      <w:r>
        <w:rPr>
          <w:szCs w:val="28"/>
        </w:rPr>
        <w:t xml:space="preserve">міської ради</w:t>
      </w:r>
      <w:r>
        <w:rPr>
          <w:szCs w:val="28"/>
        </w:rPr>
        <w:t xml:space="preserve">; представник ТОВ ДП «Зернятко» Кравченко Світлана Миколаївна; Люшина Вікторія Леонідівна, заступник начальника Відділу освіти Менської міської ради; </w:t>
      </w:r>
      <w:r>
        <w:rPr>
          <w:szCs w:val="28"/>
        </w:rPr>
        <w:t xml:space="preserve">Манжула Олександр Васильович, директор Комунального</w:t>
      </w:r>
      <w:r>
        <w:rPr>
          <w:szCs w:val="28"/>
        </w:rPr>
        <w:t xml:space="preserve"> </w:t>
      </w:r>
      <w:r>
        <w:rPr>
          <w:szCs w:val="28"/>
        </w:rPr>
        <w:t xml:space="preserve">підприємства «Менакомунпослуга» Менської міської ради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Відповідно до ст. ст. 42, 50 Закону України «Про місцеве самоврядування в Україні»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6</w:t>
      </w:r>
      <w:r>
        <w:t xml:space="preserve"> сесії відбувається під головуванням секретаря ради Юрія СТАЛЬНИЧЕНКА, оскільки міський голова Геннадій ПРИМАКОВ увільнений у зв’язку з мобілізацією. 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Згідно ст. 5, 6 Регламенту Менської міської ради 8 скликання Сесії ради проводяться гласно із забезпеченням права кожного бути присутнім на них, крім випадків передбачених законодавством. Порядок доступу до засі</w:t>
      </w:r>
      <w:r>
        <w:t xml:space="preserve">дань визначається радою відповідно до закону та цього Регламенту. Представники засобів масової інформації та журналісти, які бажають бути присутніми на пленарному засіданні сесії, допускаються за умови пред’явлення службового (журналістського) посвідчення.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На засіданнях Ради та її органів можуть бут</w:t>
      </w:r>
      <w:r>
        <w:t xml:space="preserve">и присутні народні депутати України, депутати обласної ради, представники центральних органів виконавчої влади, депутати та посадові особи Менської районної ради, голова та посадові особи Менської районної державної адміністрації, посадові особи місцевого </w:t>
      </w:r>
      <w:r>
        <w:t xml:space="preserve">самоврядування територіальної громади, старости, керівники підприємств, установ і організацій комуна</w:t>
      </w:r>
      <w:r>
        <w:t xml:space="preserve">льної власності територіальної громади міста, запрошені особи, особи, присутність яких визначена Радою як обов’язкова, члени територіальної громади, інші особи, які виявили бажання бути присутніми за засіданнях. Для них у залі відводяться спеціальні місця.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/>
        <w:rPr/>
      </w:pPr>
      <w:r>
        <w:t xml:space="preserve">Інші особи за рішенням ради можуть бути присутніми на пленарних засіданнях ради під час розгляду питань порядку денного за умови встановлення їх особи. Для них відводяться місця позаду рядів місць д</w:t>
      </w:r>
      <w:r>
        <w:t xml:space="preserve">ля депутатів та осіб, визначених у пункті 1 цієї статті. Заяви про надання дозволу на участь в пленарному засіданні при розгляді конкретного питання порядку денного подаються зацікавленими особами не пізніше за один день до пленарного засідання сесії ради.</w:t>
      </w:r>
      <w:r/>
    </w:p>
    <w:p>
      <w:pPr>
        <w:pBdr/>
        <w:spacing/>
        <w:ind w:right="-1"/>
        <w:rPr/>
      </w:pPr>
      <w:r>
        <w:t xml:space="preserve">Головуючий запропонував зайняти визначені місця і відкрив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6</w:t>
      </w:r>
      <w:r>
        <w:t xml:space="preserve">-ї сесії Менської міської ради 8 скликання.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ЗВУЧИТЬ ГІМН УКРАЇНИ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/>
        <w:rPr>
          <w:color w:val="auto"/>
        </w:rPr>
      </w:pPr>
      <w:r>
        <w:t xml:space="preserve">Головуючий повідомив депутатів, що згідно ст. 46 п.4 Закону України «Про місцеве самоврядування в Україні» та ст.19, 20 Регламенту Менської міської ради сьогодні проводиться </w:t>
      </w:r>
      <w:r>
        <w:t xml:space="preserve">друге </w:t>
      </w:r>
      <w:r>
        <w:t xml:space="preserve">пленарне засідання </w:t>
      </w:r>
      <w:r>
        <w:t xml:space="preserve">5</w:t>
      </w:r>
      <w:r>
        <w:t xml:space="preserve">6</w:t>
      </w:r>
      <w:r>
        <w:t xml:space="preserve">-ї сесії Менської міської ради 8 скликання. Пропонується прийняти за основу </w:t>
      </w:r>
      <w:r>
        <w:t xml:space="preserve">та в цілому </w:t>
      </w:r>
      <w:r>
        <w:t xml:space="preserve">наступний порядок денний </w:t>
      </w:r>
      <w:r>
        <w:t xml:space="preserve">другого</w:t>
      </w:r>
      <w:r>
        <w:t xml:space="preserve"> пленарного засідання </w:t>
      </w:r>
      <w:r>
        <w:t xml:space="preserve">5</w:t>
      </w:r>
      <w:r>
        <w:t xml:space="preserve">6</w:t>
      </w:r>
      <w:r>
        <w:t xml:space="preserve">-ї сесії Менської міської ради 8 скликання</w:t>
      </w:r>
      <w:r>
        <w:t xml:space="preserve">:</w:t>
      </w:r>
      <w:r>
        <w:rPr>
          <w:color w:val="auto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орієнтовний план роботи Менської міської ради восьмого скликання на 2025 рік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виконання Плану соціально-економічного розвитку Менської міської територіальної громади за 9 місяців 2024 року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43 сесії Менської міської ради 8 скликання від 21 грудня 2023 року № 777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інформаційних та технологічних карток адміністративних послуг Служби </w:t>
      </w:r>
      <w:r>
        <w:rPr>
          <w:szCs w:val="28"/>
          <w:lang w:val="ru-RU"/>
        </w:rPr>
        <w:t xml:space="preserve">у справах</w:t>
      </w:r>
      <w:r>
        <w:rPr>
          <w:szCs w:val="28"/>
          <w:lang w:val="ru-RU"/>
        </w:rPr>
        <w:t xml:space="preserve"> дітей Менської міської ради, яка надається через відділ «Центр надання адміністративних послуг» Ме</w:t>
      </w:r>
      <w:r>
        <w:rPr>
          <w:szCs w:val="28"/>
          <w:lang w:val="ru-RU"/>
        </w:rPr>
        <w:t xml:space="preserve">нської міської ради.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інформаційних та технологічних карток адміністративних послуг Відділу соціального захисту населення та охорони здоров’я Менської міської ради, які надаються через відділ «Центр надання адміністративних послуг»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встановлення розміру вартості харчування та плати за харчування дітей </w:t>
      </w:r>
      <w:r>
        <w:rPr>
          <w:szCs w:val="28"/>
          <w:lang w:val="ru-RU"/>
        </w:rPr>
        <w:t xml:space="preserve">у закладах</w:t>
      </w:r>
      <w:r>
        <w:rPr>
          <w:szCs w:val="28"/>
          <w:lang w:val="ru-RU"/>
        </w:rPr>
        <w:t xml:space="preserve"> дошкільної освіти Менської міської ради у 2025 році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порядок організації харчування учнів </w:t>
      </w:r>
      <w:r>
        <w:rPr>
          <w:szCs w:val="28"/>
          <w:lang w:val="ru-RU"/>
        </w:rPr>
        <w:t xml:space="preserve">у закладах</w:t>
      </w:r>
      <w:r>
        <w:rPr>
          <w:szCs w:val="28"/>
          <w:lang w:val="ru-RU"/>
        </w:rPr>
        <w:t xml:space="preserve"> загальної середньої освіти Менської міської ради на 2025 рік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організації харчування дітей в закладах загальної середньої освіти Менської міської ради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 затвердження</w:t>
      </w:r>
      <w:r>
        <w:rPr>
          <w:szCs w:val="28"/>
          <w:lang w:val="ru-RU"/>
        </w:rPr>
        <w:t xml:space="preserve"> Програми розвитку позашкільної освіти на 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709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національно-патріотичного виховання на 2025–2027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організації харчування дітей в закладах дошкільної освіти Менської міської ради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надання одноразової допомоги дітям-сиротам і дітям, позбавленим батьківського піклування, після досягнення 18-річного віку </w:t>
      </w:r>
      <w:r>
        <w:rPr>
          <w:szCs w:val="28"/>
          <w:lang w:val="ru-RU"/>
        </w:rPr>
        <w:t xml:space="preserve">на 2025</w:t>
      </w:r>
      <w:r>
        <w:rPr>
          <w:szCs w:val="28"/>
          <w:lang w:val="ru-RU"/>
        </w:rPr>
        <w:t xml:space="preserve">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підтримки та розвитку обдарованої учнівської молоді та творчих педагогів на 2025 – 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фізичної культури і спорту в закладах освіти на 2025 – 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фінансової підтримки патронатних родин, що функціонують на території Менської міської територіальної громади Чернігівської області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компенсації фізичним особам, які надають соціальні послуги з догляду на непрофесійній основі, на території Менської міської територіальної громади </w:t>
      </w:r>
      <w:r>
        <w:rPr>
          <w:szCs w:val="28"/>
          <w:lang w:val="ru-RU"/>
        </w:rPr>
        <w:t xml:space="preserve">на 2025</w:t>
      </w:r>
      <w:r>
        <w:rPr>
          <w:szCs w:val="28"/>
          <w:lang w:val="ru-RU"/>
        </w:rPr>
        <w:t xml:space="preserve">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забезпечення медичних закладів Менської міської територіальної громади медичними кадрами на 2025 – 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Комплексної програми розвитку та фінансової підтримки закладів охорони здоров’я, що надають медичну допомогу на території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соціальної підтримки жителів Менської міської територіальної громади на 2025 – 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719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підтримки ветеранів війни, Захисників і Захисниць України, членів їх с</w:t>
      </w:r>
      <w:r>
        <w:rPr>
          <w:szCs w:val="28"/>
          <w:lang w:val="ru-RU"/>
        </w:rPr>
        <w:t xml:space="preserve">імей та членів сімей загиблих (</w:t>
      </w:r>
      <w:r>
        <w:rPr>
          <w:szCs w:val="28"/>
          <w:lang w:val="ru-RU"/>
        </w:rPr>
        <w:t xml:space="preserve">померлих) ветеранів війни, об'єднань ветеранів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Комплексної програми запобігання домашньому насильству, гендерної рівності та протидії торгівлі людьми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щодо попередження дитячої безпритульності та бездоглядності, розвитку сімейних форм виховання дітей-сиріт, дітей, позбавлених батьківського піклування «Діти Менщини»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«Турбота про літніх людей та інших вразливих категорій населення» на 2025 – 2026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відшкодування втрат КП «Менакомунпослуга» від надання послуг лазні за пільговими тарифами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«Запобігання безпритульності та розмноженню бродячих тварин на території населених пунктів у Менській міській територіальній громаді на 2025 рік»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«Управління майном комунальної власності Менської міської територіальної громади на 2025-2027 роки»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відшкодування різниці в тарифах на послуги з централізованого водовідведення для населення по Менській міській територіальній громаді на 2025 – </w:t>
      </w:r>
      <w:r>
        <w:rPr>
          <w:szCs w:val="28"/>
          <w:lang w:val="ru-RU"/>
        </w:rPr>
        <w:t xml:space="preserve">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підтримки Комунального підприємства «Менакомунпослуга» Менської міської ради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729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комунального підприємства «Менакомунпослуга» Менської міської ради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«Програми підтримки індивідуального житлового будівництва та розвитку особистого селянського господарства «Власний дім» на 2025 - 2027 роки на території Менської міської територіальної громади»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видалення аварійних та небезпечних дерев на території населених пунктів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розроблення (оновлення) містобудівної документації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фінансування робіт з будівництва, реконструкції, ремонту та утримання автомобільних доріг комунальної власності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земельних відносин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водного господарства та екологічного оздоровлення малих річок та водойм на території Менської міської територіальної громади на 2025 – 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</w:t>
      </w:r>
      <w:r>
        <w:rPr>
          <w:szCs w:val="28"/>
          <w:lang w:val="ru-RU"/>
        </w:rPr>
        <w:t xml:space="preserve">Програми розвитку</w:t>
      </w:r>
      <w:r>
        <w:rPr>
          <w:szCs w:val="28"/>
          <w:lang w:val="ru-RU"/>
        </w:rPr>
        <w:t xml:space="preserve"> культури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«Молодь Менс</w:t>
      </w:r>
      <w:r>
        <w:rPr>
          <w:szCs w:val="28"/>
          <w:lang w:val="ru-RU"/>
        </w:rPr>
        <w:t xml:space="preserve">ької громади» на 2025-2027 роки.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</w:t>
      </w:r>
      <w:r>
        <w:rPr>
          <w:szCs w:val="28"/>
          <w:lang w:val="ru-RU"/>
        </w:rPr>
        <w:t xml:space="preserve">Програми охорони</w:t>
      </w:r>
      <w:r>
        <w:rPr>
          <w:szCs w:val="28"/>
          <w:lang w:val="ru-RU"/>
        </w:rPr>
        <w:t xml:space="preserve"> та збереження культурної спадщини на території Менської міської територіа</w:t>
      </w:r>
      <w:r>
        <w:rPr>
          <w:szCs w:val="28"/>
          <w:lang w:val="ru-RU"/>
        </w:rPr>
        <w:t xml:space="preserve">льної громади на 2025-2027 роки.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739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профілактики правопорушень «Безпечна громада»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фізичної культури і спорту в Менській міській територіальній громаді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цивільного захисту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вшанування громадян Менської міської територіальної громади Почесними відзнаками Менської міської ради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підтримки та розвитку місцевого самоврядування на території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розвитку міжнародного співробітництва та партнерства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«Міський автобус» перевезення пасажирів по м. Мена на 2025-2027 роки та Порядку відшкодування різниці між тарифом на послуги з перевезення пасажирів та вартістю квитка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інформатизації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749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Програми соціального і економічного розвитку Менської міської територіальної громади на 2025 рік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бюджет Менської міської територіальної громади на 2025 рік (код бюджету 2551700000)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Статуту Комунального некомерційного підприємства «Менська міська лікарня» Менської міської ради в новій редакції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затвердження структури Комунальної установи «Менський міський центр соціальних служб»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безоплатну передачу майна з комунальної власності Менської міської територіальної громади у комунальну власність Березнянської </w:t>
      </w:r>
      <w:r>
        <w:rPr>
          <w:szCs w:val="28"/>
          <w:lang w:val="ru-RU"/>
        </w:rPr>
        <w:t xml:space="preserve">селищної територіальної громади.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756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передачу в оперативне управління Комунальній установі 'Менський міський центр соціальних служб' Менської міської ради частини приміщення за адресою: м. Мена, вул. Титаренка Сергія, 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757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758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 з подальшою передачею в оперативне управління та на баланс Стольненському закладу загальної середньої освіти І-ІІІ ступенів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759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 з подальшею передачею в оперативне управління та на </w:t>
      </w:r>
      <w:r>
        <w:rPr>
          <w:szCs w:val="28"/>
          <w:lang w:val="ru-RU"/>
        </w:rPr>
        <w:t xml:space="preserve">баланс Макошинському</w:t>
      </w:r>
      <w:r>
        <w:rPr>
          <w:szCs w:val="28"/>
          <w:lang w:val="ru-RU"/>
        </w:rPr>
        <w:t xml:space="preserve"> закладу загальної середньої освіти І-ІІІ ступенів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761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прийняття в комунальну власність Менської міської територіальної громади майна з подальшою передачею в оперативне управління та на баланс Волосківській гімназії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762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рішень Менської міської ради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763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51 сесії Менської міської ради 8 скликання від 21 серпня 2024 року № 430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764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списання з балансу КНП «Менський центр ПМСД» майна, непридатного до використання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/>
        <w:rPr>
          <w:szCs w:val="28"/>
          <w:lang w:val="ru-RU"/>
        </w:rPr>
      </w:pPr>
      <w:r>
        <w:rPr>
          <w:szCs w:val="28"/>
          <w:lang w:val="ru-RU"/>
        </w:rPr>
        <w:t xml:space="preserve">765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Про внесення змін до рішення 48 сесії Менської міської ради 8 скликання від 29 травня 2024 року № 280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Style w:val="723"/>
        <w:pBdr/>
        <w:spacing w:after="0" w:before="0"/>
        <w:ind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766.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Про затвердження Статуту Комунального закладу «Менська музична школа» Менської міської ради в новій редакції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</w:p>
    <w:p>
      <w:pPr>
        <w:pStyle w:val="723"/>
        <w:pBdr/>
        <w:tabs>
          <w:tab w:val="clear" w:leader="none" w:pos="709"/>
        </w:tabs>
        <w:spacing w:after="0" w:before="0"/>
        <w:ind w:firstLin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</w:rPr>
        <w:t xml:space="preserve">ГОЛОСУВАЛИ: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5</w:t>
      </w:r>
      <w:r>
        <w:t xml:space="preserve">, «Проти» - 0, «Утримались» - 0, Не голосували – </w:t>
      </w:r>
      <w:r>
        <w:t xml:space="preserve">1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Прийняти порядок денний пленарного засідання сесії за основу</w:t>
      </w:r>
      <w:r>
        <w:t xml:space="preserve"> та в цілому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 </w:t>
      </w:r>
      <w:r/>
    </w:p>
    <w:p>
      <w:pPr>
        <w:pBdr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Головуючий звернувся до депутатів затвердити такий порядок роботи сесії:</w:t>
      </w:r>
      <w:r/>
    </w:p>
    <w:p>
      <w:pPr>
        <w:pBdr/>
        <w:spacing/>
        <w:ind w:firstLine="0"/>
        <w:rPr/>
      </w:pPr>
      <w:r>
        <w:t xml:space="preserve">для доповіді – до 20 хвилин, співдоповіді і заключного слова – </w:t>
      </w:r>
      <w:r>
        <w:t xml:space="preserve">до 10 хвилин. Виступаючим в обговоренні, для повторних виступів при обговоренні, для виступів за процедурою скороченого обговорення, для виступів з інформацією з питань порядку денного, для заяв, внесення запитів, резолюцій, надається час тривалістю до 3 х</w:t>
      </w:r>
      <w:r>
        <w:t xml:space="preserve">вилин, для виступів щодо кандидатур, процедури та з мотивів голосування, пояснень, зауважень, запитань, пропозицій, повідомлень і довідок, внесення поправок, а також виступів в «Різному» - до 2 хвилин. Кожні 2 години роботи сесії робити перерву 15 хвилин. 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Голосування проводити </w:t>
      </w:r>
      <w:r>
        <w:t xml:space="preserve">за допомогою електронної системи голосування.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t xml:space="preserve">Головуючий поставив на голосування затвердження вищеназваного порядку роботи пленарного засідання.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5</w:t>
      </w:r>
      <w:r>
        <w:t xml:space="preserve">, «Проти» - 0, «Утримались» - 0, Не голосували – </w:t>
      </w:r>
      <w:r>
        <w:t xml:space="preserve">1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Затвердити порядок роботи сесії.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t xml:space="preserve">Головуючий оголосив про перехід до розгляду питань порядку денного.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  <w:szCs w:val="28"/>
          <w:lang w:val="ru-RU"/>
        </w:rPr>
        <w:t xml:space="preserve">700</w:t>
      </w:r>
      <w:r>
        <w:rPr>
          <w:b/>
          <w:szCs w:val="28"/>
          <w:lang w:val="ru-RU"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 орієнтовний план роботи Менської міської ради восьмого скликання на 2025 рік</w:t>
      </w:r>
      <w:r>
        <w:rPr>
          <w:szCs w:val="28"/>
          <w:lang w:val="ru-RU"/>
        </w:rPr>
        <w:t xml:space="preserve">.</w:t>
      </w:r>
      <w:r/>
    </w:p>
    <w:p>
      <w:pPr>
        <w:pBdr/>
        <w:tabs>
          <w:tab w:val="clear" w:leader="none" w:pos="709"/>
        </w:tabs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</w:t>
      </w:r>
      <w:r>
        <w:rPr>
          <w:szCs w:val="28"/>
        </w:rPr>
        <w:t xml:space="preserve">єкт рішення був розглянутий на </w:t>
      </w:r>
      <w:r>
        <w:rPr>
          <w:szCs w:val="28"/>
        </w:rPr>
        <w:t xml:space="preserve">засіданнях постійних депутатських комісій: з питань планування, фінансів, </w:t>
      </w:r>
      <w:r>
        <w:rPr>
          <w:szCs w:val="28"/>
        </w:rPr>
        <w:t xml:space="preserve">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плану та проєкту рішення не виникло,</w:t>
      </w:r>
      <w:r>
        <w:rPr>
          <w:szCs w:val="28"/>
        </w:rPr>
        <w:t xml:space="preserve">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700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Про орієнтовний план роботи Менської міської ради восьмого скликання на 2025 рік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  <w:szCs w:val="28"/>
        </w:rPr>
        <w:t xml:space="preserve">701</w:t>
      </w:r>
      <w:r>
        <w:rPr>
          <w:b/>
        </w:rPr>
        <w:t xml:space="preserve">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 виконання Плану соціально-економічного розвитку Менської міської територіальної громади за 9 місяців 2024 року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</w:t>
      </w:r>
      <w:r>
        <w:rPr>
          <w:szCs w:val="28"/>
        </w:rPr>
        <w:t xml:space="preserve">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701</w:t>
      </w:r>
      <w:r>
        <w:t xml:space="preserve"> «</w:t>
      </w:r>
      <w:r>
        <w:rPr>
          <w:szCs w:val="28"/>
          <w:lang w:val="ru-RU"/>
        </w:rPr>
        <w:t xml:space="preserve">Про виконання Плану соціально-економічного розвитку Менської міської територіальної громади за 9 місяців 2024 року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702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spacing/>
        <w:ind w:firstLine="0"/>
        <w:rPr/>
      </w:pPr>
      <w:r>
        <w:t xml:space="preserve">Нерослик А.П. щодо змін, внесених до проєкту рішення на засіданні постійної депутатської комісії </w:t>
      </w:r>
      <w:r>
        <w:rPr>
          <w:szCs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</w:t>
      </w:r>
      <w:r>
        <w:rPr>
          <w:szCs w:val="28"/>
        </w:rPr>
        <w:t xml:space="preserve">ще </w:t>
      </w:r>
      <w:r>
        <w:rPr>
          <w:szCs w:val="28"/>
        </w:rPr>
        <w:t xml:space="preserve">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</w:t>
      </w:r>
      <w:r>
        <w:rPr>
          <w:szCs w:val="28"/>
        </w:rPr>
        <w:t xml:space="preserve">у депутатів більше немає запитань, зауважень та доповнень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,</w:t>
      </w:r>
      <w:r>
        <w:rPr>
          <w:szCs w:val="28"/>
        </w:rPr>
        <w:t xml:space="preserve">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 </w:t>
      </w: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702</w:t>
      </w:r>
      <w:r>
        <w:t xml:space="preserve"> «</w:t>
      </w:r>
      <w:r>
        <w:rPr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703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затвердження інформаційних та технологічних карток адміністративних послуг Служби у справах дітей Менської міської ради, яка надається через відділ «Центр надання адміністративних послуг»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703</w:t>
      </w:r>
      <w:r>
        <w:t xml:space="preserve"> «</w:t>
      </w:r>
      <w:r>
        <w:rPr>
          <w:szCs w:val="28"/>
        </w:rPr>
        <w:t xml:space="preserve">Про затвердження інформаційних та технологічних карток адміністративних послуг Служби у справах дітей Менської міської ради, яка надається через відділ «Центр надання адміністративних послуг» Менської міської ради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b/>
        </w:rPr>
        <w:t xml:space="preserve">704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затвердження інформаційних та технологічних карток адміністративних послуг Відділу соціального захисту населення та охорони здоров’я Менської міської ради, які надаються через відділ «Центр надання адміністративних послуг» Менської міської ради</w:t>
      </w:r>
      <w:r>
        <w:rPr>
          <w:szCs w:val="28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</w:t>
      </w:r>
      <w:r>
        <w:t xml:space="preserve">704</w:t>
      </w:r>
      <w:r>
        <w:t xml:space="preserve"> «</w:t>
      </w:r>
      <w:r>
        <w:rPr>
          <w:szCs w:val="28"/>
        </w:rPr>
        <w:t xml:space="preserve">Про затвердження інформаційних та технологічних карток адміністративних послуг Відділу соціального захисту населення та охорони здоров’я Менської міської ради, які надаються через відділ «Центр надання адміністративних послуг» Менської міської ради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705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встановлення розміру вартості харчування та плати за харчування дітей </w:t>
      </w:r>
      <w:r>
        <w:rPr>
          <w:szCs w:val="28"/>
          <w:lang w:val="ru-RU"/>
        </w:rPr>
        <w:t xml:space="preserve">у закладах</w:t>
      </w:r>
      <w:r>
        <w:rPr>
          <w:szCs w:val="28"/>
          <w:lang w:val="ru-RU"/>
        </w:rPr>
        <w:t xml:space="preserve"> дошкільної освіти Менської міської ради у 2025 році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705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встановлення розміру вартості харчування та плати за харчування дітей у закладах дошкільної освіти Менської міської ради у 2025 році</w:t>
      </w:r>
      <w:r>
        <w:t xml:space="preserve">» 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706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порядок організації харчування учнів </w:t>
      </w:r>
      <w:r>
        <w:rPr>
          <w:szCs w:val="28"/>
          <w:lang w:val="ru-RU"/>
        </w:rPr>
        <w:t xml:space="preserve">у закладах</w:t>
      </w:r>
      <w:r>
        <w:rPr>
          <w:szCs w:val="28"/>
          <w:lang w:val="ru-RU"/>
        </w:rPr>
        <w:t xml:space="preserve"> загальної середньої освіти Менської міської ради на 2025 рік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706</w:t>
      </w:r>
      <w:r>
        <w:t xml:space="preserve"> «</w:t>
      </w:r>
      <w:r>
        <w:rPr>
          <w:szCs w:val="28"/>
          <w:lang w:val="ru-RU"/>
        </w:rPr>
        <w:t xml:space="preserve">Про порядок організації харчування учнів у закладах загальної середньої освіти Менської міської ради на 2025 рік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707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організації харчування дітей в закладах загальної середньої освіти Менської міської ради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707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організації харчування дітей в закладах загальної середньої освіти Менської міської ради на 2025-2027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708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</w:t>
      </w:r>
      <w:r>
        <w:rPr>
          <w:szCs w:val="28"/>
          <w:lang w:val="ru-RU"/>
        </w:rPr>
        <w:t xml:space="preserve"> Програми розвитку позашкільної освіти на 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708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позашкільної освіти на  2025-2027 роки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709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національно-патріотичного виховання на 2025–2027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Нерослик А.П. щодо технічних правок, внесених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</w:t>
      </w:r>
      <w:r>
        <w:rPr>
          <w:szCs w:val="28"/>
        </w:rPr>
        <w:t xml:space="preserve">ще </w:t>
      </w:r>
      <w:r>
        <w:rPr>
          <w:szCs w:val="28"/>
        </w:rPr>
        <w:t xml:space="preserve">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</w:t>
      </w:r>
      <w:r>
        <w:rPr>
          <w:szCs w:val="28"/>
        </w:rPr>
        <w:t xml:space="preserve">доповнень, зауважень до проєкту рішення більше немає, </w:t>
      </w:r>
      <w:r>
        <w:rPr>
          <w:szCs w:val="28"/>
        </w:rPr>
        <w:t xml:space="preserve">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709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національно-патріотичного виховання на 2025–2027 роки</w:t>
      </w:r>
      <w:r>
        <w:t xml:space="preserve">»</w:t>
      </w:r>
      <w:r>
        <w:t xml:space="preserve">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710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організації харчування дітей в закладах дошкільної освіти Менської міської ради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фінансів, </w:t>
      </w:r>
      <w:r>
        <w:rPr>
          <w:szCs w:val="28"/>
        </w:rPr>
        <w:t xml:space="preserve">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>
          <w:lang w:val="ru-RU"/>
        </w:rPr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rPr>
          <w:lang w:val="ru-RU"/>
        </w:rPr>
        <w:t xml:space="preserve">0</w:t>
      </w:r>
      <w:r>
        <w:rPr>
          <w:lang w:val="ru-RU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710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організації харчування дітей в закладах дошкільної освіти Менської міської ради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надання одноразової допомоги дітям-сиротам і дітям, позбавленим батьківського піклування, після досягнення 18-річного віку </w:t>
      </w:r>
      <w:r>
        <w:rPr>
          <w:szCs w:val="28"/>
          <w:lang w:val="ru-RU"/>
        </w:rPr>
        <w:t xml:space="preserve">на 2025</w:t>
      </w:r>
      <w:r>
        <w:rPr>
          <w:szCs w:val="28"/>
          <w:lang w:val="ru-RU"/>
        </w:rPr>
        <w:t xml:space="preserve">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711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надання одноразової допомоги дітям-сиротам і дітям, позбавленим батьківського піклування, після досягнення 18-річного віку на 2025-2027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>
          <w:color w:val="ff0000"/>
        </w:rPr>
      </w:pPr>
      <w:r>
        <w:rPr>
          <w:sz w:val="24"/>
        </w:rPr>
        <w:t xml:space="preserve"> </w:t>
      </w:r>
      <w:r>
        <w:rPr>
          <w:color w:val="ff0000"/>
        </w:rPr>
      </w:r>
    </w:p>
    <w:p>
      <w:pPr>
        <w:pBdr/>
        <w:spacing/>
        <w:ind w:firstLine="0"/>
        <w:rPr/>
      </w:pPr>
      <w:r>
        <w:rPr>
          <w:b/>
          <w:color w:val="auto"/>
        </w:rPr>
        <w:t xml:space="preserve">712</w:t>
      </w:r>
      <w:r>
        <w:rPr>
          <w:b/>
          <w:color w:val="auto"/>
        </w:rPr>
        <w:t xml:space="preserve">.</w:t>
      </w:r>
      <w:r>
        <w:rPr>
          <w:color w:val="ff0000"/>
        </w:rPr>
        <w:t xml:space="preserve"> </w:t>
      </w:r>
      <w:r>
        <w:rPr>
          <w:szCs w:val="28"/>
          <w:lang w:val="ru-RU"/>
        </w:rPr>
        <w:t xml:space="preserve">Про затвердження Програми підтримки та розвитку обдарованої учнівської молоді та творчих педагогів на 2025 – 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712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підтримки та розвитку обдарованої учнівської молоді та творчих педагогів на 2025 – 2027 роки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713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фізичної культури і спорту в закладах освіти на 2025 – 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713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розвитку фізичної культури і спорту в закладах освіти на 2025 – 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>
        <w:rPr>
          <w:b/>
        </w:rPr>
        <w:t xml:space="preserve">714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фінансової підтримки патронатних родин, що функціонують на території Менської міської територіальної громади Чернігівської області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714</w:t>
      </w:r>
      <w:r>
        <w:t xml:space="preserve"> </w:t>
      </w:r>
      <w:r>
        <w:t xml:space="preserve">«</w:t>
      </w:r>
      <w:r>
        <w:rPr>
          <w:szCs w:val="28"/>
        </w:rPr>
        <w:t xml:space="preserve">Про затвердження Програми фінансової підтримки патронатних родин, що функціонують на території Менської міської територіальної громади Чернігівської області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компенсації фізичним особам, які надають соціальні послуги з догляду на непрофесійній основі, на території Менської міської територіальної громади </w:t>
      </w:r>
      <w:r>
        <w:rPr>
          <w:szCs w:val="28"/>
          <w:lang w:val="ru-RU"/>
        </w:rPr>
        <w:t xml:space="preserve">на 2025</w:t>
      </w:r>
      <w:r>
        <w:rPr>
          <w:szCs w:val="28"/>
          <w:lang w:val="ru-RU"/>
        </w:rPr>
        <w:t xml:space="preserve">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</w:t>
      </w:r>
      <w:r>
        <w:rPr>
          <w:szCs w:val="28"/>
        </w:rPr>
        <w:t xml:space="preserve">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715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компенсації фізичним особам, які надають соціальні послуги з догляду на непрофесійній основі, на території Менської міської територіальної громади на 2025-2027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716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забезпечення медичних закладів Менської міської територіальної громади медичними кадрами на 2025 – 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716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забезпечення медичних закладів Менської міської територіальної громади медичними кадрами на 2025 – 2027 роки</w:t>
      </w:r>
      <w:r>
        <w:rPr>
          <w:szCs w:val="28"/>
          <w:lang w:val="ru-RU"/>
        </w:rPr>
        <w:t xml:space="preserve">»</w:t>
      </w:r>
      <w:r>
        <w:t xml:space="preserve">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717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Комплексної програми розвитку та фінансової підтримки закладів охорони здоров’я, що надають медичну допомогу на території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Нер</w:t>
      </w:r>
      <w:r>
        <w:rPr>
          <w:szCs w:val="28"/>
        </w:rPr>
        <w:t xml:space="preserve">ослик А.П. запропонувала внести зміни до Програми за результатом розгляду питання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</w:t>
      </w: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</w:t>
      </w:r>
      <w:r>
        <w:rPr>
          <w:szCs w:val="28"/>
        </w:rPr>
        <w:t xml:space="preserve">ще </w:t>
      </w:r>
      <w:r>
        <w:rPr>
          <w:szCs w:val="28"/>
        </w:rPr>
        <w:t xml:space="preserve">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</w:t>
      </w:r>
      <w:r>
        <w:rPr>
          <w:szCs w:val="28"/>
        </w:rPr>
        <w:t xml:space="preserve">більше </w:t>
      </w:r>
      <w:r>
        <w:rPr>
          <w:szCs w:val="28"/>
        </w:rPr>
        <w:t xml:space="preserve">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717</w:t>
      </w:r>
      <w:r>
        <w:t xml:space="preserve"> «</w:t>
      </w:r>
      <w:r>
        <w:rPr>
          <w:szCs w:val="28"/>
          <w:lang w:val="ru-RU"/>
        </w:rPr>
        <w:t xml:space="preserve">Про затвердження Комплексної програми розвитку та фінансової підтримки закладів охорони здоров’я, що надають медичну допомогу на території Менської міської територіальної громади на 2025-2027 роки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718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Програми соціальної підтримки жителів Менської міської територіальної громади на 2025 – 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Нерослик А.П. з пропозицією за результатом розгляду питання на засіданні комісії з питань охорони здоров’я, соціального захисту населення, освіти, культури, молоді, фізкультури і спорту щодо виплати допомоги на дитину при народженні </w:t>
      </w:r>
      <w:r>
        <w:rPr>
          <w:szCs w:val="28"/>
        </w:rPr>
        <w:t xml:space="preserve">– 5000,00 грн для матерів, які зареєстровані, проживають на території Менської міської громади і не отримували виплату при народженні в інших громадах - </w:t>
      </w:r>
      <w:r>
        <w:rPr>
          <w:szCs w:val="28"/>
        </w:rPr>
        <w:t xml:space="preserve">в межах кошторисних призначень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Стальниченко Ю.В. про внесення змін до Програми по виплаті допомоги сім’ям померлих захисників, які були звільнені за станом здоров’я.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ВИСТУПИЛИ: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Скобєлєва В.М., Бутенко Р.О., Москальчук М.В., Кравцов В.М.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</w:t>
      </w:r>
      <w:r>
        <w:rPr>
          <w:szCs w:val="28"/>
        </w:rPr>
        <w:t xml:space="preserve">ще </w:t>
      </w:r>
      <w:r>
        <w:rPr>
          <w:szCs w:val="28"/>
        </w:rPr>
        <w:t xml:space="preserve">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зауважень до проєкту рішення </w:t>
      </w:r>
      <w:r>
        <w:rPr>
          <w:szCs w:val="28"/>
        </w:rPr>
        <w:t xml:space="preserve">більше </w:t>
      </w:r>
      <w:r>
        <w:rPr>
          <w:szCs w:val="28"/>
        </w:rPr>
        <w:t xml:space="preserve">не надходило, г</w:t>
      </w:r>
      <w:r>
        <w:rPr>
          <w:szCs w:val="28"/>
        </w:rPr>
        <w:t xml:space="preserve">оловуючий поставив на голосування даний проєкт рішення</w:t>
      </w:r>
      <w:r>
        <w:rPr>
          <w:szCs w:val="28"/>
        </w:rPr>
        <w:t xml:space="preserve"> з доповненнями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718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соціальної підтримки жителів Менської міської територіальної громади на 2025 – 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719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затвердження Програми підтримки ветеранів війни, Захисників і Захисниць України, членів їх с</w:t>
      </w:r>
      <w:r>
        <w:rPr>
          <w:szCs w:val="28"/>
        </w:rPr>
        <w:t xml:space="preserve">імей та членів сімей загиблих (</w:t>
      </w:r>
      <w:r>
        <w:rPr>
          <w:szCs w:val="28"/>
        </w:rPr>
        <w:t xml:space="preserve">померлих) ветеранів війни, об'єднань ветеранів Менської міської територіальної громади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</w:t>
      </w:r>
      <w:r>
        <w:rPr>
          <w:szCs w:val="28"/>
        </w:rPr>
        <w:t xml:space="preserve">значив</w:t>
      </w:r>
      <w:r>
        <w:rPr>
          <w:szCs w:val="28"/>
        </w:rPr>
        <w:t xml:space="preserve">, </w:t>
      </w:r>
      <w:r>
        <w:rPr>
          <w:szCs w:val="28"/>
        </w:rPr>
        <w:t xml:space="preserve">що проєкт рішення був розглянутий на засіданнях постійних депутатських</w:t>
      </w:r>
      <w:r>
        <w:rPr>
          <w:szCs w:val="28"/>
        </w:rPr>
        <w:t xml:space="preserve"> комісій: з питань планування, фінансів,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</w:t>
      </w:r>
      <w:r>
        <w:rPr>
          <w:szCs w:val="28"/>
        </w:rPr>
        <w:t xml:space="preserve">ня депутатів вже внесені до проєкту рішення.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719</w:t>
      </w:r>
      <w:r>
        <w:t xml:space="preserve"> «</w:t>
      </w:r>
      <w:r>
        <w:rPr>
          <w:szCs w:val="28"/>
        </w:rPr>
        <w:t xml:space="preserve">Про затвердження Програми підтримки ветеранів війни, Захисників і Захисниць України, членів їх сімей та членів сімей загиблих </w:t>
      </w:r>
      <w:r>
        <w:rPr>
          <w:szCs w:val="28"/>
        </w:rPr>
        <w:t xml:space="preserve">(померлих) ветеранів війни, об'єднань ветеранів Менської міської територіальної громади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Комплексної програми запобігання домашньому насильству, гендерної рівності та протидії торгівлі людьми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720</w:t>
      </w:r>
      <w:r>
        <w:t xml:space="preserve"> «</w:t>
      </w:r>
      <w:r>
        <w:rPr>
          <w:szCs w:val="28"/>
          <w:lang w:val="ru-RU"/>
        </w:rPr>
        <w:t xml:space="preserve">Про затвердження Комплексної програми запобігання домашньому насильству, гендерної рівності та протидії торгівлі людьми на 2025-2027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721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затвердження Програми щодо попередження дитячої безпритульності та бездоглядності, розвитку сімейних форм виховання дітей-сиріт, дітей, позбавлених батьківського піклування «Діти Менщини»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721</w:t>
      </w:r>
      <w:r>
        <w:t xml:space="preserve"> «</w:t>
      </w:r>
      <w:r>
        <w:rPr>
          <w:szCs w:val="28"/>
        </w:rPr>
        <w:t xml:space="preserve">Про затвердження Програми щодо попередження дитячої безпритульності та бездоглядності, розвитку сімейних форм виховання дітей-сиріт, дітей, позбавлених батьківського піклування «Діти Менщини» на 2025-2027 роки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722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«Турбота про літніх людей та інших вразливих категорій населення» на 2025 – 2026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</w:t>
      </w:r>
      <w:r>
        <w:t xml:space="preserve">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722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«Турбота про літніх людей та інших вразливих категорій населення» на 2025 – 2026 роки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723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</w:t>
      </w:r>
      <w:r>
        <w:rPr>
          <w:szCs w:val="28"/>
        </w:rPr>
        <w:t xml:space="preserve">і</w:t>
      </w:r>
      <w:r>
        <w:rPr>
          <w:szCs w:val="28"/>
        </w:rPr>
        <w:t xml:space="preserve"> постійн</w:t>
      </w:r>
      <w:r>
        <w:rPr>
          <w:szCs w:val="28"/>
        </w:rPr>
        <w:t xml:space="preserve">ої </w:t>
      </w:r>
      <w:r>
        <w:rPr>
          <w:szCs w:val="28"/>
        </w:rPr>
        <w:t xml:space="preserve">депутатськ</w:t>
      </w:r>
      <w:r>
        <w:rPr>
          <w:szCs w:val="28"/>
        </w:rPr>
        <w:t xml:space="preserve">ої</w:t>
      </w:r>
      <w:r>
        <w:rPr>
          <w:szCs w:val="28"/>
        </w:rPr>
        <w:t xml:space="preserve"> комісі</w:t>
      </w:r>
      <w:r>
        <w:rPr>
          <w:szCs w:val="28"/>
        </w:rPr>
        <w:t xml:space="preserve">ї</w:t>
      </w:r>
      <w:r>
        <w:rPr>
          <w:szCs w:val="28"/>
        </w:rPr>
        <w:t xml:space="preserve"> з питань планування, фінансів, бюджету, соціально-економічного розвитку, житлово-комунального господарства та комунального майна,</w:t>
      </w:r>
      <w:r>
        <w:rPr>
          <w:szCs w:val="28"/>
        </w:rPr>
        <w:t xml:space="preserve"> і</w:t>
      </w:r>
      <w:r>
        <w:rPr>
          <w:szCs w:val="28"/>
        </w:rPr>
        <w:t xml:space="preserve">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723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«Забезпечення питного водопостачання та заходів з реалізації очищення стічних вод на території населених пунктів Менської міської територіальної громади на 2025-2027 роки»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724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відшкодування втрат КП «Менакомунпослуга» від надання послуг лазні за пільговими тарифами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rPr>
          <w:lang w:val="ru-RU"/>
        </w:rP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724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відшкодування втрат КП «Менакомунпослуга» від надання послуг лазні за пільговими тарифами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«Запобігання безпритульності та розмноженню бродячих тварин на території населених пунктів у Менській міській територіальній громаді на 2025 рік»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</w:t>
      </w:r>
      <w:r>
        <w:t xml:space="preserve">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>
          <w:lang w:val="ru-RU"/>
        </w:rPr>
      </w:pPr>
      <w:r>
        <w:t xml:space="preserve">«За» - </w:t>
      </w:r>
      <w:r>
        <w:t xml:space="preserve">1</w:t>
      </w:r>
      <w:r>
        <w:rPr>
          <w:lang w:val="ru-RU"/>
        </w:rPr>
        <w:t xml:space="preserve">6</w:t>
      </w:r>
      <w:r>
        <w:t xml:space="preserve">, «Проти» - </w:t>
      </w:r>
      <w:r>
        <w:t xml:space="preserve">0, «Утримались» - </w:t>
      </w:r>
      <w:r>
        <w:t xml:space="preserve">0, Не голосували – </w:t>
      </w:r>
      <w:r>
        <w:rPr>
          <w:lang w:val="ru-RU"/>
        </w:rPr>
        <w:t xml:space="preserve">0</w:t>
      </w:r>
      <w:r>
        <w:rPr>
          <w:lang w:val="ru-RU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725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«Запобігання безпритульності та розмноженню бродячих тварин на території населених пунктів у Менській міській тер</w:t>
      </w:r>
      <w:r>
        <w:rPr>
          <w:szCs w:val="28"/>
          <w:lang w:val="ru-RU"/>
        </w:rPr>
        <w:t xml:space="preserve">иторіальній громаді на 2025 рік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72</w:t>
      </w:r>
      <w:r>
        <w:rPr>
          <w:b/>
        </w:rPr>
        <w:t xml:space="preserve">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«Управління майном комунальної власності Менської міської територіальної громади на 2025-2027 роки»</w:t>
      </w:r>
      <w:r>
        <w:rPr>
          <w:szCs w:val="28"/>
          <w:lang w:val="ru-RU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726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«Управління майном комунальної власності Менської міської територіальної громади на 2025-2027 роки»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  <w:color w:val="auto"/>
        </w:rPr>
        <w:t xml:space="preserve">727</w:t>
      </w:r>
      <w:r>
        <w:rPr>
          <w:b/>
          <w:color w:val="auto"/>
        </w:rPr>
        <w:t xml:space="preserve">.</w:t>
      </w:r>
      <w:r>
        <w:rPr>
          <w:color w:val="ff0000"/>
        </w:rPr>
        <w:t xml:space="preserve"> </w:t>
      </w:r>
      <w:r>
        <w:rPr>
          <w:szCs w:val="28"/>
          <w:lang w:val="ru-RU"/>
        </w:rPr>
        <w:t xml:space="preserve">Про затвердження Програми відшкодування різниці в тарифах на послуги з централізованого водовідведення для населення по Менській міській територіальній громаді на 2025 – </w:t>
      </w:r>
      <w:r>
        <w:rPr>
          <w:szCs w:val="28"/>
          <w:lang w:val="ru-RU"/>
        </w:rPr>
        <w:t xml:space="preserve">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</w:t>
      </w:r>
      <w:r>
        <w:rPr>
          <w:szCs w:val="28"/>
        </w:rPr>
        <w:t xml:space="preserve">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727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відшкодування різниці в тарифах на послуги з централізованого водовідведення для населення по Менській міській територіальній громаді на 2025 – 2027 роки</w:t>
      </w:r>
      <w:r>
        <w:t xml:space="preserve">» 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728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Програми підтримки Комунального підприємства «Менакомунпослуга» Менської міської ради на 2025-2027 роки</w:t>
      </w:r>
      <w:r>
        <w:rPr>
          <w:szCs w:val="28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</w:t>
      </w:r>
      <w:r>
        <w:t xml:space="preserve">728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підтримки Комунального підприємства «Менакомунпослуга» Менської міської ради на 2025-2027 роки</w:t>
      </w:r>
      <w:r>
        <w:rPr>
          <w:szCs w:val="28"/>
          <w:lang w:val="ru-RU"/>
        </w:rPr>
        <w:t xml:space="preserve">»</w:t>
      </w:r>
      <w:r>
        <w:t xml:space="preserve"> </w:t>
      </w:r>
      <w:r>
        <w:t xml:space="preserve">ПРИЙНЯТО.</w:t>
      </w:r>
      <w:r/>
    </w:p>
    <w:p>
      <w:pPr>
        <w:pBdr/>
        <w:spacing/>
        <w:ind w:firstLine="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firstLine="0"/>
        <w:rPr/>
      </w:pPr>
      <w:r>
        <w:rPr>
          <w:b/>
        </w:rPr>
        <w:t xml:space="preserve">729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комунального підприємства «Менакомунпослуга» Менської міської ради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729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комунального підприємства «Менакомунпослуга» Менської міської ради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>
          <w:szCs w:val="28"/>
        </w:rPr>
      </w:pPr>
      <w:r>
        <w:rPr>
          <w:b/>
        </w:rPr>
        <w:t xml:space="preserve">730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«Програми підтримки індивідуального житлового будівництва та розвитку особистого селянського господарства «Власний дім» на 2025 - 2027 роки на території Менської міської територіальної громади»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730</w:t>
      </w:r>
      <w:r>
        <w:t xml:space="preserve"> «</w:t>
      </w:r>
      <w:r>
        <w:rPr>
          <w:szCs w:val="28"/>
          <w:lang w:val="ru-RU"/>
        </w:rPr>
        <w:t xml:space="preserve">Про затвердження «Програми підтримки індивідуального житлового будівництва та розвитку особистого селянського господарства «Власний дім» на 2025 - 2027 роки на території Менської міської територіальної громади»</w:t>
      </w:r>
      <w:r>
        <w:t xml:space="preserve">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видалення аварійних та небезпечних дерев на території населених пунктів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731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видалення аварійних та небезпечних дерев на території населених пунктів Менської міської територіальної громади на 2025-2027 роки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732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розроблення (оновлення) містобудівної документації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732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розроблення (оновлення) містобудівної документації Менської міської територіальної громади на 2025-2027 роки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b/>
        </w:rPr>
        <w:t xml:space="preserve">733</w:t>
      </w:r>
      <w:r>
        <w:rPr>
          <w:b/>
        </w:rPr>
        <w:t xml:space="preserve">.</w:t>
      </w:r>
      <w:r>
        <w:t xml:space="preserve"> </w:t>
      </w:r>
      <w:r>
        <w:rPr>
          <w:szCs w:val="28"/>
        </w:rPr>
        <w:t xml:space="preserve">Про затвердження Програми фінансування робіт з будівництва, реконструкції, ремонту та утримання автомобільних доріг комунальної власності Менської міської територіальної громади на 2025-2027 роки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СЛУХАЛИ: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spacing/>
        <w:ind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</w:t>
      </w:r>
      <w:r>
        <w:t xml:space="preserve">0</w:t>
      </w:r>
      <w:r>
        <w:t xml:space="preserve">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733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затвердження Програми фінансування робіт з будівництва, реконструкції, ремонту та утримання автомобільних доріг комунальної власності Менської міської територіальної громади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734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земельних відносин Менської міської територіальної громади на 2025-2027 роки</w:t>
      </w:r>
      <w:r>
        <w:rPr>
          <w:szCs w:val="28"/>
          <w:lang w:val="ru-RU"/>
        </w:rP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734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земельних відносин Менської міської територіальної громади на 2025-2027 роки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водного господарства та екологічного оздоровлення малих річок та водойм на території Менської міської територіальної громади на 2025 – 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</w:t>
      </w:r>
      <w:r>
        <w:rPr>
          <w:szCs w:val="28"/>
        </w:rPr>
        <w:t xml:space="preserve">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</w:t>
      </w:r>
      <w:r>
        <w:t xml:space="preserve">0</w:t>
      </w:r>
      <w:r>
        <w:t xml:space="preserve">, Не голосували –</w:t>
      </w:r>
      <w:r>
        <w:t xml:space="preserve">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735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розвитку водного господарства та екологічного оздоровлення малих річок та водойм на території Менської міської територіальної громади на 2025 – 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736.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Про затвердження </w:t>
      </w:r>
      <w:r>
        <w:rPr>
          <w:szCs w:val="28"/>
          <w:lang w:val="ru-RU"/>
        </w:rPr>
        <w:t xml:space="preserve">Програми розвитку</w:t>
      </w:r>
      <w:r>
        <w:rPr>
          <w:szCs w:val="28"/>
          <w:lang w:val="ru-RU"/>
        </w:rPr>
        <w:t xml:space="preserve"> культури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</w:t>
      </w:r>
      <w:r>
        <w:t xml:space="preserve">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736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культури Менської міської територіальної громади на 2025-2027 роки</w:t>
      </w:r>
      <w:r>
        <w:t xml:space="preserve">» ПРИЙНЯТО</w:t>
      </w:r>
      <w:r>
        <w:t xml:space="preserve">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737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«Молодь Менс</w:t>
      </w:r>
      <w:r>
        <w:rPr>
          <w:szCs w:val="28"/>
          <w:lang w:val="ru-RU"/>
        </w:rPr>
        <w:t xml:space="preserve">ької громади»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737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«Молодь Менс</w:t>
      </w:r>
      <w:r>
        <w:rPr>
          <w:szCs w:val="28"/>
          <w:lang w:val="ru-RU"/>
        </w:rPr>
        <w:t xml:space="preserve">ької громади» на 2025-2027 роки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738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затвердження </w:t>
      </w:r>
      <w:r>
        <w:rPr>
          <w:szCs w:val="28"/>
          <w:lang w:val="ru-RU"/>
        </w:rPr>
        <w:t xml:space="preserve">Програми охорони</w:t>
      </w:r>
      <w:r>
        <w:rPr>
          <w:szCs w:val="28"/>
          <w:lang w:val="ru-RU"/>
        </w:rPr>
        <w:t xml:space="preserve"> та збереження культурної спадщини на території Менської міської територіа</w:t>
      </w:r>
      <w:r>
        <w:rPr>
          <w:szCs w:val="28"/>
          <w:lang w:val="ru-RU"/>
        </w:rPr>
        <w:t xml:space="preserve">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738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охорони та збереження культурної спадщини на території Менської міської територіа</w:t>
      </w:r>
      <w:r>
        <w:rPr>
          <w:szCs w:val="28"/>
          <w:lang w:val="ru-RU"/>
        </w:rPr>
        <w:t xml:space="preserve">льної громади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739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профілактики правопорушень «Безпечна громада»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spacing/>
        <w:ind w:firstLine="0"/>
        <w:rPr/>
      </w:pPr>
      <w:r>
        <w:t xml:space="preserve">Нерослик А.П. щодо змін, внесених до проєкту рішення на засіданні постійної депутатської комісії </w:t>
      </w:r>
      <w:r>
        <w:rPr>
          <w:szCs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ще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у депутатів більше немає запитань, зауважень та доповнень до проєкту рішення,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739</w:t>
      </w:r>
      <w:r>
        <w:t xml:space="preserve"> </w:t>
      </w:r>
      <w:r>
        <w:t xml:space="preserve">«</w:t>
      </w:r>
      <w:r>
        <w:rPr>
          <w:szCs w:val="28"/>
          <w:lang w:val="ru-RU"/>
        </w:rPr>
        <w:t xml:space="preserve">Про затвердження Програми профілактики правопорушень «Безпечна громада»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740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spacing/>
        <w:ind w:firstLine="0"/>
        <w:rPr/>
      </w:pPr>
      <w:r>
        <w:t xml:space="preserve">Нерослик А.П. щодо змін, внесених до проєкту рішення на засіданні постійної депутатської комісії </w:t>
      </w:r>
      <w:r>
        <w:rPr>
          <w:szCs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ще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у депутатів більше немає запитань, зауважень та доповнень до проєкту рішення,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740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підвищення обороноздатності та безпеки населених пунктів Менської міської територіальної громади в умовах воєнного стану на 2025 рік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фізичної культури і спорту в Менській міській територіальній громаді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741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фізичної культури і спорту в Менській міській територіальній громаді на 2025-2027 роки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742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цивільного захисту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742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цивільного захисту Менської міської територіальної громади на 2025-2027 роки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743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засіданні </w:t>
      </w:r>
      <w:r>
        <w:rPr>
          <w:szCs w:val="28"/>
        </w:rPr>
        <w:t xml:space="preserve">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743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виконання заходів з мобілізації, призову на строкову військову службу на території населених пунктів Менської міської територіальної громади на 2025-2027 роки</w:t>
      </w:r>
      <w:r>
        <w:rPr>
          <w:szCs w:val="28"/>
        </w:rPr>
        <w:t xml:space="preserve">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744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вшанування громадян Менської міської територіальної громади Почесними відзнаками Менської міської ради на 2025-2027 роки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744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вшанування громадян Менської міської територіальної громади Почесними відзнаками Менської міської ради на 2025-2027 роки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підтримки та розвитку місцевого самоврядування на території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745</w:t>
      </w:r>
      <w:r>
        <w:t xml:space="preserve"> «</w:t>
      </w:r>
      <w:r>
        <w:rPr>
          <w:szCs w:val="28"/>
          <w:lang w:val="ru-RU"/>
        </w:rPr>
        <w:t xml:space="preserve">Про затвердження Програми підтримки та розвитку місцевого самоврядування на території Менської міської територіальної громади на 2025-2027 роки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Програми розвитку міжнародного співробітництва та партнерства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746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розвитку міжнародного співробітництва та партнерства Менської міської територіальної громади на 2025-2027 роки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747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«Міський автобус» перевезення пасажирів по м. Мена на 2025-2027 роки та Порядку відшкодування різниці між тарифом на послуги з перевезення пасажирів та вартістю квитка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</w:t>
      </w:r>
      <w:r>
        <w:rPr>
          <w:szCs w:val="28"/>
        </w:rPr>
        <w:t xml:space="preserve">, що проєкт рішення був розглянутий на засіданні постійної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майна, і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747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«Міський автобус» перевезення пасажирів по м. Мена на 2025-2027 роки та Порядку відшкодування різниці між тарифом на послуги з перевезення пасажирів та вартістю квитка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748</w:t>
      </w:r>
      <w:r>
        <w:rPr>
          <w:b/>
        </w:rPr>
        <w:t xml:space="preserve">.</w:t>
      </w:r>
      <w:r>
        <w:t xml:space="preserve"> </w:t>
      </w:r>
      <w:r>
        <w:rPr>
          <w:szCs w:val="28"/>
          <w:lang w:val="ru-RU"/>
        </w:rPr>
        <w:t xml:space="preserve">Про затвердження програми інформатизації Менської міської територіальної громади на 2025-2027 роки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spacing/>
        <w:ind w:firstLine="0"/>
        <w:rPr>
          <w:szCs w:val="28"/>
        </w:rPr>
      </w:pPr>
      <w:r>
        <w:t xml:space="preserve">Нерослик А.П. щодо технічних правок, внесених до проєкту рішення на засіданні постійної депутатської комісії </w:t>
      </w:r>
      <w:r>
        <w:rPr>
          <w:szCs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майна.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ВИСТУПИЛИ:</w:t>
      </w:r>
      <w:r>
        <w:rPr>
          <w:szCs w:val="28"/>
        </w:rPr>
      </w:r>
    </w:p>
    <w:p>
      <w:pPr>
        <w:pBdr/>
        <w:spacing/>
        <w:ind w:firstLine="0"/>
        <w:rPr/>
      </w:pPr>
      <w:r>
        <w:rPr>
          <w:szCs w:val="28"/>
        </w:rPr>
        <w:t xml:space="preserve">Стальниченко Ю.В., Кравцов В.М.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ще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у депутатів більше немає запитань, зауважень та доповнень до проєкту рішення,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748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програми інформатизації Менської міської територіальної громади на 2025-2027 роки</w:t>
      </w:r>
      <w:r>
        <w:t xml:space="preserve">» </w:t>
      </w:r>
      <w:r>
        <w:t xml:space="preserve">з технічними правками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749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затвердження Програми соціального і економічного розвитку Менської міської територіальної громади на 2025 рік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749</w:t>
      </w:r>
      <w:r>
        <w:t xml:space="preserve"> «</w:t>
      </w:r>
      <w:r>
        <w:rPr>
          <w:szCs w:val="28"/>
          <w:lang w:val="ru-RU"/>
        </w:rPr>
        <w:t xml:space="preserve">Про затвердження Програми соціального і економічного розвитку Менської міської територіальної громади на 2025 рік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>
          <w:szCs w:val="28"/>
          <w:lang w:val="ru-RU"/>
        </w:rPr>
      </w:pPr>
      <w:r>
        <w:rPr>
          <w:b/>
        </w:rPr>
        <w:t xml:space="preserve">750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бюджет Менської міської територіальної громади на 2025 рік (код бюджету 2551700000)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Style w:val="741"/>
        <w:pBdr/>
        <w:tabs>
          <w:tab w:val="clear" w:leader="none" w:pos="709"/>
          <w:tab w:val="clear" w:leader="none" w:pos="4678"/>
          <w:tab w:val="clear" w:leader="none" w:pos="5812"/>
        </w:tabs>
        <w:spacing/>
        <w:ind w:right="-1"/>
        <w:rPr>
          <w:b w:val="0"/>
          <w:szCs w:val="28"/>
          <w:lang w:val="ru-RU" w:eastAsia="ru-RU"/>
        </w:rPr>
      </w:pPr>
      <w:r>
        <w:rPr>
          <w:b w:val="0"/>
          <w:szCs w:val="28"/>
        </w:rPr>
        <w:t xml:space="preserve">Нерослик А.П. про проєкт бюджету Менської міської територіальної громади на 2025 рік. Алла Петрівна зазначила, зокрема, що пропонується визначити на 2025 рік: </w:t>
      </w:r>
      <w:r>
        <w:rPr>
          <w:b w:val="0"/>
          <w:szCs w:val="28"/>
          <w:lang w:val="ru-RU" w:eastAsia="ru-RU"/>
        </w:rPr>
        <w:t xml:space="preserve">доходи місцевого бюджету у сумі 183 431,902 тис. гривень, у тому числі доходи заг</w:t>
      </w:r>
      <w:r>
        <w:rPr>
          <w:b w:val="0"/>
          <w:szCs w:val="28"/>
          <w:lang w:val="ru-RU" w:eastAsia="ru-RU"/>
        </w:rPr>
        <w:t xml:space="preserve">ального фонду місцевого бюджету – 179 622,100 тис. гривень та доходи спеціального фонду місцевого бюджету – 3 809,802 тис. гривень; видатки місцевого бюджету у сумі 259 161,702 тис. гривень, у тому числі видатки загального фонду місцевого бюджету – 255 351</w:t>
      </w:r>
      <w:r>
        <w:rPr>
          <w:b w:val="0"/>
          <w:szCs w:val="28"/>
          <w:lang w:val="ru-RU" w:eastAsia="ru-RU"/>
        </w:rPr>
        <w:t xml:space="preserve">,900 тис. гривень та видатки спеціального фонду місцевого бюджету – 3 809,802 тис. гривень; повернення кредитів до місцевого бюджету у сумі 115 000,00 тис. гривень, у тому числі повернення кредитів до спеціального фонду місцевого бюджету – 115 000,00 тис. </w:t>
      </w:r>
      <w:r>
        <w:rPr>
          <w:b w:val="0"/>
          <w:szCs w:val="28"/>
          <w:lang w:val="ru-RU" w:eastAsia="ru-RU"/>
        </w:rPr>
        <w:t xml:space="preserve">гривень; надання кредитів з місцевого бюджету у сумі 115 000,00 тис.</w:t>
      </w:r>
      <w:r>
        <w:rPr>
          <w:b w:val="0"/>
          <w:color w:val="c00000"/>
          <w:szCs w:val="28"/>
          <w:lang w:val="ru-RU" w:eastAsia="ru-RU"/>
        </w:rPr>
        <w:t xml:space="preserve"> </w:t>
      </w:r>
      <w:r>
        <w:rPr>
          <w:b w:val="0"/>
          <w:szCs w:val="28"/>
          <w:lang w:val="ru-RU" w:eastAsia="ru-RU"/>
        </w:rPr>
        <w:t xml:space="preserve">гривень, у тому числі надання кредитів із загального фонду місцевого бюджету – 00,00 гривень та надання кредитів із спеціального фонду місцевого бюджету – 115 000,00</w:t>
      </w:r>
      <w:r>
        <w:rPr>
          <w:b w:val="0"/>
          <w:color w:val="c00000"/>
          <w:szCs w:val="28"/>
          <w:lang w:val="ru-RU" w:eastAsia="ru-RU"/>
        </w:rPr>
        <w:t xml:space="preserve"> </w:t>
      </w:r>
      <w:r>
        <w:rPr>
          <w:b w:val="0"/>
          <w:szCs w:val="28"/>
          <w:lang w:val="ru-RU" w:eastAsia="ru-RU"/>
        </w:rPr>
        <w:t xml:space="preserve">гривень; оборотний залишок бюджетних коштів місцевого бюджету у розмірі 25000,00 гривень, що становить 00,01 відсотки видатків зага</w:t>
      </w:r>
      <w:r>
        <w:rPr>
          <w:b w:val="0"/>
          <w:szCs w:val="28"/>
          <w:lang w:val="ru-RU" w:eastAsia="ru-RU"/>
        </w:rPr>
        <w:t xml:space="preserve">льного </w:t>
      </w:r>
      <w:r>
        <w:rPr>
          <w:b w:val="0"/>
          <w:szCs w:val="28"/>
          <w:lang w:val="ru-RU" w:eastAsia="ru-RU"/>
        </w:rPr>
        <w:t xml:space="preserve">фонду місцевого бюджету; </w:t>
      </w:r>
      <w:r>
        <w:rPr>
          <w:b w:val="0"/>
          <w:szCs w:val="28"/>
          <w:lang w:val="ru-RU" w:eastAsia="ru-RU"/>
        </w:rPr>
        <w:t xml:space="preserve">резервний фонд місцевого бюджету у розмірі 1 750,00 тис. гривень, що становить 0,8 відсотків видатків загального фонду місцевого бюджету</w:t>
      </w:r>
      <w:r>
        <w:rPr>
          <w:b w:val="0"/>
          <w:szCs w:val="28"/>
          <w:lang w:val="ru-RU" w:eastAsia="ru-RU"/>
        </w:rPr>
        <w:t xml:space="preserve">.</w:t>
      </w:r>
      <w:r>
        <w:rPr>
          <w:b w:val="0"/>
          <w:szCs w:val="28"/>
          <w:lang w:val="ru-RU" w:eastAsia="ru-RU"/>
        </w:rPr>
      </w:r>
    </w:p>
    <w:p>
      <w:pPr>
        <w:pStyle w:val="741"/>
        <w:pBdr/>
        <w:tabs>
          <w:tab w:val="clear" w:leader="none" w:pos="709"/>
          <w:tab w:val="clear" w:leader="none" w:pos="4678"/>
          <w:tab w:val="clear" w:leader="none" w:pos="5812"/>
        </w:tabs>
        <w:spacing/>
        <w:ind w:right="-1"/>
        <w:rPr>
          <w:b w:val="0"/>
          <w:szCs w:val="28"/>
          <w:lang w:val="ru-RU" w:eastAsia="ru-RU"/>
        </w:rPr>
      </w:pPr>
      <w:r>
        <w:rPr>
          <w:b w:val="0"/>
          <w:szCs w:val="28"/>
          <w:lang w:val="ru-RU" w:eastAsia="ru-RU"/>
        </w:rPr>
        <w:t xml:space="preserve">ВИСТУПИЛИ:</w:t>
      </w:r>
      <w:r>
        <w:rPr>
          <w:b w:val="0"/>
          <w:szCs w:val="28"/>
          <w:lang w:val="ru-RU" w:eastAsia="ru-RU"/>
        </w:rPr>
      </w:r>
    </w:p>
    <w:p>
      <w:pPr>
        <w:pStyle w:val="741"/>
        <w:pBdr/>
        <w:tabs>
          <w:tab w:val="clear" w:leader="none" w:pos="709"/>
          <w:tab w:val="clear" w:leader="none" w:pos="4678"/>
          <w:tab w:val="clear" w:leader="none" w:pos="5812"/>
        </w:tabs>
        <w:spacing/>
        <w:ind w:right="-1"/>
        <w:rPr>
          <w:szCs w:val="28"/>
          <w:lang w:val="ru-RU"/>
        </w:rPr>
      </w:pPr>
      <w:r>
        <w:rPr>
          <w:b w:val="0"/>
          <w:szCs w:val="28"/>
          <w:lang w:val="ru-RU" w:eastAsia="ru-RU"/>
        </w:rPr>
        <w:t xml:space="preserve">Гончар Н.В., Черток В.Б.</w:t>
      </w:r>
      <w:r>
        <w:rPr>
          <w:szCs w:val="28"/>
          <w:lang w:val="ru-RU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бюджету на 2025 рік та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750</w:t>
      </w:r>
      <w:r>
        <w:t xml:space="preserve"> «</w:t>
      </w:r>
      <w:r>
        <w:rPr>
          <w:szCs w:val="28"/>
          <w:lang w:val="ru-RU"/>
        </w:rPr>
        <w:t xml:space="preserve">Про бюджет Менської міської територіальної громади на 2025 рік (код бюджету 2551700000)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>
          <w:sz w:val="24"/>
        </w:rPr>
      </w:pPr>
      <w:r>
        <w:rPr>
          <w:sz w:val="24"/>
        </w:rPr>
        <w:t xml:space="preserve"> </w:t>
      </w:r>
      <w:r>
        <w:rPr>
          <w:sz w:val="24"/>
        </w:rPr>
      </w:r>
    </w:p>
    <w:p>
      <w:pPr>
        <w:pBdr/>
        <w:spacing/>
        <w:ind w:firstLine="0"/>
        <w:rPr/>
      </w:pPr>
      <w:r>
        <w:rPr>
          <w:b/>
        </w:rPr>
        <w:t xml:space="preserve">751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ВИСТУПИЛИ: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Москальчук М.В. щодо правок, внесених на засіданні комісії</w:t>
      </w:r>
      <w:r>
        <w:rPr>
          <w:szCs w:val="28"/>
        </w:rPr>
        <w:t xml:space="preserve"> з питань охорони здоров’я, соціального захисту населення, освіти, культури,</w:t>
      </w:r>
      <w:r>
        <w:rPr>
          <w:szCs w:val="28"/>
        </w:rPr>
        <w:t xml:space="preserve"> молоді, фізкультури і спорту.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5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</w:t>
      </w:r>
      <w:r>
        <w:t xml:space="preserve">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751</w:t>
      </w:r>
      <w:r>
        <w:t xml:space="preserve"> «</w:t>
      </w:r>
      <w:r>
        <w:rPr>
          <w:szCs w:val="28"/>
        </w:rPr>
        <w:t xml:space="preserve">Про затвердження Статуту Комунального некомерційного підприємства «Менський центр первинної медико-санітарної допомоги» Менської міської ради в новій редакції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752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Статуту Комунального некомерційного підприємства «Менська міська лікарня» Менської міської ради в новій редакції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Стальниченка Ю.В. щодо правок, внесених на засіданні комісії з питань охорони здоров’я, соціального захисту населення, освіти, культури, молоді, фізкультури і спорту.</w:t>
      </w:r>
      <w:r>
        <w:rPr>
          <w:szCs w:val="28"/>
        </w:rPr>
      </w:r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</w:t>
      </w:r>
      <w:r>
        <w:rPr>
          <w:szCs w:val="28"/>
        </w:rPr>
        <w:t xml:space="preserve">ще </w:t>
      </w:r>
      <w:r>
        <w:rPr>
          <w:szCs w:val="28"/>
        </w:rPr>
        <w:t xml:space="preserve">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зауважень до проєкту рішення </w:t>
      </w:r>
      <w:r>
        <w:rPr>
          <w:szCs w:val="28"/>
        </w:rPr>
        <w:t xml:space="preserve">більше </w:t>
      </w:r>
      <w:r>
        <w:rPr>
          <w:szCs w:val="28"/>
        </w:rPr>
        <w:t xml:space="preserve">не надходило, г</w:t>
      </w:r>
      <w:r>
        <w:rPr>
          <w:szCs w:val="28"/>
        </w:rPr>
        <w:t xml:space="preserve">оловуючий поставив на голосування даний проєкт рішення</w:t>
      </w:r>
      <w:r>
        <w:rPr>
          <w:szCs w:val="28"/>
        </w:rPr>
        <w:t xml:space="preserve"> з правками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5</w:t>
      </w:r>
      <w:r>
        <w:t xml:space="preserve">, «Проти» - 0, «Утримались» - </w:t>
      </w:r>
      <w:r>
        <w:t xml:space="preserve">1</w:t>
      </w:r>
      <w:r>
        <w:t xml:space="preserve">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752</w:t>
      </w:r>
      <w:r>
        <w:t xml:space="preserve"> «</w:t>
      </w:r>
      <w:r>
        <w:rPr>
          <w:szCs w:val="28"/>
        </w:rPr>
        <w:t xml:space="preserve">Про затвердження Статуту Комунального некомерційного підприємства «Менська міська лікарня» Менської міської ради в новій редакції</w:t>
      </w:r>
      <w:r>
        <w:t xml:space="preserve">» </w:t>
      </w:r>
      <w:r>
        <w:t xml:space="preserve">з правками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753</w:t>
      </w:r>
      <w:r>
        <w:rPr>
          <w:b/>
        </w:rPr>
        <w:t xml:space="preserve">.</w:t>
      </w:r>
      <w:r>
        <w:t xml:space="preserve">  </w:t>
      </w:r>
      <w:r>
        <w:rPr>
          <w:szCs w:val="28"/>
          <w:lang w:val="ru-RU"/>
        </w:rPr>
        <w:t xml:space="preserve">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</w:t>
      </w:r>
      <w:r>
        <w:t xml:space="preserve">6</w:t>
      </w:r>
      <w:r>
        <w:t xml:space="preserve">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753</w:t>
      </w:r>
      <w:r>
        <w:t xml:space="preserve"> </w:t>
      </w:r>
      <w:r>
        <w:rPr>
          <w:b/>
        </w:rPr>
        <w:t xml:space="preserve">«</w:t>
      </w:r>
      <w:r>
        <w:rPr>
          <w:szCs w:val="28"/>
          <w:lang w:val="ru-RU"/>
        </w:rPr>
        <w:t xml:space="preserve">Про затвердження нової редакції Положення про Комунальну установу «Менський міський центр соціальних служб» Менської міської ради</w:t>
      </w:r>
      <w:r>
        <w:t xml:space="preserve">» ПР</w:t>
      </w:r>
      <w:bookmarkStart w:id="0" w:name="_GoBack"/>
      <w:r/>
      <w:bookmarkEnd w:id="0"/>
      <w:r>
        <w:t xml:space="preserve">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754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структури Комунальної установи «Менський міський центр соціальних служб» Менської міської ради</w:t>
      </w:r>
      <w:r>
        <w:rPr>
          <w:szCs w:val="28"/>
        </w:rP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754</w:t>
      </w:r>
      <w:r>
        <w:t xml:space="preserve"> «</w:t>
      </w:r>
      <w:r>
        <w:rPr>
          <w:szCs w:val="28"/>
          <w:lang w:val="ru-RU"/>
        </w:rPr>
        <w:t xml:space="preserve">Про затвердження структури Комунальної установи «Менський міський центр соціальних служб» Менської міської ради</w:t>
      </w:r>
      <w:r>
        <w:rPr>
          <w:szCs w:val="28"/>
        </w:rPr>
        <w:t xml:space="preserve">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>
          <w:szCs w:val="28"/>
          <w:lang w:val="ru-RU"/>
        </w:rPr>
      </w:pPr>
      <w:r>
        <w:rPr>
          <w:b/>
        </w:rPr>
        <w:t xml:space="preserve">755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безоплатну передачу майна з комунальної власності Менської міської територіальної громади у комунальну власність Березнянської </w:t>
      </w:r>
      <w:r>
        <w:rPr>
          <w:szCs w:val="28"/>
          <w:lang w:val="ru-RU"/>
        </w:rPr>
        <w:t xml:space="preserve">селищної територіальної громади</w:t>
      </w:r>
      <w:r>
        <w:rPr>
          <w:szCs w:val="28"/>
          <w:lang w:val="ru-RU"/>
        </w:rPr>
        <w:t xml:space="preserve">.</w:t>
      </w:r>
      <w:r>
        <w:rPr>
          <w:szCs w:val="28"/>
          <w:lang w:val="ru-RU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755</w:t>
      </w:r>
      <w:r>
        <w:t xml:space="preserve"> «</w:t>
      </w:r>
      <w:r>
        <w:rPr>
          <w:szCs w:val="28"/>
        </w:rPr>
        <w:t xml:space="preserve">Про безоплатну передачу майна з комунальної власності Менської міської територіальної громади у комунальну власність Березнянської селищної територіальної громади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756</w:t>
      </w:r>
      <w:r>
        <w:rPr>
          <w:b/>
        </w:rPr>
        <w:t xml:space="preserve">. </w:t>
      </w:r>
      <w:r>
        <w:rPr>
          <w:szCs w:val="28"/>
          <w:lang w:val="ru-RU"/>
        </w:rPr>
        <w:t xml:space="preserve">Про передачу в оперативне управління Комунальній установі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Менський міський центр соціальних служб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Менської міської ради частини приміщення за адресою: м. Мена, вул. Титаренка Сергія, 9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756</w:t>
      </w:r>
      <w:r>
        <w:t xml:space="preserve"> «</w:t>
      </w:r>
      <w:r>
        <w:rPr>
          <w:szCs w:val="28"/>
          <w:lang w:val="ru-RU"/>
        </w:rPr>
        <w:t xml:space="preserve">Про передачу в оперативне управління Комунальній установі </w:t>
      </w:r>
      <w:r>
        <w:rPr>
          <w:szCs w:val="28"/>
          <w:lang w:val="ru-RU"/>
        </w:rPr>
        <w:t xml:space="preserve">«</w:t>
      </w:r>
      <w:r>
        <w:rPr>
          <w:szCs w:val="28"/>
          <w:lang w:val="ru-RU"/>
        </w:rPr>
        <w:t xml:space="preserve">Менський міський центр соціальних служб</w:t>
      </w:r>
      <w:r>
        <w:rPr>
          <w:szCs w:val="28"/>
          <w:lang w:val="ru-RU"/>
        </w:rPr>
        <w:t xml:space="preserve">»</w:t>
      </w:r>
      <w:r>
        <w:rPr>
          <w:szCs w:val="28"/>
          <w:lang w:val="ru-RU"/>
        </w:rPr>
        <w:t xml:space="preserve"> Менської міської ради частини приміщення за адресою: м. Мена, вул. Титаренка Сергія, 9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757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</w:t>
      </w:r>
      <w:r>
        <w:rPr>
          <w:szCs w:val="28"/>
        </w:rPr>
        <w:t xml:space="preserve">сій: з питань планування, фінансів,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</w:t>
      </w:r>
      <w:r>
        <w:rPr>
          <w:szCs w:val="28"/>
        </w:rPr>
        <w:t xml:space="preserve">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757</w:t>
      </w:r>
      <w:r>
        <w:t xml:space="preserve"> «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Блистівському закладу загальної середньої освіти І-ІІІ ступенів Менської міської ради</w:t>
      </w:r>
      <w:r>
        <w:rPr>
          <w:szCs w:val="28"/>
        </w:rPr>
        <w:t xml:space="preserve">»</w:t>
      </w:r>
      <w:r>
        <w:t xml:space="preserve">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>
          <w:szCs w:val="28"/>
        </w:rPr>
      </w:pPr>
      <w:r>
        <w:rPr>
          <w:b/>
        </w:rPr>
        <w:t xml:space="preserve">758</w:t>
      </w:r>
      <w:r>
        <w:rPr>
          <w:b/>
        </w:rPr>
        <w:t xml:space="preserve">.</w:t>
      </w:r>
      <w:r>
        <w:t xml:space="preserve"> 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Стольненському закладу загальної середньої освіти І-ІІІ ступенів Менської міської ради.</w:t>
      </w:r>
      <w:r>
        <w:rPr>
          <w:szCs w:val="28"/>
        </w:rPr>
      </w:r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</w:tabs>
        <w:spacing/>
        <w:ind w:firstLine="0"/>
        <w:rPr/>
      </w:pPr>
      <w:r>
        <w:t xml:space="preserve">Рішення </w:t>
      </w:r>
      <w:r>
        <w:t xml:space="preserve">758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Стольненському закладу загальної середньої освіти І-ІІІ ступенів Менської міської ради</w:t>
      </w:r>
      <w:r>
        <w:t xml:space="preserve">» ПРИЙНЯТО.</w:t>
      </w:r>
      <w:r/>
    </w:p>
    <w:p>
      <w:pPr>
        <w:pBdr/>
        <w:tabs>
          <w:tab w:val="clear" w:leader="none" w:pos="709"/>
        </w:tabs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759</w:t>
      </w:r>
      <w:r>
        <w:rPr>
          <w:b/>
        </w:rPr>
        <w:t xml:space="preserve">. 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759</w:t>
      </w:r>
      <w:r>
        <w:t xml:space="preserve"> «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Синявському закладу загальної середньої освіти І-ІІІ ступенів Менської міської ради</w:t>
      </w:r>
      <w:r>
        <w:t xml:space="preserve">» ПРИЙНЯТО.</w:t>
      </w:r>
      <w:r/>
    </w:p>
    <w:p>
      <w:pPr>
        <w:pBdr/>
        <w:spacing/>
        <w:ind w:firstLine="0"/>
        <w:rPr/>
      </w:pPr>
      <w:r/>
      <w:r/>
    </w:p>
    <w:p>
      <w:pPr>
        <w:pBdr/>
        <w:spacing/>
        <w:ind w:firstLine="0"/>
        <w:rPr/>
      </w:pPr>
      <w:r>
        <w:rPr>
          <w:b/>
        </w:rPr>
        <w:t xml:space="preserve">760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подальшею передачею в оперативне управління та на баланс Макошинському закладу загальної середньої освіти І-ІІІ ступенів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760</w:t>
      </w:r>
      <w:r>
        <w:t xml:space="preserve"> «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подальшею передачею в оперативне управління та на баланс Макошинському закладу загальної середньої освіти І-ІІІ ступенів Менської міської ради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761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Волосківській гімназії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761</w:t>
      </w:r>
      <w:r>
        <w:t xml:space="preserve"> «</w:t>
      </w:r>
      <w:r>
        <w:rPr>
          <w:szCs w:val="28"/>
        </w:rPr>
        <w:t xml:space="preserve">Про прийняття в комунальну власність Менської міської територіальної громади майна з подальшою передачею в оперативне управління та на баланс Волосківській гімназії Менської міської ради</w:t>
      </w:r>
      <w:r>
        <w:t xml:space="preserve">» 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762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внесення змін до рішень Менської міської ради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762</w:t>
      </w:r>
      <w:r>
        <w:t xml:space="preserve"> «</w:t>
      </w:r>
      <w:r>
        <w:rPr>
          <w:szCs w:val="28"/>
          <w:lang w:val="ru-RU"/>
        </w:rPr>
        <w:t xml:space="preserve">Про внесення змін до рішень Менської міської ради</w:t>
      </w:r>
      <w:r>
        <w:t xml:space="preserve">» 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763</w:t>
      </w:r>
      <w:r>
        <w:rPr>
          <w:b/>
        </w:rPr>
        <w:t xml:space="preserve">.</w:t>
      </w:r>
      <w:r>
        <w:t xml:space="preserve">  </w:t>
      </w:r>
      <w:r>
        <w:rPr>
          <w:szCs w:val="28"/>
        </w:rPr>
        <w:t xml:space="preserve">Про внесення змін до рішення 51 сесії Менської міської ради 8 скликання від 21 серпня 2024 року № 430</w:t>
      </w:r>
      <w: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 w:after="200"/>
        <w:ind w:firstLine="0"/>
        <w:rPr/>
      </w:pPr>
      <w:r>
        <w:t xml:space="preserve">Рішення </w:t>
      </w:r>
      <w:r>
        <w:t xml:space="preserve">763</w:t>
      </w:r>
      <w:r>
        <w:t xml:space="preserve"> </w:t>
      </w:r>
      <w:r>
        <w:rPr>
          <w:b/>
        </w:rPr>
        <w:t xml:space="preserve">«</w:t>
      </w:r>
      <w:r>
        <w:rPr>
          <w:szCs w:val="28"/>
        </w:rPr>
        <w:t xml:space="preserve">Про внесення змін до рішення 51 сесії Менської міської ради 8 скликання від 21 серпня 2024 року № 430</w:t>
      </w:r>
      <w:r>
        <w:rPr>
          <w:szCs w:val="28"/>
        </w:rPr>
        <w:t xml:space="preserve">» </w:t>
      </w:r>
      <w:r>
        <w:t xml:space="preserve">ПРИЙНЯТО.</w:t>
      </w:r>
      <w:r/>
    </w:p>
    <w:p>
      <w:pPr>
        <w:pBdr/>
        <w:spacing/>
        <w:ind w:firstLine="0"/>
        <w:rPr/>
      </w:pPr>
      <w:r>
        <w:rPr>
          <w:b/>
        </w:rPr>
        <w:t xml:space="preserve">764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списання з балансу КНП «Менський центр ПМСД» майна, непридатного до використання</w:t>
      </w:r>
      <w:r>
        <w:t xml:space="preserve">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</w:t>
      </w:r>
      <w:r>
        <w:rPr>
          <w:szCs w:val="28"/>
        </w:rPr>
        <w:t xml:space="preserve">сій: з питань планування, фінансів,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</w:t>
      </w:r>
      <w:r>
        <w:rPr>
          <w:szCs w:val="28"/>
        </w:rPr>
        <w:t xml:space="preserve">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764</w:t>
      </w:r>
      <w:r>
        <w:t xml:space="preserve"> «</w:t>
      </w:r>
      <w:r>
        <w:rPr>
          <w:szCs w:val="28"/>
          <w:lang w:val="ru-RU"/>
        </w:rPr>
        <w:t xml:space="preserve">Про списання з балансу КНП «Менський центр ПМСД» майна, непридатного до використання</w:t>
      </w:r>
      <w:r>
        <w:t xml:space="preserve">» ПРИЙНЯТО.</w:t>
      </w:r>
      <w:r/>
    </w:p>
    <w:p>
      <w:pPr>
        <w:pBdr/>
        <w:spacing/>
        <w:ind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765</w:t>
      </w:r>
      <w:r>
        <w:rPr>
          <w:b/>
        </w:rPr>
        <w:t xml:space="preserve">.</w:t>
      </w:r>
      <w:r>
        <w:t xml:space="preserve"> </w:t>
      </w:r>
      <w:r>
        <w:rPr>
          <w:szCs w:val="28"/>
        </w:rPr>
        <w:t xml:space="preserve">Про внесення змін до рішення 48 сесії Менської міської ради 8 скликання від 29 травня 2024 року № 280</w:t>
      </w:r>
      <w:r>
        <w:rPr>
          <w:szCs w:val="28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tabs>
          <w:tab w:val="clear" w:leader="none" w:pos="709"/>
        </w:tabs>
        <w:spacing/>
        <w:ind w:firstLine="0"/>
        <w:rPr>
          <w:szCs w:val="28"/>
        </w:rPr>
      </w:pPr>
      <w:r>
        <w:rPr>
          <w:szCs w:val="28"/>
        </w:rPr>
        <w:t xml:space="preserve">Головуючий запитав, чи </w:t>
      </w:r>
      <w:r>
        <w:rPr>
          <w:szCs w:val="28"/>
        </w:rPr>
        <w:t xml:space="preserve">є у депутатів запитання, зауваження, доповнення до </w:t>
      </w:r>
      <w:r>
        <w:rPr>
          <w:szCs w:val="28"/>
        </w:rPr>
        <w:t xml:space="preserve">проєкт</w:t>
      </w:r>
      <w:r>
        <w:rPr>
          <w:szCs w:val="28"/>
        </w:rPr>
        <w:t xml:space="preserve">у</w:t>
      </w:r>
      <w:r>
        <w:rPr>
          <w:szCs w:val="28"/>
        </w:rPr>
        <w:t xml:space="preserve"> рішення</w:t>
      </w:r>
      <w:r>
        <w:rPr>
          <w:szCs w:val="28"/>
        </w:rPr>
        <w:t xml:space="preserve">. Враховуючи, що проєкт рішення був розглянутий на засіданнях постійних депутатських комісій: з питань планування, фінан</w:t>
      </w:r>
      <w:r>
        <w:rPr>
          <w:szCs w:val="28"/>
        </w:rPr>
        <w:t xml:space="preserve">сів, бюджету, соціально-економічного розвитку, житлово-комунального господарства та комунального майна та з питань охорони здоров’я, соціального захисту населення, освіти, культури, молоді, фізкультури і спорту, зауважень до проєкту рішення не надходило, г</w:t>
      </w:r>
      <w:r>
        <w:rPr>
          <w:szCs w:val="28"/>
        </w:rPr>
        <w:t xml:space="preserve">оловуючий поставив на голосування даний проєкт рішення.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Рішення </w:t>
      </w:r>
      <w:r>
        <w:t xml:space="preserve">765</w:t>
      </w:r>
      <w:r>
        <w:t xml:space="preserve"> «</w:t>
      </w:r>
      <w:r>
        <w:rPr>
          <w:szCs w:val="28"/>
        </w:rPr>
        <w:t xml:space="preserve">Про внесення змін до рішення 48 сесії Менської міської ради 8 скликання від 29 травня 2024 року № 280</w:t>
      </w:r>
      <w:r>
        <w:t xml:space="preserve">» 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rPr>
          <w:b/>
        </w:rPr>
        <w:t xml:space="preserve">766</w:t>
      </w:r>
      <w:r>
        <w:rPr>
          <w:b/>
        </w:rPr>
        <w:t xml:space="preserve">.</w:t>
      </w:r>
      <w:r>
        <w:t xml:space="preserve"> </w:t>
      </w:r>
      <w:r>
        <w:rPr>
          <w:szCs w:val="28"/>
          <w:lang w:val="ru-RU"/>
        </w:rPr>
        <w:t xml:space="preserve">Про затвердження Статуту Комунального закладу «Менська музична школа» Менської міської ради в новій редакції</w:t>
      </w:r>
      <w:r>
        <w:rPr>
          <w:szCs w:val="28"/>
          <w:lang w:val="ru-RU"/>
        </w:rPr>
        <w:t xml:space="preserve">.</w:t>
      </w:r>
      <w:r/>
    </w:p>
    <w:p>
      <w:pPr>
        <w:pBdr/>
        <w:spacing/>
        <w:ind w:firstLine="0"/>
        <w:rPr/>
      </w:pPr>
      <w:r>
        <w:t xml:space="preserve">СЛУХАЛИ:</w:t>
      </w:r>
      <w:r/>
    </w:p>
    <w:p>
      <w:pPr>
        <w:pBdr/>
        <w:spacing/>
        <w:ind w:firstLine="0"/>
        <w:rPr>
          <w:szCs w:val="28"/>
        </w:rPr>
      </w:pPr>
      <w:r>
        <w:t xml:space="preserve">Шелудько С.В. про зміни, внесені на засіданні </w:t>
      </w:r>
      <w:r>
        <w:t xml:space="preserve">комісії </w:t>
      </w:r>
      <w:r>
        <w:rPr>
          <w:szCs w:val="28"/>
        </w:rPr>
        <w:t xml:space="preserve">з питань планування, фінансів, бюджету, соціально-економічного розвитку, житлово-комунального господарства та комунального майна </w:t>
      </w:r>
      <w:r>
        <w:rPr>
          <w:szCs w:val="28"/>
        </w:rPr>
        <w:t xml:space="preserve">щодо назви – «Менська школа мистецтв» замість «Менська музична школа».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ВИСТУПИЛИ: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Нерослик А.П., </w:t>
      </w:r>
      <w:r>
        <w:rPr>
          <w:szCs w:val="28"/>
        </w:rPr>
        <w:t xml:space="preserve">Бутенко Р.О., Кравцов В.М.</w:t>
      </w:r>
      <w:r>
        <w:rPr>
          <w:szCs w:val="28"/>
        </w:rPr>
      </w:r>
    </w:p>
    <w:p>
      <w:pPr>
        <w:pBdr/>
        <w:spacing/>
        <w:ind w:firstLine="0"/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оловуючий поставив на голосування даний проєкт рішення</w:t>
      </w:r>
      <w:r>
        <w:rPr>
          <w:szCs w:val="28"/>
        </w:rPr>
        <w:t xml:space="preserve"> зі змінами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ГОЛОСУВАЛИ: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«За» - 16, «Проти» - 0, «Утримались» - 0, Не голосували – 0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ВИРІШИЛИ:</w:t>
      </w:r>
      <w:r/>
    </w:p>
    <w:p>
      <w:pPr>
        <w:pBdr/>
        <w:spacing/>
        <w:ind w:firstLine="0"/>
        <w:rPr/>
      </w:pPr>
      <w:r>
        <w:t xml:space="preserve">Рішення </w:t>
      </w:r>
      <w:r>
        <w:t xml:space="preserve">766</w:t>
      </w:r>
      <w:r>
        <w:t xml:space="preserve"> «</w:t>
      </w:r>
      <w:r>
        <w:rPr>
          <w:szCs w:val="28"/>
          <w:lang w:val="ru-RU"/>
        </w:rPr>
        <w:t xml:space="preserve">Про затвердження Статуту Комунального закладу «Менська музична школа» Менської міської ради в новій редакції</w:t>
      </w:r>
      <w:r>
        <w:rPr>
          <w:szCs w:val="28"/>
        </w:rPr>
        <w:t xml:space="preserve">»</w:t>
      </w:r>
      <w:r>
        <w:t xml:space="preserve"> </w:t>
      </w:r>
      <w:r>
        <w:t xml:space="preserve">зі змінами </w:t>
      </w:r>
      <w:r>
        <w:t xml:space="preserve">ПРИЙНЯТО.</w:t>
      </w:r>
      <w:r/>
    </w:p>
    <w:p>
      <w:pPr>
        <w:pBdr/>
        <w:shd w:val="clear" w:color="ffffff" w:fill="auto"/>
        <w:tabs>
          <w:tab w:val="clear" w:leader="none" w:pos="709"/>
          <w:tab w:val="left" w:leader="none" w:pos="9358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spacing/>
        <w:ind w:firstLine="0"/>
        <w:rPr/>
      </w:pPr>
      <w:r>
        <w:t xml:space="preserve">Всі питання, які включені до порядку денного </w:t>
      </w:r>
      <w:r>
        <w:t xml:space="preserve">другого </w:t>
      </w:r>
      <w:r>
        <w:t xml:space="preserve">пленарного засідання </w:t>
      </w:r>
      <w:r>
        <w:t xml:space="preserve">5</w:t>
      </w:r>
      <w:r>
        <w:t xml:space="preserve">6 </w:t>
      </w:r>
      <w:r>
        <w:t xml:space="preserve">-</w:t>
      </w:r>
      <w:r>
        <w:t xml:space="preserve"> </w:t>
      </w:r>
      <w:r>
        <w:t xml:space="preserve">ї</w:t>
      </w:r>
      <w:r>
        <w:t xml:space="preserve"> сесії Менської міської ради 8 скликання, розглянуті.</w:t>
      </w:r>
      <w:r/>
    </w:p>
    <w:p>
      <w:pPr>
        <w:pBdr/>
        <w:tabs>
          <w:tab w:val="clear" w:leader="none" w:pos="709"/>
          <w:tab w:val="left" w:leader="none" w:pos="7089"/>
        </w:tabs>
        <w:spacing/>
        <w:ind w:firstLine="0"/>
        <w:rPr/>
      </w:pPr>
      <w:r>
        <w:t xml:space="preserve">Виступ</w:t>
      </w:r>
      <w:r>
        <w:t xml:space="preserve">ів</w:t>
      </w:r>
      <w:r>
        <w:t xml:space="preserve"> у</w:t>
      </w:r>
      <w:r>
        <w:t xml:space="preserve"> розділі «Різне»</w:t>
      </w:r>
      <w:r>
        <w:t xml:space="preserve"> не було.</w:t>
      </w:r>
      <w:r/>
    </w:p>
    <w:p>
      <w:pPr>
        <w:pBdr/>
        <w:tabs>
          <w:tab w:val="clear" w:leader="none" w:pos="709"/>
          <w:tab w:val="left" w:leader="none" w:pos="7089"/>
        </w:tabs>
        <w:spacing/>
        <w:ind w:firstLine="0"/>
        <w:rPr/>
      </w:pPr>
      <w:r>
        <w:t xml:space="preserve">Головуючий оголосив закритим </w:t>
      </w:r>
      <w:r>
        <w:t xml:space="preserve">друге </w:t>
      </w:r>
      <w:r>
        <w:t xml:space="preserve">плен</w:t>
      </w:r>
      <w:r>
        <w:t xml:space="preserve">арне засідання </w:t>
      </w:r>
      <w:r>
        <w:t xml:space="preserve">5</w:t>
      </w:r>
      <w:r>
        <w:t xml:space="preserve">6</w:t>
      </w:r>
      <w:r>
        <w:t xml:space="preserve">-ї </w:t>
      </w:r>
      <w:r>
        <w:t xml:space="preserve">сесії Менської міської ради 8 скликання.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 </w:t>
      </w:r>
      <w:r/>
    </w:p>
    <w:p>
      <w:pPr>
        <w:pBdr/>
        <w:tabs>
          <w:tab w:val="clear" w:leader="none" w:pos="709"/>
          <w:tab w:val="left" w:leader="none" w:pos="9359"/>
        </w:tabs>
        <w:spacing/>
        <w:ind w:right="-1" w:firstLine="0"/>
        <w:rPr/>
      </w:pPr>
      <w:r>
        <w:t xml:space="preserve">ЗВУЧИТЬ ГІМН УКРАЇНИ</w:t>
      </w:r>
      <w:r/>
    </w:p>
    <w:p>
      <w:pPr>
        <w:pBdr/>
        <w:tabs>
          <w:tab w:val="clear" w:leader="none" w:pos="709"/>
          <w:tab w:val="left" w:leader="none" w:pos="6803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6803"/>
          <w:tab w:val="left" w:leader="none" w:pos="9359"/>
        </w:tabs>
        <w:spacing/>
        <w:ind w:right="-1" w:firstLine="0"/>
        <w:rPr/>
      </w:pPr>
      <w:r>
        <w:rPr>
          <w:sz w:val="24"/>
        </w:rPr>
        <w:t xml:space="preserve"> </w:t>
      </w:r>
      <w:r/>
    </w:p>
    <w:p>
      <w:pPr>
        <w:pBdr/>
        <w:tabs>
          <w:tab w:val="clear" w:leader="none" w:pos="709"/>
          <w:tab w:val="left" w:leader="none" w:pos="6521"/>
          <w:tab w:val="left" w:leader="none" w:pos="9359"/>
        </w:tabs>
        <w:spacing/>
        <w:ind w:right="-1" w:firstLine="0"/>
        <w:rPr/>
      </w:pPr>
      <w:r>
        <w:t xml:space="preserve">Секретар ради</w:t>
      </w:r>
      <w:r>
        <w:tab/>
        <w:t xml:space="preserve">Юрій СТАЛЬНИЧЕНКО</w:t>
      </w:r>
      <w:r/>
      <w:r/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992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34</w:t>
    </w:r>
    <w:r>
      <w:fldChar w:fldCharType="end"/>
    </w:r>
    <w:r/>
    <w:r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firstLine="0"/>
      <w:jc w:val="center"/>
      <w:rPr/>
    </w:pPr>
    <w:r>
      <w:rPr>
        <w:lang w:val="ru-RU"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59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59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79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59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59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79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59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59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79" w:left="6480"/>
      </w:pPr>
      <w:rPr/>
      <w:start w:val="1"/>
      <w:suff w:val="tab"/>
    </w:lvl>
  </w:abstractNum>
  <w:abstractNum w:abstractNumId="1">
    <w:lvl w:ilvl="0">
      <w:isLgl w:val="false"/>
      <w:lvlJc w:val="right"/>
      <w:lvlText w:val="%1."/>
      <w:numFmt w:val="decimal"/>
      <w:pPr>
        <w:pBdr/>
        <w:spacing/>
        <w:ind w:hanging="360" w:left="709"/>
      </w:pPr>
      <w:rPr>
        <w:rFonts w:ascii="Arial" w:hAnsi="Arial" w:eastAsia="Arial" w:cs="Arial"/>
        <w:color w:val="292b2c"/>
        <w:sz w:val="24"/>
      </w:rPr>
      <w:start w:val="1"/>
      <w:suff w:val="tab"/>
    </w:lvl>
    <w:lvl w:ilvl="1">
      <w:isLgl w:val="false"/>
      <w:lvlJc w:val="right"/>
      <w:lvlText w:val="%2."/>
      <w:numFmt w:val="decimal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decimal"/>
      <w:pPr>
        <w:pBdr/>
        <w:spacing/>
        <w:ind w:hanging="180" w:left="2149"/>
      </w:pPr>
      <w:rPr/>
      <w:start w:val="1"/>
      <w:suff w:val="tab"/>
    </w:lvl>
    <w:lvl w:ilvl="3">
      <w:isLgl w:val="false"/>
      <w:lvlJc w:val="righ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right"/>
      <w:lvlText w:val="%5."/>
      <w:numFmt w:val="decimal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decimal"/>
      <w:pPr>
        <w:pBdr/>
        <w:spacing/>
        <w:ind w:hanging="180" w:left="4309"/>
      </w:pPr>
      <w:rPr/>
      <w:start w:val="1"/>
      <w:suff w:val="tab"/>
    </w:lvl>
    <w:lvl w:ilvl="6">
      <w:isLgl w:val="false"/>
      <w:lvlJc w:val="righ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right"/>
      <w:lvlText w:val="%8."/>
      <w:numFmt w:val="decimal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decimal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8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8"/>
    <w:link w:val="7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8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8"/>
    <w:link w:val="722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8"/>
    <w:link w:val="7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8"/>
    <w:link w:val="72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8"/>
    <w:link w:val="72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8"/>
    <w:link w:val="72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8"/>
    <w:link w:val="72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8"/>
    <w:link w:val="74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8"/>
    <w:link w:val="74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8"/>
    <w:link w:val="74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8"/>
    <w:link w:val="7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8"/>
    <w:link w:val="750"/>
    <w:uiPriority w:val="99"/>
    <w:pPr>
      <w:pBdr/>
      <w:spacing/>
      <w:ind/>
    </w:pPr>
  </w:style>
  <w:style w:type="character" w:styleId="181">
    <w:name w:val="Footnote Text Char"/>
    <w:basedOn w:val="728"/>
    <w:link w:val="88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28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8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left" w:leader="none" w:pos="709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color w:val="000000"/>
      <w:sz w:val="28"/>
    </w:rPr>
  </w:style>
  <w:style w:type="paragraph" w:styleId="719">
    <w:name w:val="Heading 1"/>
    <w:basedOn w:val="718"/>
    <w:next w:val="718"/>
    <w:link w:val="731"/>
    <w:uiPriority w:val="9"/>
    <w:qFormat/>
    <w:pPr>
      <w:widowControl w:val="false"/>
      <w:pBdr/>
      <w:spacing/>
      <w:ind w:firstLine="0"/>
      <w:jc w:val="center"/>
      <w:outlineLvl w:val="0"/>
    </w:pPr>
    <w:rPr>
      <w:rFonts w:eastAsia="Lucida Sans Unicode" w:cs="Mangal"/>
      <w:b/>
      <w:color w:val="000000" w:themeColor="text1"/>
      <w:szCs w:val="28"/>
      <w:lang w:eastAsia="hi-IN" w:bidi="hi-IN"/>
    </w:rPr>
  </w:style>
  <w:style w:type="paragraph" w:styleId="720">
    <w:name w:val="Heading 2"/>
    <w:basedOn w:val="718"/>
    <w:next w:val="718"/>
    <w:link w:val="732"/>
    <w:uiPriority w:val="9"/>
    <w:unhideWhenUsed/>
    <w:qFormat/>
    <w:pPr>
      <w:pBdr/>
      <w:tabs>
        <w:tab w:val="clear" w:leader="none" w:pos="709"/>
        <w:tab w:val="left" w:leader="none" w:pos="4394"/>
        <w:tab w:val="left" w:leader="none" w:pos="7370"/>
      </w:tabs>
      <w:spacing/>
      <w:ind w:firstLine="0"/>
      <w:outlineLvl w:val="1"/>
    </w:pPr>
    <w:rPr>
      <w:rFonts w:eastAsia="Lucida Sans Unicode" w:cs="Mangal"/>
      <w:color w:val="000000" w:themeColor="text1"/>
      <w:szCs w:val="28"/>
      <w:lang w:eastAsia="hi-IN" w:bidi="hi-IN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pBdr/>
      <w:tabs>
        <w:tab w:val="left" w:leader="none" w:pos="6803"/>
      </w:tabs>
      <w:spacing/>
      <w:ind w:firstLine="0"/>
      <w:outlineLvl w:val="2"/>
    </w:pPr>
  </w:style>
  <w:style w:type="paragraph" w:styleId="722">
    <w:name w:val="Heading 4"/>
    <w:basedOn w:val="718"/>
    <w:next w:val="718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character" w:styleId="731" w:customStyle="1">
    <w:name w:val="Заголовок 1 Знак"/>
    <w:link w:val="719"/>
    <w:uiPriority w:val="9"/>
    <w:pPr>
      <w:pBdr/>
      <w:spacing/>
      <w:ind/>
    </w:pPr>
    <w:rPr>
      <w:rFonts w:ascii="Times New Roman" w:hAnsi="Times New Roman" w:eastAsia="Lucida Sans Unicode" w:cs="Mangal"/>
      <w:b/>
      <w:color w:val="000000" w:themeColor="text1"/>
      <w:sz w:val="28"/>
      <w:szCs w:val="28"/>
      <w:lang w:eastAsia="hi-IN" w:bidi="hi-IN"/>
    </w:rPr>
  </w:style>
  <w:style w:type="character" w:styleId="732" w:customStyle="1">
    <w:name w:val="Заголовок 2 Знак"/>
    <w:link w:val="720"/>
    <w:uiPriority w:val="9"/>
    <w:pPr>
      <w:pBdr/>
      <w:spacing/>
      <w:ind/>
    </w:pPr>
    <w:rPr>
      <w:rFonts w:ascii="Times New Roman" w:hAnsi="Times New Roman" w:eastAsia="Lucida Sans Unicode" w:cs="Mangal"/>
      <w:color w:val="000000" w:themeColor="text1"/>
      <w:sz w:val="28"/>
      <w:szCs w:val="28"/>
      <w:lang w:eastAsia="hi-IN" w:bidi="hi-IN"/>
    </w:rPr>
  </w:style>
  <w:style w:type="character" w:styleId="733" w:customStyle="1">
    <w:name w:val="Заголовок 3 Знак"/>
    <w:link w:val="721"/>
    <w:uiPriority w:val="9"/>
    <w:pPr>
      <w:pBdr/>
      <w:spacing/>
      <w:ind/>
    </w:pPr>
    <w:rPr>
      <w:rFonts w:ascii="Times New Roman" w:hAnsi="Times New Roman" w:eastAsia="Times New Roman" w:cs="Times New Roman"/>
      <w:b w:val="0"/>
      <w:color w:val="000000"/>
      <w:sz w:val="28"/>
    </w:rPr>
  </w:style>
  <w:style w:type="character" w:styleId="734" w:customStyle="1">
    <w:name w:val="Заголовок 4 Знак"/>
    <w:basedOn w:val="728"/>
    <w:link w:val="72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basedOn w:val="728"/>
    <w:link w:val="72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basedOn w:val="728"/>
    <w:link w:val="72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basedOn w:val="728"/>
    <w:link w:val="7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basedOn w:val="728"/>
    <w:link w:val="72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basedOn w:val="728"/>
    <w:link w:val="72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pBdr/>
      <w:spacing/>
      <w:ind w:left="720"/>
      <w:contextualSpacing w:val="true"/>
    </w:pPr>
  </w:style>
  <w:style w:type="paragraph" w:styleId="741">
    <w:name w:val="No Spacing"/>
    <w:basedOn w:val="718"/>
    <w:uiPriority w:val="1"/>
    <w:qFormat/>
    <w:pPr>
      <w:pBdr/>
      <w:tabs>
        <w:tab w:val="left" w:leader="none" w:pos="4678"/>
        <w:tab w:val="left" w:leader="none" w:pos="5812"/>
      </w:tabs>
      <w:spacing/>
      <w:ind w:right="5528" w:firstLine="0"/>
    </w:pPr>
    <w:rPr>
      <w:b/>
    </w:rPr>
  </w:style>
  <w:style w:type="paragraph" w:styleId="742">
    <w:name w:val="Title"/>
    <w:basedOn w:val="718"/>
    <w:next w:val="718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 w:customStyle="1">
    <w:name w:val="Заголовок Знак"/>
    <w:basedOn w:val="728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 w:customStyle="1">
    <w:name w:val="Подзаголовок Знак"/>
    <w:basedOn w:val="728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pBdr/>
      <w:spacing/>
      <w:ind w:right="720" w:left="720"/>
    </w:pPr>
    <w:rPr>
      <w:i/>
    </w:rPr>
  </w:style>
  <w:style w:type="character" w:styleId="747" w:customStyle="1">
    <w:name w:val="Цитата 2 Знак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9" w:customStyle="1">
    <w:name w:val="Выделенная цитата Знак"/>
    <w:link w:val="748"/>
    <w:uiPriority w:val="30"/>
    <w:pPr>
      <w:pBdr/>
      <w:spacing/>
      <w:ind/>
    </w:pPr>
    <w:rPr>
      <w:i/>
    </w:rPr>
  </w:style>
  <w:style w:type="paragraph" w:styleId="750">
    <w:name w:val="Header"/>
    <w:basedOn w:val="718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1" w:customStyle="1">
    <w:name w:val="Верхний колонтитул Знак"/>
    <w:basedOn w:val="728"/>
    <w:link w:val="750"/>
    <w:uiPriority w:val="99"/>
    <w:pPr>
      <w:pBdr/>
      <w:spacing/>
      <w:ind/>
    </w:pPr>
  </w:style>
  <w:style w:type="paragraph" w:styleId="752">
    <w:name w:val="Footer"/>
    <w:basedOn w:val="718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53" w:customStyle="1">
    <w:name w:val="Footer Char"/>
    <w:basedOn w:val="728"/>
    <w:uiPriority w:val="99"/>
    <w:pPr>
      <w:pBdr/>
      <w:spacing/>
      <w:ind/>
    </w:pPr>
  </w:style>
  <w:style w:type="paragraph" w:styleId="754">
    <w:name w:val="Caption"/>
    <w:basedOn w:val="718"/>
    <w:next w:val="7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5" w:customStyle="1">
    <w:name w:val="Нижний колонтитул Знак"/>
    <w:link w:val="752"/>
    <w:uiPriority w:val="99"/>
    <w:pPr>
      <w:pBdr/>
      <w:spacing/>
      <w:ind/>
    </w:pPr>
  </w:style>
  <w:style w:type="table" w:styleId="756">
    <w:name w:val="Table Grid"/>
    <w:basedOn w:val="72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Table Grid Light"/>
    <w:basedOn w:val="72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72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72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1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2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3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5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6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1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2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3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4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5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6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1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2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3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4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5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6"/>
    <w:basedOn w:val="729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718"/>
    <w:link w:val="884"/>
    <w:uiPriority w:val="99"/>
    <w:semiHidden/>
    <w:unhideWhenUsed/>
    <w:pPr>
      <w:pBdr/>
      <w:spacing w:after="40"/>
      <w:ind/>
    </w:pPr>
    <w:rPr>
      <w:sz w:val="18"/>
    </w:rPr>
  </w:style>
  <w:style w:type="character" w:styleId="884" w:customStyle="1">
    <w:name w:val="Текст сноски Знак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728"/>
    <w:uiPriority w:val="99"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  <w:pPr>
      <w:pBdr/>
      <w:spacing/>
      <w:ind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pPr>
      <w:pBdr/>
      <w:spacing/>
      <w:ind/>
    </w:pPr>
    <w:rPr>
      <w:sz w:val="20"/>
    </w:rPr>
  </w:style>
  <w:style w:type="character" w:styleId="888">
    <w:name w:val="endnote reference"/>
    <w:basedOn w:val="728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pBdr/>
      <w:spacing w:after="57"/>
      <w:ind w:firstLine="0"/>
    </w:pPr>
  </w:style>
  <w:style w:type="paragraph" w:styleId="890">
    <w:name w:val="toc 2"/>
    <w:basedOn w:val="718"/>
    <w:next w:val="718"/>
    <w:uiPriority w:val="39"/>
    <w:unhideWhenUsed/>
    <w:pPr>
      <w:pBdr/>
      <w:spacing w:after="57"/>
      <w:ind w:firstLine="0" w:left="283"/>
    </w:pPr>
  </w:style>
  <w:style w:type="paragraph" w:styleId="891">
    <w:name w:val="toc 3"/>
    <w:basedOn w:val="718"/>
    <w:next w:val="718"/>
    <w:uiPriority w:val="39"/>
    <w:unhideWhenUsed/>
    <w:pPr>
      <w:pBdr/>
      <w:spacing w:after="57"/>
      <w:ind w:firstLine="0" w:left="567"/>
    </w:pPr>
  </w:style>
  <w:style w:type="paragraph" w:styleId="892">
    <w:name w:val="toc 4"/>
    <w:basedOn w:val="718"/>
    <w:next w:val="718"/>
    <w:uiPriority w:val="39"/>
    <w:unhideWhenUsed/>
    <w:pPr>
      <w:pBdr/>
      <w:spacing w:after="57"/>
      <w:ind w:firstLine="0" w:left="850"/>
    </w:pPr>
  </w:style>
  <w:style w:type="paragraph" w:styleId="893">
    <w:name w:val="toc 5"/>
    <w:basedOn w:val="718"/>
    <w:next w:val="718"/>
    <w:uiPriority w:val="39"/>
    <w:unhideWhenUsed/>
    <w:pPr>
      <w:pBdr/>
      <w:spacing w:after="57"/>
      <w:ind w:firstLine="0" w:left="1134"/>
    </w:pPr>
  </w:style>
  <w:style w:type="paragraph" w:styleId="894">
    <w:name w:val="toc 6"/>
    <w:basedOn w:val="718"/>
    <w:next w:val="718"/>
    <w:uiPriority w:val="39"/>
    <w:unhideWhenUsed/>
    <w:pPr>
      <w:pBdr/>
      <w:spacing w:after="57"/>
      <w:ind w:firstLine="0" w:left="1417"/>
    </w:pPr>
  </w:style>
  <w:style w:type="paragraph" w:styleId="895">
    <w:name w:val="toc 7"/>
    <w:basedOn w:val="718"/>
    <w:next w:val="718"/>
    <w:uiPriority w:val="39"/>
    <w:unhideWhenUsed/>
    <w:pPr>
      <w:pBdr/>
      <w:spacing w:after="57"/>
      <w:ind w:firstLine="0" w:left="1701"/>
    </w:pPr>
  </w:style>
  <w:style w:type="paragraph" w:styleId="896">
    <w:name w:val="toc 8"/>
    <w:basedOn w:val="718"/>
    <w:next w:val="718"/>
    <w:uiPriority w:val="39"/>
    <w:unhideWhenUsed/>
    <w:pPr>
      <w:pBdr/>
      <w:spacing w:after="57"/>
      <w:ind w:firstLine="0" w:left="1984"/>
    </w:pPr>
  </w:style>
  <w:style w:type="paragraph" w:styleId="897">
    <w:name w:val="toc 9"/>
    <w:basedOn w:val="718"/>
    <w:next w:val="718"/>
    <w:uiPriority w:val="39"/>
    <w:unhideWhenUsed/>
    <w:pPr>
      <w:pBdr/>
      <w:spacing w:after="57"/>
      <w:ind w:firstLine="0" w:left="2268"/>
    </w:pPr>
  </w:style>
  <w:style w:type="paragraph" w:styleId="898">
    <w:name w:val="TOC Heading"/>
    <w:uiPriority w:val="39"/>
    <w:unhideWhenUsed/>
    <w:pPr>
      <w:pBdr/>
      <w:spacing/>
      <w:ind/>
    </w:pPr>
  </w:style>
  <w:style w:type="paragraph" w:styleId="899">
    <w:name w:val="table of figures"/>
    <w:basedOn w:val="718"/>
    <w:next w:val="718"/>
    <w:uiPriority w:val="99"/>
    <w:unhideWhenUsed/>
    <w:pPr>
      <w:pBdr/>
      <w:spacing/>
      <w:ind/>
    </w:pPr>
  </w:style>
  <w:style w:type="paragraph" w:styleId="900">
    <w:name w:val="Normal (Web)"/>
    <w:basedOn w:val="718"/>
    <w:uiPriority w:val="99"/>
    <w:unhideWhenUsed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901" w:customStyle="1">
    <w:name w:val="docdata"/>
    <w:basedOn w:val="728"/>
    <w:pPr>
      <w:pBdr/>
      <w:spacing/>
      <w:ind/>
    </w:pPr>
  </w:style>
  <w:style w:type="paragraph" w:styleId="902" w:customStyle="1">
    <w:name w:val="5873"/>
    <w:basedOn w:val="718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lear" w:leader="none" w:pos="709"/>
      </w:tabs>
      <w:spacing w:after="100" w:afterAutospacing="1" w:before="100" w:beforeAutospacing="1"/>
      <w:ind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32B7A7B-C2AA-45D9-99F9-6531692DF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СТАЛЬНИЧЕНКО Юрій Валерійович</cp:lastModifiedBy>
  <cp:revision>8</cp:revision>
  <dcterms:created xsi:type="dcterms:W3CDTF">2024-12-23T10:23:00Z</dcterms:created>
  <dcterms:modified xsi:type="dcterms:W3CDTF">2024-12-26T12:53:22Z</dcterms:modified>
</cp:coreProperties>
</file>