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 w:left="5954"/>
        <w:jc w:val="both"/>
        <w:rPr>
          <w:bCs/>
          <w:iCs/>
          <w:sz w:val="24"/>
          <w:szCs w:val="24"/>
          <w:lang w:val="uk-UA" w:eastAsia="ru-RU"/>
        </w:rPr>
      </w:pPr>
      <w:r>
        <w:rPr>
          <w:rFonts w:eastAsia="Batang"/>
          <w:color w:val="000000" w:themeColor="text1"/>
          <w:sz w:val="24"/>
          <w:szCs w:val="24"/>
          <w:lang w:val="uk-UA" w:eastAsia="ru-RU"/>
        </w:rPr>
        <w:t xml:space="preserve">Д</w:t>
      </w:r>
      <w:r>
        <w:rPr>
          <w:bCs/>
          <w:iCs/>
          <w:sz w:val="24"/>
          <w:szCs w:val="24"/>
          <w:lang w:val="uk-UA" w:eastAsia="ru-RU"/>
        </w:rPr>
        <w:t xml:space="preserve">одаток</w:t>
      </w:r>
      <w:r>
        <w:rPr>
          <w:bCs/>
          <w:iCs/>
          <w:sz w:val="24"/>
          <w:szCs w:val="24"/>
          <w:lang w:val="uk-UA" w:eastAsia="ru-RU"/>
        </w:rPr>
      </w:r>
    </w:p>
    <w:p>
      <w:pPr>
        <w:pBdr/>
        <w:spacing w:after="0" w:afterAutospacing="0" w:line="240" w:lineRule="auto"/>
        <w:ind w:left="5954"/>
        <w:jc w:val="both"/>
        <w:rPr>
          <w:bCs/>
          <w:iCs/>
          <w:sz w:val="24"/>
          <w:szCs w:val="24"/>
          <w:lang w:val="uk-UA" w:eastAsia="ru-RU"/>
        </w:rPr>
      </w:pPr>
      <w:r>
        <w:rPr>
          <w:bCs/>
          <w:iCs/>
          <w:sz w:val="24"/>
          <w:szCs w:val="24"/>
          <w:lang w:val="uk-UA" w:eastAsia="ru-RU"/>
        </w:rPr>
        <w:t xml:space="preserve">до рішення 56 сесії Менської міської ради 8 скликання</w:t>
      </w:r>
      <w:r>
        <w:rPr>
          <w:bCs/>
          <w:iCs/>
          <w:sz w:val="24"/>
          <w:szCs w:val="24"/>
          <w:lang w:val="uk-UA" w:eastAsia="ru-RU"/>
        </w:rPr>
      </w:r>
    </w:p>
    <w:p>
      <w:pPr>
        <w:pBdr/>
        <w:spacing w:after="0" w:afterAutospacing="0" w:line="240" w:lineRule="auto"/>
        <w:ind w:left="5954"/>
        <w:jc w:val="both"/>
        <w:rPr>
          <w:rFonts w:eastAsia="Batang"/>
          <w:bCs/>
          <w:iCs/>
          <w:sz w:val="24"/>
          <w:szCs w:val="24"/>
          <w:lang w:val="uk-UA" w:eastAsia="ru-RU"/>
        </w:rPr>
      </w:pPr>
      <w:r>
        <w:rPr>
          <w:bCs/>
          <w:iCs/>
          <w:sz w:val="24"/>
          <w:szCs w:val="24"/>
          <w:lang w:val="uk-UA" w:eastAsia="ru-RU"/>
        </w:rPr>
        <w:t xml:space="preserve">19 грудня 2024 року № </w:t>
      </w:r>
      <w:r>
        <w:rPr>
          <w:bCs/>
          <w:iCs/>
          <w:sz w:val="24"/>
          <w:szCs w:val="24"/>
          <w:lang w:val="uk-UA" w:eastAsia="ru-RU"/>
        </w:rPr>
        <w:t xml:space="preserve">709</w:t>
      </w:r>
      <w:r>
        <w:rPr>
          <w:rFonts w:eastAsia="Batang"/>
          <w:bCs/>
          <w:iCs/>
          <w:sz w:val="24"/>
          <w:szCs w:val="24"/>
          <w:lang w:val="uk-UA" w:eastAsia="ru-RU"/>
        </w:rPr>
      </w:r>
    </w:p>
    <w:p>
      <w:pPr>
        <w:pBdr/>
        <w:spacing w:after="0" w:afterAutospacing="0" w:line="240" w:lineRule="auto"/>
        <w:ind w:left="5954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</w:r>
      <w:r>
        <w:rPr>
          <w:color w:val="000000" w:themeColor="text1"/>
          <w:szCs w:val="28"/>
          <w:lang w:val="uk-UA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</w:r>
      <w:r>
        <w:rPr>
          <w:b/>
          <w:bCs/>
          <w:color w:val="000000" w:themeColor="text1"/>
          <w:sz w:val="52"/>
          <w:szCs w:val="52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  <w:lang w:val="uk-UA" w:eastAsia="ru-RU"/>
        </w:rPr>
        <w:t xml:space="preserve"> ПРОГРАМА</w:t>
      </w:r>
      <w:r>
        <w:rPr>
          <w:color w:val="000000" w:themeColor="text1"/>
          <w:sz w:val="36"/>
          <w:szCs w:val="36"/>
        </w:rPr>
      </w:r>
    </w:p>
    <w:p>
      <w:pPr>
        <w:pBdr/>
        <w:spacing w:after="0" w:afterAutospacing="0" w:line="240" w:lineRule="auto"/>
        <w:ind w:firstLine="540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  <w:lang w:val="uk-UA" w:eastAsia="ru-RU"/>
        </w:rPr>
        <w:t xml:space="preserve">національно-патріотичного</w:t>
      </w:r>
      <w:r>
        <w:rPr>
          <w:b/>
          <w:bCs/>
          <w:color w:val="000000" w:themeColor="text1"/>
          <w:sz w:val="36"/>
          <w:szCs w:val="36"/>
        </w:rPr>
      </w:r>
    </w:p>
    <w:p>
      <w:pPr>
        <w:pBdr/>
        <w:spacing w:after="0" w:afterAutospacing="0" w:line="240" w:lineRule="auto"/>
        <w:ind w:firstLine="540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  <w:lang w:val="uk-UA" w:eastAsia="ru-RU"/>
        </w:rPr>
        <w:t xml:space="preserve">виховання на 2025-2027 роки</w:t>
      </w:r>
      <w:r>
        <w:rPr>
          <w:b/>
          <w:bCs/>
          <w:color w:val="000000" w:themeColor="text1"/>
          <w:sz w:val="36"/>
          <w:szCs w:val="36"/>
        </w:rPr>
      </w:r>
    </w:p>
    <w:p>
      <w:pPr>
        <w:pBdr/>
        <w:spacing w:after="0" w:afterAutospacing="0" w:line="240" w:lineRule="auto"/>
        <w:ind w:firstLine="36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</w:r>
      <w:r>
        <w:rPr>
          <w:color w:val="000000" w:themeColor="text1"/>
          <w:sz w:val="36"/>
          <w:szCs w:val="36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</w:r>
      <w:r>
        <w:rPr>
          <w:color w:val="000000" w:themeColor="text1"/>
          <w:sz w:val="36"/>
          <w:szCs w:val="36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м.Мена</w:t>
      </w:r>
      <w:r>
        <w:rPr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 2024 рік</w:t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br w:type="page" w:clear="all"/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left="360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1. Паспорт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Програми</w:t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360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</w:p>
    <w:tbl>
      <w:tblPr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76"/>
        <w:gridCol w:w="3188"/>
        <w:gridCol w:w="551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Назва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Програма</w:t>
            </w:r>
            <w:r>
              <w:rPr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 національно-патріотичного виховання на 2025-2027роки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Підстава для розробки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Закони України «Про освіту», «Про повну загальну середню освіту», «Про основи національного спр</w:t>
            </w: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отиву», Положення про Всеукраїнську дитячо-юнацьку військово-патріотичну гру «Сокіл» («Джура»), затверджене постановою Кабінету Міністрів України від 17 жовтня 2018 року № 845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Розробник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Учасники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 xml:space="preserve">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Менська міська рада, відділ освіти Менськ</w:t>
            </w:r>
            <w:r>
              <w:rPr>
                <w:sz w:val="28"/>
                <w:szCs w:val="28"/>
                <w:lang w:val="uk-UA" w:eastAsia="ru-RU"/>
              </w:rPr>
              <w:t xml:space="preserve">ої міської ради, фінансове управління Менської міської ради, Комунальна установа «Центр професійного розвитку педагогічних працівників Менської міської ради», Комунальна установа «Центр з обслуговування освітніх установ та закладів освіти», заклади освіти</w:t>
            </w:r>
            <w:r>
              <w:rPr>
                <w:sz w:val="28"/>
                <w:szCs w:val="28"/>
                <w:lang w:val="uk-UA" w:eastAsia="ru-RU"/>
              </w:rPr>
              <w:t xml:space="preserve"> громади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7.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8.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Термін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 – 2027 роки</w:t>
            </w:r>
            <w:r>
              <w:rPr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9.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Перелік бюджетів, задіяних у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Місцевий бюджет</w:t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10.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орієнтовний обсяг фінансових ресурсів, необхідних для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Всього – 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61 000</w:t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keepNext w:val="true"/>
              <w:widowControl w:val="false"/>
              <w:pBdr/>
              <w:tabs>
                <w:tab w:val="right" w:leader="none" w:pos="7767"/>
              </w:tabs>
              <w:spacing w:after="0" w:afterAutospacing="0" w:line="240" w:lineRule="auto"/>
              <w: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Bdr/>
              <w:spacing w:after="0" w:afterAutospacing="0" w:line="240" w:lineRule="auto"/>
              <w:ind w:hanging="5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2025 рік –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174 000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  <w:p>
            <w:pPr>
              <w:pBdr/>
              <w:spacing w:after="0" w:afterAutospacing="0" w:line="240" w:lineRule="auto"/>
              <w:ind w:hanging="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2026 рік –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199 500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Bdr/>
              <w:spacing w:after="0" w:afterAutospacing="0" w:line="240" w:lineRule="auto"/>
              <w:ind w:hanging="5"/>
              <w:jc w:val="center"/>
              <w:rPr>
                <w:b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2027 рік –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187 500</w:t>
            </w:r>
            <w:r>
              <w:rPr>
                <w:b/>
                <w:color w:val="ff0000"/>
                <w:sz w:val="28"/>
                <w:szCs w:val="28"/>
                <w:lang w:val="uk-UA" w:eastAsia="ru-RU"/>
              </w:rPr>
            </w:r>
          </w:p>
        </w:tc>
      </w:tr>
    </w:tbl>
    <w:p>
      <w:pPr>
        <w:pBdr/>
        <w:spacing w:after="0" w:afterAutospacing="0" w:line="240" w:lineRule="auto"/>
        <w:ind w:firstLine="360"/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</w:r>
      <w:r>
        <w:rPr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36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Визначення проблеми, на розв’язання якої спрямована Програма</w:t>
      </w:r>
      <w:r>
        <w:rPr>
          <w:b/>
          <w:bCs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Програма національно-патріотичного виховання (далі Програма) розроблена Відділом освіти Менської міської ради </w:t>
      </w:r>
      <w:r>
        <w:rPr>
          <w:sz w:val="28"/>
          <w:szCs w:val="28"/>
          <w:lang w:val="uk-UA"/>
        </w:rPr>
        <w:t xml:space="preserve">з огляду на актуальність та пріоритетність завдань державної політики щодо розвитку громадянина як високоморальної особистості, яка плекає українс</w:t>
      </w:r>
      <w:r>
        <w:rPr>
          <w:sz w:val="28"/>
          <w:szCs w:val="28"/>
          <w:lang w:val="uk-UA"/>
        </w:rPr>
        <w:t xml:space="preserve">ькі традиції, духовні цінності, володіє відповідними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 та тер</w:t>
      </w:r>
      <w:r>
        <w:rPr>
          <w:sz w:val="28"/>
          <w:szCs w:val="28"/>
          <w:lang w:val="uk-UA"/>
        </w:rPr>
        <w:t xml:space="preserve">иторіальної цілісності України й рідного краю.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color w:val="000000" w:themeColor="text1"/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П</w:t>
      </w:r>
      <w:r>
        <w:rPr>
          <w:color w:val="000000" w:themeColor="text1"/>
          <w:sz w:val="28"/>
          <w:szCs w:val="28"/>
          <w:lang w:val="uk-UA"/>
        </w:rPr>
        <w:t xml:space="preserve">рограма є механізмом імплементації державної політики у сфері національно-патріотичного виховання в Чернігівській області, що базується на основі таких національних цінностей як: самобутність, воля, соборніст</w:t>
      </w:r>
      <w:r>
        <w:rPr>
          <w:color w:val="000000" w:themeColor="text1"/>
          <w:sz w:val="28"/>
          <w:szCs w:val="28"/>
          <w:lang w:val="uk-UA"/>
        </w:rPr>
        <w:t xml:space="preserve">ь та гідність.</w:t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color w:val="000000" w:themeColor="text1"/>
          <w:sz w:val="28"/>
          <w:szCs w:val="28"/>
          <w:lang w:val="uk-UA"/>
          <w14:ligatures w14:val="none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ґрунтується на нормах та положеннях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Закону України </w:t>
      </w:r>
      <w:r>
        <w:rPr>
          <w:color w:val="000000" w:themeColor="text1"/>
          <w:sz w:val="28"/>
          <w:szCs w:val="28"/>
          <w:lang w:val="uk-UA" w:eastAsia="ru-RU"/>
        </w:rPr>
        <w:t xml:space="preserve">«Про основні засади державної політики у сфері утвердження української національної та громадянської ідентичності»</w:t>
      </w:r>
      <w:r>
        <w:rPr>
          <w:color w:val="000000" w:themeColor="text1"/>
          <w:sz w:val="28"/>
          <w:szCs w:val="28"/>
          <w:lang w:val="uk-UA" w:eastAsia="ar-SA"/>
        </w:rPr>
        <w:t xml:space="preserve">, </w:t>
      </w:r>
      <w:r>
        <w:rPr>
          <w:color w:val="000000" w:themeColor="text1"/>
          <w:sz w:val="28"/>
          <w:szCs w:val="28"/>
          <w:lang w:val="uk-UA" w:eastAsia="ru-RU"/>
        </w:rPr>
        <w:t xml:space="preserve">відповідно до Законів України «Про освіту», «Про повну загальну середню освіту» та </w:t>
      </w:r>
      <w:r>
        <w:rPr>
          <w:color w:val="000000" w:themeColor="text1"/>
          <w:sz w:val="28"/>
          <w:szCs w:val="28"/>
          <w:lang w:val="uk-UA"/>
        </w:rPr>
        <w:t xml:space="preserve">з метою захисту національних інтересів держави, утвердження патріотизму, моральності та формування загальнолюдських цінностей молоді.</w:t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color w:val="000000" w:themeColor="text1"/>
          <w:sz w:val="28"/>
          <w:szCs w:val="28"/>
          <w:lang w:val="uk-UA"/>
          <w14:ligatures w14:val="none"/>
        </w:rPr>
      </w:pPr>
      <w:r>
        <w:rPr>
          <w:color w:val="000000" w:themeColor="text1"/>
          <w:sz w:val="28"/>
          <w:szCs w:val="28"/>
          <w:lang w:val="uk-UA"/>
        </w:rPr>
        <w:t xml:space="preserve">Основними складовими національно-патріо</w:t>
      </w:r>
      <w:r>
        <w:rPr>
          <w:color w:val="000000" w:themeColor="text1"/>
          <w:sz w:val="28"/>
          <w:szCs w:val="28"/>
          <w:lang w:val="uk-UA"/>
        </w:rPr>
        <w:t xml:space="preserve">тичного виховання є: громадсько-патріотичне, військово-патріотичне та духовно-моральне виховання. </w:t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color w:val="000000" w:themeColor="text1"/>
          <w:sz w:val="28"/>
          <w:szCs w:val="28"/>
          <w:lang w:val="uk-UA"/>
          <w14:ligatures w14:val="none"/>
        </w:rPr>
      </w:pPr>
      <w:r>
        <w:rPr>
          <w:color w:val="000000" w:themeColor="text1"/>
          <w:sz w:val="28"/>
          <w:szCs w:val="28"/>
          <w:lang w:val="uk-UA"/>
        </w:rPr>
        <w:t xml:space="preserve">Сьогодні особливо актуальним є питання виховання національно свідомого, духовно збагаченого та фізично здорового молодого покоління.</w:t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color w:val="000000" w:themeColor="text1"/>
          <w:sz w:val="28"/>
          <w:szCs w:val="28"/>
          <w:lang w:val="uk-UA"/>
          <w14:ligatures w14:val="none"/>
        </w:rPr>
      </w:pPr>
      <w:r>
        <w:rPr>
          <w:color w:val="000000" w:themeColor="text1"/>
          <w:sz w:val="28"/>
          <w:szCs w:val="28"/>
          <w:lang w:val="uk-UA"/>
        </w:rPr>
        <w:t xml:space="preserve">Національно-патріотичне </w:t>
      </w:r>
      <w:r>
        <w:rPr>
          <w:color w:val="000000" w:themeColor="text1"/>
          <w:sz w:val="28"/>
          <w:szCs w:val="28"/>
          <w:lang w:val="uk-UA"/>
        </w:rPr>
        <w:t xml:space="preserve">виховання має набути характеру системної і цілеспрямованої діяльності органів місцевого самоврядування, навчальних закладів, інститутів громадянського суспільства, громадян з формування у людини і громадянина високої національно-патріотичної свідомості, по</w:t>
      </w:r>
      <w:r>
        <w:rPr>
          <w:color w:val="000000" w:themeColor="text1"/>
          <w:sz w:val="28"/>
          <w:szCs w:val="28"/>
          <w:lang w:val="uk-UA"/>
        </w:rPr>
        <w:t xml:space="preserve">чуття поваги та відданості своїй державі.</w:t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 основу системи національно-патріотичного виховання має бути покладено ідею зміцнення української державності як чинника, що консолідує суспільство </w:t>
      </w:r>
      <w:r>
        <w:rPr>
          <w:sz w:val="28"/>
          <w:szCs w:val="28"/>
          <w:lang w:val="uk-UA"/>
        </w:rPr>
        <w:t xml:space="preserve">та стимулює його розвиток шляхом формування патріотизму та відпов</w:t>
      </w:r>
      <w:r>
        <w:rPr>
          <w:sz w:val="28"/>
          <w:szCs w:val="28"/>
          <w:lang w:val="uk-UA"/>
        </w:rPr>
        <w:t xml:space="preserve">ідальності у дітей та молоді.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передбачає забезпечення комплексної, системної і </w:t>
      </w:r>
      <w:r>
        <w:rPr>
          <w:color w:val="000000" w:themeColor="text1"/>
          <w:sz w:val="28"/>
          <w:szCs w:val="28"/>
          <w:lang w:val="uk-UA"/>
        </w:rPr>
        <w:t xml:space="preserve">цілеспрямованої </w:t>
      </w:r>
      <w:r>
        <w:rPr>
          <w:sz w:val="28"/>
          <w:szCs w:val="28"/>
          <w:lang w:val="uk-UA"/>
        </w:rPr>
        <w:t xml:space="preserve">діяльності органів місцевого самоврядування, громадських організацій, військових, закладів культури, освіти, спорту, інших соціальних інститутів щодо фо</w:t>
      </w:r>
      <w:r>
        <w:rPr>
          <w:sz w:val="28"/>
          <w:szCs w:val="28"/>
          <w:lang w:val="uk-UA"/>
        </w:rPr>
        <w:t xml:space="preserve">рмування у громадян, насамперед у молодого покоління, високої патріотичної свідомості, почуття вірності, любові до Батьківщини, готовності до виконання громадянського і конституційного обов’язку із захисту національних інтересів, цілісності, незалежності У</w:t>
      </w:r>
      <w:r>
        <w:rPr>
          <w:sz w:val="28"/>
          <w:szCs w:val="28"/>
          <w:lang w:val="uk-UA"/>
        </w:rPr>
        <w:t xml:space="preserve">країни, сприяння становленню її як правової та демократичної держави. 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Національно-патріотичне виховання охоплює насамперед такі сфери: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освіта та наука;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культура та мистецтво;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профорієнтація на військові спеціальності;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історія, вшанування пам’ятних дат та історичних постатей;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краєзнавство;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туризм;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охорона довкілля;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фізкультура, спорт, популяризація здорового способу життя;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цивільна оборона;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оборона України.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>
        <w:rPr>
          <w:color w:val="000000" w:themeColor="text1"/>
          <w:sz w:val="28"/>
          <w:szCs w:val="28"/>
          <w:lang w:val="uk-UA"/>
        </w:rPr>
        <w:t xml:space="preserve">основних </w:t>
      </w:r>
      <w:r>
        <w:rPr>
          <w:sz w:val="28"/>
          <w:szCs w:val="28"/>
          <w:lang w:val="uk-UA"/>
        </w:rPr>
        <w:t xml:space="preserve">проблем, на розв’язання яких спрямована Програма, виз</w:t>
      </w:r>
      <w:r>
        <w:rPr>
          <w:sz w:val="28"/>
          <w:szCs w:val="28"/>
          <w:lang w:val="uk-UA"/>
        </w:rPr>
        <w:t xml:space="preserve">начено наступні: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брак духовності і моральності у суспільстві;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наявність істотних відмінностей у системах цінностей, світоглядних орієнтирах груп суспільства, окремих громадян;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наявність у суспільній свідомості розбіжностей в уявленнях про історичне минуле, зокрема про тоталітарну добу;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відсутність єдиної інформаційно-просвітницької політики щодо питань організації та висвітлення заходів із національно-патріотичного виховання;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</w:t>
      </w:r>
      <w:r>
        <w:rPr>
          <w:sz w:val="28"/>
          <w:szCs w:val="28"/>
          <w:lang w:val="uk-UA"/>
        </w:rPr>
        <w:t xml:space="preserve">достатній рівень обміну досвідом, успішними практиками в сфері національно-патріотичного виховання;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відсутність дієвої системи підготовки кадрового потенціалу для організації та здійснення заходів із національно-патріотичного виховання, зокрема в молодіжно</w:t>
      </w:r>
      <w:r>
        <w:rPr>
          <w:sz w:val="28"/>
          <w:szCs w:val="28"/>
          <w:lang w:val="uk-UA"/>
        </w:rPr>
        <w:t xml:space="preserve">му середовищі; 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слабкий методичний супровід питань національно-патріотичного виховання;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низький рівень матеріально-технічного забезпечення та розвитку інфраструктури у сфері національно-патріотичного виховання.</w:t>
      </w:r>
      <w:r>
        <w:rPr>
          <w:sz w:val="28"/>
          <w:szCs w:val="28"/>
          <w:lang w:val="uk-UA"/>
        </w:rPr>
      </w:r>
    </w:p>
    <w:p>
      <w:pPr>
        <w:pStyle w:val="886"/>
        <w:pBdr/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>
        <w:rPr>
          <w:color w:val="000000" w:themeColor="text1"/>
          <w:sz w:val="28"/>
          <w:szCs w:val="28"/>
          <w:lang w:val="uk-UA"/>
        </w:rPr>
        <w:t xml:space="preserve">2024 році було ініційовано створення осеред</w:t>
      </w:r>
      <w:r>
        <w:rPr>
          <w:color w:val="000000" w:themeColor="text1"/>
          <w:sz w:val="28"/>
          <w:szCs w:val="28"/>
          <w:lang w:val="uk-UA"/>
        </w:rPr>
        <w:t xml:space="preserve">ків в закладі загальної середньої освіти (потенційному ліцеї) для вивчення предмету «Захист України». </w:t>
      </w:r>
      <w:r>
        <w:rPr>
          <w:sz w:val="28"/>
          <w:szCs w:val="28"/>
          <w:lang w:val="uk-UA"/>
        </w:rPr>
        <w:t xml:space="preserve">Які </w:t>
      </w:r>
      <w:r>
        <w:rPr>
          <w:color w:val="000000" w:themeColor="text1"/>
          <w:sz w:val="28"/>
          <w:szCs w:val="28"/>
          <w:lang w:val="uk-UA"/>
        </w:rPr>
        <w:t xml:space="preserve">передбачають нові можливості для патріотичного виховання. Ініціатива створення осередків – це важливий крок у напрямку зміцнення національ</w:t>
      </w:r>
      <w:r>
        <w:rPr>
          <w:sz w:val="28"/>
          <w:szCs w:val="28"/>
          <w:lang w:val="uk-UA"/>
        </w:rPr>
        <w:t xml:space="preserve">ної безпеки</w:t>
      </w:r>
      <w:r>
        <w:rPr>
          <w:sz w:val="28"/>
          <w:szCs w:val="28"/>
          <w:lang w:val="uk-UA"/>
        </w:rPr>
        <w:t xml:space="preserve"> та формування патріотичної свідомості у молоді. </w:t>
      </w:r>
      <w:r>
        <w:rPr>
          <w:sz w:val="28"/>
          <w:szCs w:val="28"/>
          <w:lang w:val="uk-UA"/>
        </w:rPr>
      </w:r>
    </w:p>
    <w:p>
      <w:pPr>
        <w:pStyle w:val="886"/>
        <w:pBdr/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наявність зазначених проблем зумовлює необхідність упровадження та реалізації єдиної політики в сфері національно-патріотичного виховання в громаді. Системні та узгоджені дії органів місцевого самовря</w:t>
      </w:r>
      <w:r>
        <w:rPr>
          <w:sz w:val="28"/>
          <w:szCs w:val="28"/>
          <w:lang w:val="uk-UA"/>
        </w:rPr>
        <w:t xml:space="preserve">дування і громадськості в цьому напрямі сприятимуть єдності та консолідації українського суспільства.</w:t>
      </w:r>
      <w:r>
        <w:rPr>
          <w:sz w:val="28"/>
          <w:szCs w:val="28"/>
          <w:lang w:val="uk-UA"/>
        </w:rPr>
      </w:r>
    </w:p>
    <w:p>
      <w:pPr>
        <w:pStyle w:val="886"/>
        <w:pBdr/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</w:t>
      </w:r>
      <w:r>
        <w:rPr>
          <w:sz w:val="28"/>
          <w:szCs w:val="28"/>
          <w:lang w:val="uk-UA"/>
        </w:rPr>
        <w:t xml:space="preserve">атимуться зміни в законодавчих та нормативно-правових актах України.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Мета Програми</w:t>
      </w:r>
      <w:r>
        <w:rPr>
          <w:b/>
          <w:bCs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Метою</w:t>
      </w:r>
      <w:r>
        <w:rPr>
          <w:b/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 xml:space="preserve">Програми є утвердження патріотизму, посилення моральної складової в загальній системі формування у молоді національної гідності </w:t>
      </w:r>
      <w:r>
        <w:rPr>
          <w:sz w:val="28"/>
          <w:szCs w:val="28"/>
          <w:lang w:val="uk-UA"/>
        </w:rPr>
        <w:t xml:space="preserve">, на основі утвердження принципів любові й гордості за власну державу, її історію, мову, культуру, науку, спорт, національних і загальнолюдських цінностей, усвідомлення громадянського обов’язку та зміцнення якостей патріота України як світоглядного чинника</w:t>
      </w:r>
      <w:r>
        <w:rPr>
          <w:sz w:val="28"/>
          <w:szCs w:val="28"/>
          <w:lang w:val="uk-UA"/>
        </w:rPr>
        <w:t xml:space="preserve">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</w:t>
      </w:r>
      <w:r>
        <w:rPr>
          <w:sz w:val="28"/>
          <w:szCs w:val="28"/>
          <w:lang w:val="uk-UA"/>
        </w:rPr>
        <w:t xml:space="preserve">ивної громадянської позиції, високих моральних якостей та духовних цінностей.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4. </w:t>
      </w:r>
      <w:r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 xml:space="preserve">Програми</w:t>
      </w:r>
      <w:r>
        <w:rPr>
          <w:b/>
          <w:bCs/>
          <w:sz w:val="28"/>
          <w:szCs w:val="28"/>
          <w:lang w:val="uk-UA"/>
        </w:rPr>
      </w:r>
    </w:p>
    <w:p>
      <w:pPr>
        <w:pStyle w:val="88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afterAutospacing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Забезпечення сприятливих умов для самореалізації особистості відповідно до її інтересів та можливостей;</w:t>
      </w:r>
      <w:r>
        <w:rPr>
          <w:color w:val="000000" w:themeColor="text1"/>
          <w:sz w:val="28"/>
        </w:rPr>
      </w:r>
    </w:p>
    <w:p>
      <w:pPr>
        <w:pStyle w:val="88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afterAutospacing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сприяння набуттю молоддю соціального досвіду, успадкування духовних та культурних надбань українського народу;</w:t>
      </w:r>
      <w:r>
        <w:rPr>
          <w:color w:val="000000" w:themeColor="text1"/>
          <w:sz w:val="28"/>
        </w:rPr>
      </w:r>
    </w:p>
    <w:p>
      <w:pPr>
        <w:pStyle w:val="88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afterAutospacing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</w:t>
      </w:r>
      <w:r>
        <w:rPr>
          <w:color w:val="000000" w:themeColor="text1"/>
          <w:sz w:val="28"/>
          <w:lang w:val="uk-UA"/>
        </w:rPr>
        <w:t xml:space="preserve">мовної</w:t>
      </w:r>
      <w:r>
        <w:rPr>
          <w:color w:val="000000" w:themeColor="text1"/>
          <w:sz w:val="28"/>
          <w:lang w:val="uk-UA"/>
        </w:rPr>
        <w:t xml:space="preserve"> культури, оволодіння та вживання української мови як духовного коду нації;</w:t>
      </w:r>
      <w:r>
        <w:rPr>
          <w:color w:val="000000" w:themeColor="text1"/>
          <w:sz w:val="28"/>
        </w:rPr>
      </w:r>
    </w:p>
    <w:p>
      <w:pPr>
        <w:pStyle w:val="88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afterAutospacing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духовних цінностей українського патріота:</w:t>
      </w:r>
      <w:r>
        <w:rPr>
          <w:color w:val="000000" w:themeColor="text1"/>
          <w:sz w:val="28"/>
          <w:lang w:val="uk-UA"/>
        </w:rPr>
        <w:t xml:space="preserve">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  <w:r>
        <w:rPr>
          <w:color w:val="000000" w:themeColor="text1"/>
          <w:sz w:val="28"/>
        </w:rPr>
      </w:r>
    </w:p>
    <w:p>
      <w:pPr>
        <w:pStyle w:val="88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afterAutospacing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ут</w:t>
      </w:r>
      <w:r>
        <w:rPr>
          <w:color w:val="000000" w:themeColor="text1"/>
          <w:sz w:val="28"/>
          <w:lang w:val="uk-UA"/>
        </w:rPr>
        <w:t xml:space="preserve">вердження в свідомості учнів об'єктивної оцінки ролі українського війська в українській історії, спадкоємності розвитку Збройних сил у відстоюванні ідеалів свободи та державності України і її громадян від Княжої доби, Гетьманського козацького війська, війс</w:t>
      </w:r>
      <w:r>
        <w:rPr>
          <w:color w:val="000000" w:themeColor="text1"/>
          <w:sz w:val="28"/>
          <w:lang w:val="uk-UA"/>
        </w:rPr>
        <w:t xml:space="preserve">ьк Української народної республіки, Української повстанської армії до часів Незалежності;</w:t>
      </w:r>
      <w:r>
        <w:rPr>
          <w:color w:val="000000" w:themeColor="text1"/>
          <w:sz w:val="28"/>
        </w:rPr>
      </w:r>
    </w:p>
    <w:p>
      <w:pPr>
        <w:pStyle w:val="88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</w:tabs>
        <w:spacing w:after="0" w:afterAutospacing="0" w:line="240" w:lineRule="auto"/>
        <w:ind w:firstLine="0" w:left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в молоді громадянської ідентичності, відчуття належності до рідної землі, народу; визнання духовної єдності поколінь та спільності культурної спадщини; утв</w:t>
      </w:r>
      <w:r>
        <w:rPr>
          <w:color w:val="000000" w:themeColor="text1"/>
          <w:sz w:val="28"/>
          <w:lang w:val="uk-UA"/>
        </w:rPr>
        <w:t xml:space="preserve">ердження почуття патріотизму, відданості у служінні Батьківщині.</w:t>
      </w:r>
      <w:r>
        <w:rPr>
          <w:color w:val="000000" w:themeColor="text1"/>
          <w:sz w:val="28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ефективної реалізації Програми необхідно: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здійснювати заходи з активізації національно-патріотичного виховання дітей та молоді на всіх рівнях такої діяльності у тісній взаємодії з інститу</w:t>
      </w:r>
      <w:r>
        <w:rPr>
          <w:sz w:val="28"/>
          <w:szCs w:val="28"/>
          <w:lang w:val="uk-UA"/>
        </w:rPr>
        <w:t xml:space="preserve">тами громадянського суспільства на принципах взаємозацікавленого співробітництва;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підвищувати рівень організації, покращити функціонування як окремих елементів системи національно-патріотичного виховання, так і всієї системи в цілому;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підтримка та розвиток</w:t>
      </w:r>
      <w:r>
        <w:rPr>
          <w:sz w:val="28"/>
          <w:szCs w:val="28"/>
          <w:lang w:val="uk-UA"/>
        </w:rPr>
        <w:t xml:space="preserve"> об’єднань, центрів, клубів, діяльність яких пов’язана з національно-патріотичним вихованням дітей та молоді.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 Визначення </w:t>
      </w:r>
      <w:r>
        <w:rPr>
          <w:b/>
          <w:bCs/>
          <w:sz w:val="28"/>
          <w:szCs w:val="28"/>
          <w:lang w:val="uk-UA"/>
        </w:rPr>
        <w:t xml:space="preserve">оптимального  </w:t>
      </w:r>
      <w:r>
        <w:rPr>
          <w:b/>
          <w:bCs/>
          <w:sz w:val="28"/>
          <w:szCs w:val="28"/>
          <w:lang w:val="uk-UA"/>
        </w:rPr>
        <w:t xml:space="preserve">варіанта розв'язання проблеми на </w:t>
      </w:r>
      <w:r>
        <w:rPr>
          <w:b/>
          <w:bCs/>
          <w:sz w:val="28"/>
          <w:szCs w:val="28"/>
          <w:lang w:val="uk-UA"/>
        </w:rPr>
        <w:br/>
        <w:t xml:space="preserve">основі порівняльного аналізу можливих варіантів</w:t>
      </w:r>
      <w:r>
        <w:rPr>
          <w:b/>
          <w:bCs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основу системи національно-пат</w:t>
      </w:r>
      <w:r>
        <w:rPr>
          <w:sz w:val="28"/>
          <w:szCs w:val="28"/>
          <w:lang w:val="uk-UA"/>
        </w:rPr>
        <w:t xml:space="preserve">ріотичного виховання покладено ідеї зміцнення української державності як консолідуючого чинника розвитку суспільства.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ціннісних орієнтирів і громадянської самосвідомості у дітей та молоді повинно здійснюватися на прикладах героїчної боротьби Укр</w:t>
      </w:r>
      <w:r>
        <w:rPr>
          <w:sz w:val="28"/>
          <w:szCs w:val="28"/>
          <w:lang w:val="uk-UA"/>
        </w:rPr>
        <w:t xml:space="preserve">аїнського народу за самовизначення і творення власної держави, ідеалів свободи, соборності та державності, успадкованих, зокрема, від княжої доби, українських козаків, Українських Січових Стрільців, армій Української Народної Республіки та Західноукраїнськ</w:t>
      </w:r>
      <w:r>
        <w:rPr>
          <w:sz w:val="28"/>
          <w:szCs w:val="28"/>
          <w:lang w:val="uk-UA"/>
        </w:rPr>
        <w:t xml:space="preserve">ої Народної Республіки, учасників антибільшовицьких селянських повстань, загонів Карпатської Січі, Української повстанської армії, українців-повстанців у сталінських концтаборах, учасників дисидентського руху в Україні. Також національно-патріотичне вихова</w:t>
      </w:r>
      <w:r>
        <w:rPr>
          <w:sz w:val="28"/>
          <w:szCs w:val="28"/>
          <w:lang w:val="uk-UA"/>
        </w:rPr>
        <w:t xml:space="preserve">ння має здійснюватися на прикладах мужності та героїзму учасників революційних подій в Україні у 2004, 2013-2014 роках, учасників АТО/ООС в Донецькій та Луганській областях, учасників повномасштабного вторгнення Російської Федерації в Україну 24 лютого 202</w:t>
      </w:r>
      <w:r>
        <w:rPr>
          <w:sz w:val="28"/>
          <w:szCs w:val="28"/>
          <w:lang w:val="uk-UA"/>
        </w:rPr>
        <w:t xml:space="preserve">2 року. 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одним із важливих чинників національно-патріотичного виховання має бути шанобливе ставлення до пам’яті про жертв комуністичного та інших тоталітарних режимів в Україні, зокрема жертв Голодомору, політичних репресій і депортацій.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6. Шля</w:t>
      </w:r>
      <w:r>
        <w:rPr>
          <w:b/>
          <w:bCs/>
          <w:sz w:val="28"/>
          <w:szCs w:val="28"/>
          <w:lang w:val="uk-UA"/>
        </w:rPr>
        <w:t xml:space="preserve">хи і </w:t>
      </w:r>
      <w:r>
        <w:rPr>
          <w:b/>
          <w:bCs/>
          <w:sz w:val="28"/>
          <w:szCs w:val="28"/>
          <w:lang w:val="uk-UA"/>
        </w:rPr>
        <w:t xml:space="preserve">способи </w:t>
      </w:r>
      <w:r>
        <w:rPr>
          <w:b/>
          <w:bCs/>
          <w:sz w:val="28"/>
          <w:szCs w:val="28"/>
          <w:lang w:val="uk-UA"/>
        </w:rPr>
        <w:t xml:space="preserve">розв'язання проблеми, строк виконання </w:t>
      </w:r>
      <w:r>
        <w:rPr>
          <w:b/>
          <w:bCs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Пріоритетні напрями реалізації Програми: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Формування та впровадження методичних засад національно-патріотичного виховання: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00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професійної кваліфікації та методичне забезпечення педагогів, вихователів, психологів, соціальних та молодіжних працівників, активістів громадянського суспільства з урахуванням завдань національно-патріотичного виховання;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00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видання та поширення ме</w:t>
      </w:r>
      <w:r>
        <w:rPr>
          <w:sz w:val="28"/>
          <w:szCs w:val="28"/>
          <w:lang w:val="uk-UA"/>
        </w:rPr>
        <w:t xml:space="preserve">тодичних посібників, рекомендацій, тренінгових програм у сфері національно-патріотичного виховання; 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00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вивчення, опрацювання та поширення кращого національного досвіду організації національно-патріотичного виховання особистості і громадянської освіти, адапта</w:t>
      </w:r>
      <w:r>
        <w:rPr>
          <w:sz w:val="28"/>
          <w:szCs w:val="28"/>
          <w:lang w:val="uk-UA"/>
        </w:rPr>
        <w:t xml:space="preserve">ція і поширення успішних практик;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00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конференцій, семінарів, «круглих столів», практикумів із питань застосування інноваційних підходів та технологій, що сприяють формуванню високої національно-патріотичної свідомості.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Активізація діяльності зак</w:t>
      </w:r>
      <w:r>
        <w:rPr>
          <w:sz w:val="28"/>
          <w:szCs w:val="28"/>
          <w:lang w:val="uk-UA"/>
        </w:rPr>
        <w:t xml:space="preserve">ладів освіти у сфері національно-патріотичного виховання:</w:t>
      </w:r>
      <w:r>
        <w:rPr>
          <w:sz w:val="28"/>
          <w:szCs w:val="28"/>
          <w:lang w:val="uk-UA"/>
        </w:rPr>
      </w:r>
    </w:p>
    <w:p>
      <w:pPr>
        <w:widowControl w:val="fals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скоординованої роботи у сфері національно-</w:t>
      </w:r>
      <w:r>
        <w:rPr>
          <w:sz w:val="28"/>
          <w:szCs w:val="28"/>
          <w:lang w:val="uk-UA"/>
        </w:rPr>
        <w:t xml:space="preserve">патріотичного виховання органу місцевого самоврядування та закладів освіти з питання організації та проведення системних заходів, спрямованих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shd w:val="clear" w:color="auto" w:fill="ffffff"/>
          <w:lang w:val="uk-UA"/>
        </w:rPr>
        <w:t xml:space="preserve">формування ціннісних орієнтирів та утвердження національно-</w:t>
      </w:r>
      <w:r>
        <w:rPr>
          <w:sz w:val="28"/>
          <w:szCs w:val="28"/>
          <w:lang w:val="uk-UA"/>
        </w:rPr>
        <w:t xml:space="preserve">патріотичної, громадянської свідомості, насамперед дітей та молоді;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в учнівської молоді почуття поваги та гордості за свою країну, за свій народ, його культурно-духовну спадщину та історію;</w:t>
      </w:r>
      <w:r>
        <w:rPr>
          <w:sz w:val="28"/>
          <w:szCs w:val="28"/>
          <w:lang w:val="uk-UA"/>
        </w:rPr>
      </w:r>
    </w:p>
    <w:p>
      <w:pPr>
        <w:widowControl w:val="fals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активізація проведення заходів національно-патріотичного спрямування;</w:t>
      </w:r>
      <w:r>
        <w:rPr>
          <w:sz w:val="28"/>
          <w:szCs w:val="28"/>
          <w:lang w:val="uk-UA"/>
        </w:rPr>
      </w:r>
    </w:p>
    <w:p>
      <w:pPr>
        <w:widowControl w:val="fals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та проведення заходів, присвячених визнач</w:t>
      </w:r>
      <w:r>
        <w:rPr>
          <w:sz w:val="28"/>
          <w:szCs w:val="28"/>
          <w:lang w:val="uk-UA"/>
        </w:rPr>
        <w:t xml:space="preserve">ним пам’ятним датам з історії України, видатним особистостям українського державотворення, державним символам України;</w:t>
      </w:r>
      <w:r>
        <w:rPr>
          <w:sz w:val="28"/>
          <w:szCs w:val="28"/>
          <w:lang w:val="uk-UA"/>
        </w:rPr>
      </w:r>
    </w:p>
    <w:p>
      <w:pPr>
        <w:widowControl w:val="fals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заходів з увічнення пам’яті борців за незалежність України у ХХ столітті, осіб, які брали участь у захисті суверенітету та тер</w:t>
      </w:r>
      <w:r>
        <w:rPr>
          <w:sz w:val="28"/>
          <w:szCs w:val="28"/>
          <w:lang w:val="uk-UA"/>
        </w:rPr>
        <w:t xml:space="preserve">иторіальної цілісності України, в АТО/ООС на сході України, Героїв Небесної Сотні;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різноманітних та цікавих за формою заходів з вивчення, популяризації та відтворення історичних подій з історії України, Чернігівської області, рідного краю, свого</w:t>
      </w:r>
      <w:r>
        <w:rPr>
          <w:sz w:val="28"/>
          <w:szCs w:val="28"/>
          <w:lang w:val="uk-UA"/>
        </w:rPr>
        <w:t xml:space="preserve"> роду;</w:t>
      </w:r>
      <w:r>
        <w:rPr>
          <w:sz w:val="28"/>
          <w:szCs w:val="28"/>
          <w:lang w:val="uk-UA"/>
        </w:rPr>
      </w:r>
    </w:p>
    <w:p>
      <w:pPr>
        <w:widowControl w:val="fals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сприяння розвитку системи допризовної підготовки молоді та військово-патріотичного виховання на основі традицій національно-визвольних змагань українців, захисту незалежності та територіальної цілісності України, формування серед учнівської молоді г</w:t>
      </w:r>
      <w:r>
        <w:rPr>
          <w:sz w:val="28"/>
          <w:szCs w:val="28"/>
          <w:lang w:val="uk-UA"/>
        </w:rPr>
        <w:t xml:space="preserve">отовності до захисту України, до військової служби; 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сприяння розширенню сфери застосування української мови;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краєзнавчого туризму, насамперед, дитячого та молодіжного;</w:t>
      </w:r>
      <w:r>
        <w:rPr>
          <w:sz w:val="28"/>
          <w:szCs w:val="28"/>
          <w:lang w:val="uk-UA"/>
        </w:rPr>
      </w:r>
    </w:p>
    <w:p>
      <w:pPr>
        <w:widowControl w:val="fals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молодіжного таборування в сфері національно-патріотичного виховання.</w:t>
      </w:r>
      <w:r>
        <w:rPr>
          <w:sz w:val="28"/>
          <w:szCs w:val="28"/>
          <w:lang w:val="uk-UA"/>
        </w:rPr>
      </w:r>
    </w:p>
    <w:p>
      <w:pPr>
        <w:widowControl w:val="fals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tabs>
          <w:tab w:val="left" w:leader="none" w:pos="851"/>
        </w:tabs>
        <w:spacing w:after="0" w:afterAutospacing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масових військово-спортивних заходів, змагань, турнірів тощо.</w:t>
      </w:r>
      <w:r>
        <w:rPr>
          <w:sz w:val="28"/>
          <w:szCs w:val="28"/>
          <w:lang w:val="uk-UA"/>
        </w:rPr>
      </w:r>
    </w:p>
    <w:p>
      <w:pPr>
        <w:pStyle w:val="886"/>
        <w:pBdr/>
        <w:tabs>
          <w:tab w:val="left" w:leader="none" w:pos="425"/>
        </w:tabs>
        <w:spacing w:after="0" w:afterAutospacing="0" w:line="240" w:lineRule="auto"/>
        <w:ind w:firstLine="567"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Процес національно-патріотичного виховання здійснюється в навчальній, позакласній і позашкільній діяльності та в сім'ї, дитячих та юнацьких об’єднаннях. У навчанні національно-патріотичне виховання значною мірою зумовлюється змістовими характеристиками осв</w:t>
      </w:r>
      <w:r>
        <w:rPr>
          <w:sz w:val="28"/>
          <w:lang w:val="uk-UA"/>
        </w:rPr>
        <w:t xml:space="preserve">ітніх предметів, які сприяють оволодінню системою знань про людину і суспільство. Крім того, оволодіння системою знань формує здатність усвідомлювати місце своєї спільноти серед інших спільнот світу.</w:t>
      </w:r>
      <w:r>
        <w:rPr>
          <w:sz w:val="28"/>
          <w:lang w:val="uk-UA"/>
        </w:rPr>
      </w:r>
    </w:p>
    <w:p>
      <w:pPr>
        <w:pStyle w:val="886"/>
        <w:pBdr/>
        <w:tabs>
          <w:tab w:val="left" w:leader="none" w:pos="425"/>
        </w:tabs>
        <w:spacing w:after="0" w:afterAutospacing="0" w:line="240" w:lineRule="auto"/>
        <w:ind w:firstLine="567"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Весь освітній процес має бути насичений різними аспектам</w:t>
      </w:r>
      <w:r>
        <w:rPr>
          <w:sz w:val="28"/>
          <w:lang w:val="uk-UA"/>
        </w:rPr>
        <w:t xml:space="preserve">и національно-патріотичного виховання. Проте, особлива роль тут належить предметам соціально-гуманітарного циклу, а саме: історії, географії, природознавству, суспільствознавству, українській літературі. Особлива роль відводиться викладанню предмету «Захис</w:t>
      </w:r>
      <w:r>
        <w:rPr>
          <w:sz w:val="28"/>
          <w:lang w:val="uk-UA"/>
        </w:rPr>
        <w:t xml:space="preserve">т України», який викладається в створеному осередку громади. </w:t>
      </w:r>
      <w:r>
        <w:rPr>
          <w:sz w:val="28"/>
          <w:lang w:val="uk-UA"/>
        </w:rPr>
      </w:r>
    </w:p>
    <w:p>
      <w:pPr>
        <w:pStyle w:val="886"/>
        <w:pBdr/>
        <w:tabs>
          <w:tab w:val="left" w:leader="none" w:pos="425"/>
        </w:tabs>
        <w:spacing w:after="0" w:afterAutospacing="0" w:line="240" w:lineRule="auto"/>
        <w:ind w:firstLine="567"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Ефективність національно-патріотичного виховання в позакласній діяльності значною мірою залежить від спрямованості виховного процесу, форм та методів його організації. Серед методів і форм націо</w:t>
      </w:r>
      <w:r>
        <w:rPr>
          <w:sz w:val="28"/>
          <w:lang w:val="uk-UA"/>
        </w:rPr>
        <w:t xml:space="preserve">нально- </w:t>
      </w:r>
      <w:r>
        <w:rPr>
          <w:sz w:val="28"/>
          <w:lang w:val="uk-UA"/>
        </w:rPr>
        <w:t xml:space="preserve">патріотичного виховання пріоритетна роль належить активним методам, що ґрунтуються на демократичному стилі взаємодії, спрямовані на самостійний пошук істини і сприяють формуванню критичного мислення, ініціативи й творчості. До таких методів належат</w:t>
      </w:r>
      <w:r>
        <w:rPr>
          <w:sz w:val="28"/>
          <w:lang w:val="uk-UA"/>
        </w:rPr>
        <w:t xml:space="preserve">ь різноманітні акції на підтримку учасників російсько-української війни, сімей загиблих захисників Батьківщини, інвалідів, соціально-проектна діяльність, метод відкритої трибуни, соціально-психологічні тренінги, метод аналізу соціальних ситуацій з морально</w:t>
      </w:r>
      <w:r>
        <w:rPr>
          <w:sz w:val="28"/>
          <w:lang w:val="uk-UA"/>
        </w:rPr>
        <w:t xml:space="preserve">-етичним характером, демократичний діалог, педагогічне керівництво лідером і культивування його авторитету, використання засобів масової комунікації, методики колективних творчих справ, традицій, символіки, ритуалів, засобів народної педагогіки.</w:t>
      </w:r>
      <w:r>
        <w:rPr>
          <w:sz w:val="28"/>
          <w:lang w:val="uk-UA"/>
        </w:rPr>
      </w:r>
    </w:p>
    <w:p>
      <w:pPr>
        <w:pStyle w:val="886"/>
        <w:pBdr/>
        <w:tabs>
          <w:tab w:val="left" w:leader="none" w:pos="425"/>
        </w:tabs>
        <w:spacing w:after="0" w:afterAutospacing="0" w:line="240" w:lineRule="auto"/>
        <w:ind w:firstLine="567"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Програма р</w:t>
      </w:r>
      <w:r>
        <w:rPr>
          <w:sz w:val="28"/>
          <w:lang w:val="uk-UA"/>
        </w:rPr>
        <w:t xml:space="preserve">озрахована на 2025 – 2027 роки.</w:t>
      </w:r>
      <w:r>
        <w:rPr>
          <w:sz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color w:val="212529"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t xml:space="preserve">7. </w:t>
      </w:r>
      <w:r>
        <w:rPr>
          <w:b/>
          <w:color w:val="212529"/>
          <w:sz w:val="28"/>
          <w:szCs w:val="28"/>
          <w:lang w:val="uk-UA" w:eastAsia="uk-UA"/>
        </w:rPr>
        <w:t xml:space="preserve">Очікувані </w:t>
      </w:r>
      <w:r>
        <w:rPr>
          <w:b/>
          <w:bCs/>
          <w:sz w:val="28"/>
          <w:szCs w:val="28"/>
          <w:lang w:val="uk-UA" w:eastAsia="uk-UA"/>
        </w:rPr>
        <w:t xml:space="preserve">результати </w:t>
      </w:r>
      <w:r>
        <w:rPr>
          <w:b/>
          <w:color w:val="212529"/>
          <w:sz w:val="28"/>
          <w:szCs w:val="28"/>
          <w:lang w:val="uk-UA" w:eastAsia="uk-UA"/>
        </w:rPr>
        <w:t xml:space="preserve">виконання Програми, визначення її </w:t>
      </w:r>
      <w:r>
        <w:rPr>
          <w:b/>
          <w:color w:val="212529"/>
          <w:sz w:val="28"/>
          <w:szCs w:val="28"/>
          <w:lang w:val="uk-UA" w:eastAsia="uk-UA"/>
        </w:rPr>
        <w:t xml:space="preserve">ефективності</w:t>
      </w:r>
      <w:r>
        <w:rPr>
          <w:b/>
          <w:color w:val="212529"/>
          <w:sz w:val="28"/>
          <w:szCs w:val="28"/>
          <w:lang w:val="uk-UA" w:eastAsia="uk-UA"/>
        </w:rPr>
      </w:r>
    </w:p>
    <w:p>
      <w:pPr>
        <w:widowControl w:val="false"/>
        <w:pBdr/>
        <w:tabs>
          <w:tab w:val="right" w:leader="none" w:pos="7767"/>
        </w:tabs>
        <w:spacing w:after="0" w:afterAutospacing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Виконання Програми в рамках реалізації статей 11, 17 Конституції України стосовно </w:t>
      </w:r>
      <w:r>
        <w:rPr>
          <w:sz w:val="28"/>
          <w:szCs w:val="28"/>
          <w:shd w:val="clear" w:color="auto" w:fill="ffffff"/>
          <w:lang w:val="uk-UA"/>
        </w:rPr>
        <w:t xml:space="preserve">консолідації та розвитку української нації, її історичної с</w:t>
      </w:r>
      <w:r>
        <w:rPr>
          <w:sz w:val="28"/>
          <w:szCs w:val="28"/>
          <w:shd w:val="clear" w:color="auto" w:fill="ffffff"/>
          <w:lang w:val="uk-UA"/>
        </w:rPr>
        <w:t xml:space="preserve">відомості, традицій і культури, захисту суверенітету і територіальної цілісності </w:t>
      </w:r>
      <w:r>
        <w:rPr>
          <w:sz w:val="28"/>
          <w:szCs w:val="28"/>
          <w:lang w:val="uk-UA"/>
        </w:rPr>
        <w:t xml:space="preserve">України, Закону України </w:t>
      </w:r>
      <w:r>
        <w:rPr>
          <w:sz w:val="28"/>
          <w:szCs w:val="28"/>
          <w:lang w:val="uk-UA" w:eastAsia="ru-RU"/>
        </w:rPr>
        <w:t xml:space="preserve">«Про основні засади державної політики у сфері утвердження української національної та громадянської ідентичності»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дозволить:</w:t>
      </w:r>
      <w:r>
        <w:rPr>
          <w:sz w:val="28"/>
          <w:szCs w:val="28"/>
        </w:rPr>
      </w:r>
    </w:p>
    <w:p>
      <w:pPr>
        <w:pStyle w:val="886"/>
        <w:numPr>
          <w:ilvl w:val="0"/>
          <w:numId w:val="2"/>
        </w:numPr>
        <w:pBdr/>
        <w:tabs>
          <w:tab w:val="left" w:leader="none" w:pos="567"/>
        </w:tabs>
        <w:spacing w:after="0" w:afterAutospacing="0" w:line="240" w:lineRule="auto"/>
        <w:ind w:firstLine="0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забезпечити утвердження п</w:t>
      </w:r>
      <w:r>
        <w:rPr>
          <w:sz w:val="28"/>
          <w:szCs w:val="28"/>
          <w:lang w:val="uk-UA"/>
        </w:rPr>
        <w:t xml:space="preserve">атріотизму, посилення виховної складової в загальній системі формування в учнівської молоді національної гідності, готовності до виконання громадянських і конституційних обов’язків, успадкування духовних надбань українського народу, досягнення високої куль</w:t>
      </w:r>
      <w:r>
        <w:rPr>
          <w:sz w:val="28"/>
          <w:szCs w:val="28"/>
          <w:lang w:val="uk-UA"/>
        </w:rPr>
        <w:t xml:space="preserve">тури взаємин, набуття соціального досвіду, фізичної досконалості, моральної, художньо-естетичної, інтелектуальної, правової, трудової, екологічної культури, розвиток особистісних рис громадянина Української держави, психологічних і професійних якостей;</w:t>
      </w:r>
      <w:r>
        <w:rPr>
          <w:sz w:val="28"/>
          <w:szCs w:val="28"/>
        </w:rPr>
      </w:r>
    </w:p>
    <w:p>
      <w:pPr>
        <w:pStyle w:val="886"/>
        <w:numPr>
          <w:ilvl w:val="0"/>
          <w:numId w:val="2"/>
        </w:numPr>
        <w:pBdr/>
        <w:tabs>
          <w:tab w:val="left" w:leader="none" w:pos="567"/>
        </w:tabs>
        <w:spacing w:after="0" w:afterAutospacing="0" w:line="240" w:lineRule="auto"/>
        <w:ind w:firstLine="0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пос</w:t>
      </w:r>
      <w:r>
        <w:rPr>
          <w:sz w:val="28"/>
          <w:szCs w:val="28"/>
          <w:lang w:val="uk-UA"/>
        </w:rPr>
        <w:t xml:space="preserve">илити формування у молоді поваги до України, її державних символів;</w:t>
      </w:r>
      <w:r>
        <w:rPr>
          <w:sz w:val="28"/>
          <w:szCs w:val="28"/>
        </w:rPr>
      </w:r>
    </w:p>
    <w:p>
      <w:pPr>
        <w:pStyle w:val="886"/>
        <w:numPr>
          <w:ilvl w:val="0"/>
          <w:numId w:val="2"/>
        </w:numPr>
        <w:pBdr/>
        <w:tabs>
          <w:tab w:val="left" w:leader="none" w:pos="567"/>
        </w:tabs>
        <w:spacing w:after="0" w:afterAutospacing="0" w:line="240" w:lineRule="auto"/>
        <w:ind w:firstLine="0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підвищити професіоналізм організаторів та фахівців з питань патріотичного виховання;</w:t>
      </w:r>
      <w:r>
        <w:rPr>
          <w:sz w:val="28"/>
          <w:szCs w:val="28"/>
        </w:rPr>
      </w:r>
    </w:p>
    <w:p>
      <w:pPr>
        <w:pStyle w:val="886"/>
        <w:numPr>
          <w:ilvl w:val="0"/>
          <w:numId w:val="2"/>
        </w:numPr>
        <w:pBdr/>
        <w:tabs>
          <w:tab w:val="left" w:leader="none" w:pos="567"/>
        </w:tabs>
        <w:spacing w:after="0" w:afterAutospacing="0" w:line="240" w:lineRule="auto"/>
        <w:ind w:firstLine="0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посилити фо</w:t>
      </w:r>
      <w:r>
        <w:rPr>
          <w:sz w:val="28"/>
          <w:szCs w:val="28"/>
          <w:lang w:val="uk-UA"/>
        </w:rPr>
        <w:t xml:space="preserve">рмування у молодіжному середовищі світоглядних ідеалів та цінностей, патріотичних переконань щодо відданості та вірності Українському народові, готовності до оборони України, забезпечення захисту її суверенітету, територіальної цілісності і недоторканості;</w:t>
      </w:r>
      <w:r>
        <w:rPr>
          <w:sz w:val="28"/>
          <w:szCs w:val="28"/>
        </w:rPr>
      </w:r>
    </w:p>
    <w:p>
      <w:pPr>
        <w:pStyle w:val="886"/>
        <w:numPr>
          <w:ilvl w:val="0"/>
          <w:numId w:val="2"/>
        </w:numPr>
        <w:pBdr/>
        <w:tabs>
          <w:tab w:val="left" w:leader="none" w:pos="567"/>
        </w:tabs>
        <w:spacing w:after="0" w:afterAutospacing="0" w:line="240" w:lineRule="auto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проведенню культурно-мистецьких заходів, присвячених українським історичним подіям і діячам, борцям за незалежність та територіальну цілісність України;</w:t>
      </w:r>
      <w:r>
        <w:rPr>
          <w:sz w:val="28"/>
          <w:szCs w:val="28"/>
          <w:lang w:val="uk-UA"/>
        </w:rPr>
      </w:r>
    </w:p>
    <w:p>
      <w:pPr>
        <w:pStyle w:val="886"/>
        <w:numPr>
          <w:ilvl w:val="0"/>
          <w:numId w:val="2"/>
        </w:numPr>
        <w:pBdr/>
        <w:tabs>
          <w:tab w:val="left" w:leader="none" w:pos="567"/>
        </w:tabs>
        <w:spacing w:after="0" w:afterAutospacing="0" w:line="240" w:lineRule="auto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проводити початковий та І етапи Всеукраїнської дитячо-юнацької військово-патріотичної гри «Сок</w:t>
      </w:r>
      <w:r>
        <w:rPr>
          <w:sz w:val="28"/>
          <w:szCs w:val="28"/>
          <w:lang w:val="uk-UA"/>
        </w:rPr>
        <w:t xml:space="preserve">іл» («Джура»), брати участь в ІІІ етапі Гри.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8. Оцінка </w:t>
      </w:r>
      <w:r>
        <w:rPr>
          <w:b/>
          <w:bCs/>
          <w:sz w:val="28"/>
          <w:szCs w:val="28"/>
          <w:lang w:val="uk-UA" w:eastAsia="uk-UA"/>
        </w:rPr>
        <w:t xml:space="preserve">фінансових</w:t>
      </w:r>
      <w:r>
        <w:rPr>
          <w:b/>
          <w:bCs/>
          <w:sz w:val="28"/>
          <w:szCs w:val="28"/>
          <w:lang w:val="uk-UA"/>
        </w:rPr>
        <w:t xml:space="preserve">, матеріально-технічних, трудових ресурсів, </w:t>
      </w:r>
      <w:r>
        <w:rPr>
          <w:b/>
          <w:bCs/>
          <w:sz w:val="28"/>
          <w:szCs w:val="28"/>
          <w:lang w:val="uk-UA"/>
        </w:rPr>
        <w:t xml:space="preserve">необхідних для виконання Програми </w:t>
      </w:r>
      <w:r>
        <w:rPr>
          <w:b/>
          <w:bCs/>
          <w:sz w:val="28"/>
          <w:szCs w:val="28"/>
          <w:lang w:val="uk-UA"/>
        </w:rPr>
      </w:r>
    </w:p>
    <w:p>
      <w:pPr>
        <w:pBdr/>
        <w:shd w:val="clear" w:color="auto" w:fill="ffffff"/>
        <w:spacing w:after="0" w:afterAutospacing="0" w:line="240" w:lineRule="auto"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uk-UA"/>
        </w:rPr>
        <w:t xml:space="preserve">Фінансування Програми здійснюється за рахунок коштів бюджету  Менської міської територіальної громади, а також за рахунок інших джерел, не заборонених законодавством України. </w:t>
      </w:r>
      <w:r>
        <w:rPr>
          <w:rFonts w:eastAsia="Batang"/>
          <w:sz w:val="28"/>
          <w:szCs w:val="28"/>
          <w:lang w:val="uk-UA" w:eastAsia="ru-RU"/>
        </w:rPr>
        <w:t xml:space="preserve">При цьому обсяг коштів визначається під час формування бюджету з урахуванням його</w:t>
      </w:r>
      <w:r>
        <w:rPr>
          <w:rFonts w:eastAsia="Batang"/>
          <w:sz w:val="28"/>
          <w:szCs w:val="28"/>
          <w:lang w:val="uk-UA" w:eastAsia="ru-RU"/>
        </w:rPr>
        <w:t xml:space="preserve"> фінансових можливостей та може змінюватися в процесі виконання бюджету при внесенні змін до нього. </w:t>
      </w:r>
      <w:r>
        <w:rPr>
          <w:rFonts w:eastAsia="Batang"/>
          <w:sz w:val="28"/>
          <w:szCs w:val="28"/>
          <w:lang w:val="uk-UA" w:eastAsia="ru-RU"/>
        </w:rPr>
      </w:r>
    </w:p>
    <w:p>
      <w:pPr>
        <w:pBdr/>
        <w:tabs>
          <w:tab w:val="left" w:leader="none" w:pos="1011"/>
          <w:tab w:val="center" w:leader="none" w:pos="5140"/>
        </w:tabs>
        <w:spacing w:after="0" w:afterAutospacing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Прогнозований обсяг коштів, що планується залучити до фінансування, передбачається у сумі </w:t>
      </w:r>
      <w:r>
        <w:rPr>
          <w:rFonts w:eastAsia="Calibri"/>
          <w:b/>
          <w:sz w:val="28"/>
          <w:szCs w:val="28"/>
          <w:lang w:val="uk-UA"/>
        </w:rPr>
        <w:t xml:space="preserve">5</w:t>
      </w:r>
      <w:r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61 000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грн.</w:t>
      </w:r>
      <w:bookmarkStart w:id="0" w:name="_GoBack"/>
      <w:r/>
      <w:bookmarkEnd w:id="0"/>
      <w:r/>
      <w:r>
        <w:rPr>
          <w:sz w:val="28"/>
          <w:szCs w:val="28"/>
          <w:lang w:val="uk-UA"/>
        </w:rPr>
      </w:r>
    </w:p>
    <w:p>
      <w:pPr>
        <w:pBdr/>
        <w:tabs>
          <w:tab w:val="left" w:leader="none" w:pos="1011"/>
          <w:tab w:val="center" w:leader="none" w:pos="5140"/>
        </w:tabs>
        <w:spacing w:after="0" w:afterAutospacing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Розмір фінансового забезпечення програми може змін</w:t>
      </w:r>
      <w:r>
        <w:rPr>
          <w:sz w:val="28"/>
          <w:szCs w:val="28"/>
          <w:lang w:val="uk-UA"/>
        </w:rPr>
        <w:t xml:space="preserve">юватися залежно</w:t>
      </w:r>
      <w:r>
        <w:rPr>
          <w:sz w:val="28"/>
          <w:szCs w:val="28"/>
          <w:lang w:val="uk-UA" w:eastAsia="ru-RU"/>
        </w:rPr>
        <w:t xml:space="preserve"> від можливостей бюджету.</w:t>
      </w:r>
      <w:r>
        <w:rPr>
          <w:sz w:val="28"/>
          <w:szCs w:val="28"/>
          <w:lang w:val="uk-UA" w:eastAsia="ru-RU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 w:eastAsia="ru-RU"/>
        </w:rPr>
        <w:t xml:space="preserve">9. </w:t>
      </w:r>
      <w:r>
        <w:rPr>
          <w:b/>
          <w:bCs/>
          <w:sz w:val="28"/>
          <w:szCs w:val="28"/>
          <w:lang w:val="uk-UA" w:eastAsia="uk-UA"/>
        </w:rPr>
        <w:t xml:space="preserve">Координація </w:t>
      </w:r>
      <w:r>
        <w:rPr>
          <w:b/>
          <w:sz w:val="28"/>
          <w:szCs w:val="28"/>
          <w:lang w:val="uk-UA" w:eastAsia="ru-RU"/>
        </w:rPr>
        <w:t xml:space="preserve">та контроль за ходом виконання Програми</w:t>
      </w:r>
      <w:r>
        <w:rPr>
          <w:b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Організація виконання Програми покладається на Відділ освіти Менської міської ради, Комунальну установу «</w:t>
      </w:r>
      <w:r>
        <w:rPr>
          <w:sz w:val="28"/>
          <w:szCs w:val="28"/>
          <w:lang w:val="uk-UA" w:eastAsia="ru-RU"/>
        </w:rPr>
        <w:t xml:space="preserve">Центр з обслуговування освітніх установ та закладів освіти», заклади освіти.</w:t>
      </w:r>
      <w:r>
        <w:rPr>
          <w:sz w:val="28"/>
          <w:szCs w:val="28"/>
          <w:lang w:val="uk-UA" w:eastAsia="ru-RU"/>
        </w:rPr>
      </w:r>
    </w:p>
    <w:p>
      <w:pPr>
        <w:pBdr/>
        <w:spacing w:after="0" w:afterAutospacing="0" w:line="240" w:lineRule="auto"/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ru-RU"/>
        </w:rPr>
        <w:t xml:space="preserve">Контроль за ходом реалізації Програми здійснюється постійною комісією Менської міської ради з питань охорони </w:t>
      </w:r>
      <w:r>
        <w:rPr>
          <w:sz w:val="28"/>
          <w:szCs w:val="28"/>
          <w:lang w:val="uk-UA" w:eastAsia="ru-RU"/>
        </w:rPr>
        <w:t xml:space="preserve">здоров</w:t>
      </w:r>
      <w:r>
        <w:rPr>
          <w:sz w:val="28"/>
          <w:szCs w:val="28"/>
          <w:lang w:eastAsia="ru-RU"/>
        </w:rPr>
        <w:t xml:space="preserve">’</w:t>
      </w:r>
      <w:r>
        <w:rPr>
          <w:sz w:val="28"/>
          <w:szCs w:val="28"/>
          <w:lang w:val="uk-UA" w:eastAsia="ru-RU"/>
        </w:rPr>
        <w:t xml:space="preserve">я, соціального захисту населення, освіти, культури, молоді, фіз</w:t>
      </w:r>
      <w:r>
        <w:rPr>
          <w:sz w:val="28"/>
          <w:szCs w:val="28"/>
          <w:lang w:val="uk-UA" w:eastAsia="ru-RU"/>
        </w:rPr>
        <w:t xml:space="preserve">культури і спорту, заступником голови з питань діяльності виконавчих органів ради Прищепою В.В. </w:t>
      </w:r>
      <w:r>
        <w:rPr>
          <w:sz w:val="28"/>
          <w:szCs w:val="28"/>
          <w:shd w:val="clear" w:color="auto" w:fill="ffffff"/>
          <w:lang w:val="uk-UA" w:eastAsia="uk-UA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10. </w:t>
      </w:r>
      <w:r>
        <w:rPr>
          <w:b/>
          <w:bCs/>
          <w:sz w:val="28"/>
          <w:szCs w:val="28"/>
          <w:lang w:val="uk-UA" w:eastAsia="uk-UA"/>
        </w:rPr>
        <w:t xml:space="preserve">Орієнтовні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обсяги та джерела фінансування Програми національно-патріотичного виховання на 202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5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– 202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7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роки</w:t>
      </w:r>
      <w:r>
        <w:rPr>
          <w:b/>
          <w:bCs/>
          <w:color w:val="000000" w:themeColor="text1"/>
          <w:sz w:val="28"/>
          <w:szCs w:val="28"/>
          <w:lang w:val="uk-UA"/>
        </w:rPr>
      </w:r>
    </w:p>
    <w:tbl>
      <w:tblPr>
        <w:tblW w:w="10268" w:type="dxa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417"/>
        <w:gridCol w:w="1134"/>
        <w:gridCol w:w="1134"/>
        <w:gridCol w:w="116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№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з/п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 w:firstLine="36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Адреса фінансування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3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Обсяг фінансування, (грн)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Всього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2025 рік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2026 рік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2027 рік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1.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Оформлення музеїв, музейних кімнат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3 000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1000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1000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1000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2.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Організація і проведення дитячо-юнацької військово-патріотичної гри «Сокіл» (Джура)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329 100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104 900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108 600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115 600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3.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Організація і проведення фестивалю шкільних європейських клубів «Я бачу Європу так…» 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28 900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8 100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9 900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10 900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4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Функціонування осередку для вивчення предмету «Захист України»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200 000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60 000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80 000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60 000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</w:tr>
      <w:tr>
        <w:trPr>
          <w:trHeight w:val="28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 w:firstLine="36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8"/>
                <w:lang w:val="uk-UA"/>
              </w:rPr>
              <w:t xml:space="preserve">561 000</w:t>
            </w:r>
            <w:r>
              <w:rPr>
                <w:rFonts w:eastAsia="Calibri"/>
                <w:b/>
                <w:color w:val="000000" w:themeColor="text1"/>
                <w:sz w:val="24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  <w:t xml:space="preserve">174 000</w:t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  <w:t xml:space="preserve">199 500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  <w:t xml:space="preserve">187 500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uk-UA"/>
              </w:rPr>
            </w:r>
          </w:p>
        </w:tc>
      </w:tr>
    </w:tbl>
    <w:p>
      <w:pPr>
        <w:pBdr/>
        <w:spacing w:after="0" w:afterAutospacing="0" w:line="240" w:lineRule="auto"/>
        <w:ind w:left="5954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</w:rPr>
      </w:r>
    </w:p>
    <w:p>
      <w:pPr>
        <w:pBdr/>
        <w:tabs>
          <w:tab w:val="left" w:leader="none" w:pos="0"/>
        </w:tabs>
        <w:spacing w:after="0" w:afterAutospacing="0" w:before="113" w:beforeAutospacing="0" w:line="240" w:lineRule="auto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10.1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 w:eastAsia="uk-UA"/>
        </w:rPr>
        <w:t xml:space="preserve">Орієнтовне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фінансове забезпечення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Програми національно-патріотичного виховання на 202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5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– 202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7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рр.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tbl>
      <w:tblPr>
        <w:tblW w:w="10280" w:type="dxa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64"/>
        <w:gridCol w:w="1417"/>
        <w:gridCol w:w="1418"/>
        <w:gridCol w:w="1213"/>
      </w:tblGrid>
      <w:tr>
        <w:trPr>
          <w:trHeight w:val="23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 №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</w:p>
          <w:p>
            <w:pPr>
              <w:suppressLineNumbers w:val="false"/>
              <w:pBdr/>
              <w:spacing w:after="0" w:afterAutospacing="0"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з/п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Адреса фінансування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8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 xml:space="preserve">Обсяг фінансування, всього (грн)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uk-UA" w:eastAsia="ru-RU"/>
              </w:rPr>
            </w:r>
          </w:p>
        </w:tc>
      </w:tr>
      <w:tr>
        <w:trPr>
          <w:trHeight w:val="27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 w:eastAsia="ru-RU"/>
              </w:rPr>
            </w:r>
            <w:r>
              <w:rPr>
                <w:rFonts w:eastAsia="Calibri"/>
                <w:b/>
                <w:bCs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Calibri"/>
                <w:b/>
                <w:bCs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  <w:lang w:val="uk-UA" w:eastAsia="ru-RU"/>
              </w:rPr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b/>
                <w:bCs/>
                <w:color w:val="000000" w:themeColor="text1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202</w:t>
            </w:r>
            <w:r>
              <w:rPr>
                <w:b/>
                <w:bCs/>
                <w:color w:val="000000" w:themeColor="text1"/>
                <w:szCs w:val="28"/>
                <w:lang w:val="uk-UA"/>
              </w:rPr>
              <w:t xml:space="preserve">5 рік</w:t>
            </w:r>
            <w:r>
              <w:rPr>
                <w:b/>
                <w:bCs/>
                <w:color w:val="000000" w:themeColor="text1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b/>
                <w:bCs/>
                <w:color w:val="000000" w:themeColor="text1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202</w:t>
            </w:r>
            <w:r>
              <w:rPr>
                <w:b/>
                <w:bCs/>
                <w:color w:val="000000" w:themeColor="text1"/>
                <w:szCs w:val="28"/>
                <w:lang w:val="uk-UA"/>
              </w:rPr>
              <w:t xml:space="preserve">6 рік</w:t>
            </w:r>
            <w:r>
              <w:rPr>
                <w:b/>
                <w:bCs/>
                <w:color w:val="000000" w:themeColor="text1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b/>
                <w:bCs/>
                <w:color w:val="000000" w:themeColor="text1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202</w:t>
            </w:r>
            <w:r>
              <w:rPr>
                <w:b/>
                <w:bCs/>
                <w:color w:val="000000" w:themeColor="text1"/>
                <w:szCs w:val="28"/>
                <w:lang w:val="uk-UA"/>
              </w:rPr>
              <w:t xml:space="preserve">7 рік</w:t>
            </w:r>
            <w:r>
              <w:rPr>
                <w:b/>
                <w:bCs/>
                <w:color w:val="000000" w:themeColor="text1"/>
                <w:szCs w:val="28"/>
                <w:lang w:val="uk-UA"/>
              </w:rPr>
            </w:r>
          </w:p>
        </w:tc>
      </w:tr>
      <w:tr>
        <w:trPr>
          <w:trHeight w:val="75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1.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Оформлення музеїв, музейних кімнат: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75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Calibri"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ru-RU"/>
              </w:rPr>
            </w:r>
            <w:r>
              <w:rPr>
                <w:rFonts w:eastAsia="Calibri"/>
                <w:bCs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Придбання матеріалів для оформлення стендів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2.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Організація і проведення дитячо-юнацької військово-патріотичної гри «Сокіл» (Джура):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104 900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108 600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115 600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харчуванням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52000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52000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55000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38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підвозу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20000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22000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24000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придбання грамот, дипломів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400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400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400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Придбання подарунків, солодощів на призи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8000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9200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10200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придбання спорядження та інвентаря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23500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24000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25000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придбання медикаментів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1000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3.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Організація і проведення фестивалю шкільних європейських клубів «Я бачу Європу так…» 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8100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9900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10900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підвозу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5000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6000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6000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придбання грамот, дипломів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100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100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100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придбання солодощів на призи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3000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3800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4800</w:t>
            </w:r>
            <w:r>
              <w:rPr>
                <w:rFonts w:eastAsia="Calibri"/>
                <w:sz w:val="28"/>
                <w:szCs w:val="28"/>
                <w:lang w:val="uk-UA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</w:t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Функціонування осередку для вивчення предмету «Захист України»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60 000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80 000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60 000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Спорядження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20 000 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Спеціалізоване навчальне обладнання та обладнання тренажу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20 000 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20 000 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Моделі (макети)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20 000 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Інструменти і пристосування та матеріали 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перевязувальні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)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20 000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20 000 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4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6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Комп’ютерний симулятор управління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дронами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40 000 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40 000 </w:t>
            </w:r>
            <w:r>
              <w:rPr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 w:firstLine="36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Всього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174 000</w:t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199 500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  <w:t xml:space="preserve">187 500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0" w:afterAutospacing="0" w:line="240" w:lineRule="auto"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0" w:afterAutospacing="0" w:line="240" w:lineRule="auto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</w:t>
      </w:r>
      <w:r>
        <w:rPr>
          <w:color w:val="000000" w:themeColor="text1"/>
          <w:sz w:val="28"/>
          <w:szCs w:val="28"/>
        </w:rPr>
        <w:t xml:space="preserve">Відділу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освіти</w:t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 w:after="0" w:afterAutospacing="0" w:line="240" w:lineRule="auto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Менської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міської</w:t>
      </w:r>
      <w:r>
        <w:rPr>
          <w:color w:val="000000" w:themeColor="text1"/>
          <w:sz w:val="28"/>
          <w:szCs w:val="28"/>
        </w:rPr>
        <w:t xml:space="preserve"> ради</w:t>
        <w:tab/>
      </w:r>
      <w:r>
        <w:rPr>
          <w:color w:val="000000" w:themeColor="text1"/>
          <w:sz w:val="28"/>
          <w:szCs w:val="28"/>
        </w:rPr>
        <w:t xml:space="preserve">Ірина</w:t>
      </w:r>
      <w:r>
        <w:rPr>
          <w:color w:val="000000" w:themeColor="text1"/>
          <w:sz w:val="28"/>
          <w:szCs w:val="28"/>
        </w:rPr>
        <w:t xml:space="preserve"> ЛУК’ЯНЕНКО</w:t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tabs>
        <w:tab w:val="left" w:leader="none" w:pos="2976"/>
        <w:tab w:val="left" w:leader="none" w:pos="3402"/>
        <w:tab w:val="clear" w:leader="none" w:pos="7143"/>
        <w:tab w:val="clear" w:leader="none" w:pos="14287"/>
      </w:tabs>
      <w:spacing/>
      <w:ind/>
      <w:jc w:val="right"/>
      <w:rPr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  <w:tab/>
    </w:r>
    <w:r>
      <w:rPr>
        <w:sz w:val="24"/>
        <w:szCs w:val="24"/>
      </w:rPr>
      <w:t xml:space="preserve">продовження</w:t>
    </w:r>
    <w:r>
      <w:rPr>
        <w:sz w:val="24"/>
        <w:szCs w:val="24"/>
      </w:rPr>
      <w:t xml:space="preserve"> </w:t>
    </w:r>
    <w:r>
      <w:rPr>
        <w:sz w:val="24"/>
        <w:szCs w:val="24"/>
      </w:rPr>
      <w:t xml:space="preserve">дадатка</w:t>
    </w:r>
    <w:r>
      <w:rPr>
        <w:sz w:val="24"/>
        <w:szCs w:val="24"/>
      </w:rPr>
    </w:r>
  </w:p>
  <w:p>
    <w:pPr>
      <w:pStyle w:val="8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ü"/>
      <w:numFmt w:val="bullet"/>
      <w:pPr>
        <w:pBdr/>
        <w:spacing/>
        <w:ind w:hanging="359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−"/>
      <w:numFmt w:val="bullet"/>
      <w:pPr>
        <w:pBdr/>
        <w:spacing/>
        <w:ind w:hanging="360" w:left="1287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−"/>
      <w:numFmt w:val="bullet"/>
      <w:pPr>
        <w:pBdr/>
        <w:spacing/>
        <w:ind w:hanging="360" w:left="2007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2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4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6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8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60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2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4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6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−"/>
      <w:numFmt w:val="bullet"/>
      <w:pPr>
        <w:pBdr/>
        <w:spacing/>
        <w:ind w:hanging="360" w:left="2007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2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4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6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8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60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2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4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6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ü"/>
      <w:numFmt w:val="bullet"/>
      <w:pPr>
        <w:pBdr/>
        <w:spacing/>
        <w:ind w:hanging="359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ü"/>
      <w:numFmt w:val="bullet"/>
      <w:pPr>
        <w:pBdr/>
        <w:spacing/>
        <w:ind w:hanging="359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−"/>
      <w:numFmt w:val="bullet"/>
      <w:pPr>
        <w:pBdr/>
        <w:spacing/>
        <w:ind w:hanging="360" w:left="5889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−"/>
      <w:numFmt w:val="bullet"/>
      <w:pPr>
        <w:pBdr/>
        <w:spacing/>
        <w:ind w:hanging="360" w:left="180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−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735" w:left="1815"/>
      </w:pPr>
      <w:rPr>
        <w:rFonts w:hint="default" w:ascii="Times New Roman" w:hAnsi="Times New Roman" w:eastAsia="Times New Roman" w:cs="Times New Roman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−"/>
      <w:numFmt w:val="bullet"/>
      <w:pPr>
        <w:pBdr/>
        <w:spacing/>
        <w:ind w:hanging="360" w:left="180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/>
      <w:ind/>
    </w:pPr>
    <w:rPr>
      <w:rFonts w:ascii="Times New Roman" w:hAnsi="Times New Roman" w:eastAsia="Times New Roman" w:cs="Times New Roman"/>
    </w:rPr>
  </w:style>
  <w:style w:type="paragraph" w:styleId="729">
    <w:name w:val="Heading 1"/>
    <w:basedOn w:val="728"/>
    <w:next w:val="728"/>
    <w:link w:val="877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878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87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88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88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88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88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88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88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8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9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0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1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2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3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8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Intense Emphasis"/>
    <w:basedOn w:val="73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61" w:customStyle="1">
    <w:name w:val="Intense Quote Char"/>
    <w:basedOn w:val="73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2">
    <w:name w:val="Intense Reference"/>
    <w:basedOn w:val="73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63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65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66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7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8" w:customStyle="1">
    <w:name w:val="Header Char"/>
    <w:basedOn w:val="738"/>
    <w:uiPriority w:val="99"/>
    <w:pPr>
      <w:pBdr/>
      <w:spacing/>
      <w:ind/>
    </w:pPr>
  </w:style>
  <w:style w:type="character" w:styleId="869" w:customStyle="1">
    <w:name w:val="Footer Char"/>
    <w:basedOn w:val="738"/>
    <w:uiPriority w:val="99"/>
    <w:pPr>
      <w:pBdr/>
      <w:spacing/>
      <w:ind/>
    </w:pPr>
  </w:style>
  <w:style w:type="paragraph" w:styleId="870">
    <w:name w:val="Caption"/>
    <w:basedOn w:val="728"/>
    <w:next w:val="72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871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paragraph" w:styleId="872">
    <w:name w:val="endnote text"/>
    <w:basedOn w:val="728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 w:customStyle="1">
    <w:name w:val="Текст кінцевої виноски Знак"/>
    <w:basedOn w:val="738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FollowedHyperlink"/>
    <w:basedOn w:val="73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6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877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8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9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0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1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2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3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4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5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6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887">
    <w:name w:val="No Spacing"/>
    <w:uiPriority w:val="1"/>
    <w:qFormat/>
    <w:pPr>
      <w:pBdr/>
      <w:spacing w:after="0" w:line="240" w:lineRule="auto"/>
      <w:ind/>
    </w:pPr>
  </w:style>
  <w:style w:type="paragraph" w:styleId="888">
    <w:name w:val="Title"/>
    <w:basedOn w:val="728"/>
    <w:next w:val="728"/>
    <w:link w:val="88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89" w:customStyle="1">
    <w:name w:val="Назва Знак"/>
    <w:basedOn w:val="738"/>
    <w:link w:val="888"/>
    <w:uiPriority w:val="10"/>
    <w:pPr>
      <w:pBdr/>
      <w:spacing/>
      <w:ind/>
    </w:pPr>
    <w:rPr>
      <w:sz w:val="48"/>
      <w:szCs w:val="48"/>
    </w:rPr>
  </w:style>
  <w:style w:type="paragraph" w:styleId="890">
    <w:name w:val="Subtitle"/>
    <w:basedOn w:val="728"/>
    <w:next w:val="728"/>
    <w:link w:val="891"/>
    <w:uiPriority w:val="11"/>
    <w:qFormat/>
    <w:pPr>
      <w:pBdr/>
      <w:spacing w:before="200"/>
      <w:ind/>
    </w:pPr>
    <w:rPr>
      <w:sz w:val="24"/>
      <w:szCs w:val="24"/>
    </w:rPr>
  </w:style>
  <w:style w:type="character" w:styleId="891" w:customStyle="1">
    <w:name w:val="Підзаголовок Знак"/>
    <w:basedOn w:val="738"/>
    <w:link w:val="890"/>
    <w:uiPriority w:val="11"/>
    <w:pPr>
      <w:pBdr/>
      <w:spacing/>
      <w:ind/>
    </w:pPr>
    <w:rPr>
      <w:sz w:val="24"/>
      <w:szCs w:val="24"/>
    </w:rPr>
  </w:style>
  <w:style w:type="paragraph" w:styleId="892">
    <w:name w:val="Quote"/>
    <w:basedOn w:val="728"/>
    <w:next w:val="728"/>
    <w:link w:val="893"/>
    <w:uiPriority w:val="29"/>
    <w:qFormat/>
    <w:pPr>
      <w:pBdr/>
      <w:spacing/>
      <w:ind w:right="720" w:left="720"/>
    </w:pPr>
    <w:rPr>
      <w:i/>
    </w:rPr>
  </w:style>
  <w:style w:type="character" w:styleId="893" w:customStyle="1">
    <w:name w:val="Цитата Знак"/>
    <w:link w:val="892"/>
    <w:uiPriority w:val="29"/>
    <w:pPr>
      <w:pBdr/>
      <w:spacing/>
      <w:ind/>
    </w:pPr>
    <w:rPr>
      <w:i/>
    </w:rPr>
  </w:style>
  <w:style w:type="paragraph" w:styleId="894">
    <w:name w:val="Intense Quote"/>
    <w:basedOn w:val="728"/>
    <w:next w:val="728"/>
    <w:link w:val="8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5" w:customStyle="1">
    <w:name w:val="Насичена цитата Знак"/>
    <w:link w:val="894"/>
    <w:uiPriority w:val="30"/>
    <w:pPr>
      <w:pBdr/>
      <w:spacing/>
      <w:ind/>
    </w:pPr>
    <w:rPr>
      <w:i/>
    </w:rPr>
  </w:style>
  <w:style w:type="paragraph" w:styleId="896">
    <w:name w:val="Header"/>
    <w:basedOn w:val="728"/>
    <w:link w:val="8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7" w:customStyle="1">
    <w:name w:val="Верхній колонтитул Знак"/>
    <w:basedOn w:val="738"/>
    <w:link w:val="896"/>
    <w:uiPriority w:val="99"/>
    <w:pPr>
      <w:pBdr/>
      <w:spacing/>
      <w:ind/>
    </w:pPr>
  </w:style>
  <w:style w:type="paragraph" w:styleId="898">
    <w:name w:val="Footer"/>
    <w:basedOn w:val="728"/>
    <w:link w:val="8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9" w:customStyle="1">
    <w:name w:val="Нижній колонтитул Знак"/>
    <w:basedOn w:val="738"/>
    <w:link w:val="898"/>
    <w:uiPriority w:val="99"/>
    <w:pPr>
      <w:pBdr/>
      <w:spacing/>
      <w:ind/>
    </w:pPr>
  </w:style>
  <w:style w:type="table" w:styleId="900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footnote text"/>
    <w:basedOn w:val="728"/>
    <w:link w:val="92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4" w:customStyle="1">
    <w:name w:val="Текст виноски Знак"/>
    <w:link w:val="923"/>
    <w:uiPriority w:val="99"/>
    <w:pPr>
      <w:pBdr/>
      <w:spacing/>
      <w:ind/>
    </w:pPr>
    <w:rPr>
      <w:sz w:val="18"/>
    </w:rPr>
  </w:style>
  <w:style w:type="character" w:styleId="925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926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27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28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29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30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31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32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33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34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Balloon Text"/>
    <w:basedOn w:val="728"/>
    <w:link w:val="93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7" w:customStyle="1">
    <w:name w:val="Текст у виносці Знак"/>
    <w:basedOn w:val="738"/>
    <w:link w:val="93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38" w:customStyle="1">
    <w:name w:val="Абзац списку1"/>
    <w:basedOn w:val="728"/>
    <w:pPr>
      <w:pBdr/>
      <w:spacing w:after="0" w:line="240" w:lineRule="auto"/>
      <w:ind w:left="720"/>
      <w:contextualSpacing w:val="true"/>
    </w:pPr>
    <w:rPr>
      <w:rFonts w:ascii="Calibri" w:hAnsi="Calibri" w:eastAsia="Calibri"/>
      <w:sz w:val="20"/>
      <w:lang w:bidi="en-US"/>
    </w:rPr>
  </w:style>
  <w:style w:type="character" w:styleId="939" w:customStyle="1">
    <w:name w:val="rvts9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79</cp:revision>
  <dcterms:created xsi:type="dcterms:W3CDTF">2021-11-03T07:21:00Z</dcterms:created>
  <dcterms:modified xsi:type="dcterms:W3CDTF">2024-12-21T14:11:58Z</dcterms:modified>
</cp:coreProperties>
</file>