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18"/>
        <w:pBdr/>
        <w:spacing/>
        <w:ind/>
        <w:jc w:val="center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pStyle w:val="918"/>
        <w:pBdr/>
        <w:spacing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</w:rPr>
      </w:pPr>
      <w:r/>
      <w:bookmarkStart w:id="0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</w:t>
      </w:r>
      <w:r>
        <w:rPr>
          <w:rFonts w:ascii="Times New Roman" w:hAnsi="Times New Roman" w:eastAsia="Times New Roman" w:cs="Times New Roman"/>
          <w:b/>
          <w:sz w:val="28"/>
          <w:lang w:bidi="en-US"/>
        </w:rPr>
        <w:t xml:space="preserve">п</w:t>
      </w:r>
      <w:r>
        <w:rPr>
          <w:rFonts w:ascii="Times New Roman" w:hAnsi="Times New Roman" w:eastAsia="Times New Roman" w:cs="Times New Roman"/>
          <w:b/>
          <w:sz w:val="28"/>
          <w:lang w:val="ru-RU" w:bidi="en-US"/>
        </w:rPr>
        <w:t xml:space="preserve">’</w:t>
      </w:r>
      <w:r>
        <w:rPr>
          <w:rFonts w:ascii="Times New Roman" w:hAnsi="Times New Roman" w:eastAsia="Times New Roman" w:cs="Times New Roman"/>
          <w:b/>
          <w:sz w:val="28"/>
          <w:lang w:bidi="en-US"/>
        </w:rPr>
        <w:t xml:space="preserve">ятдесят</w:t>
      </w:r>
      <w:r>
        <w:rPr>
          <w:rFonts w:ascii="Times New Roman" w:hAnsi="Times New Roman" w:eastAsia="Times New Roman" w:cs="Times New Roman"/>
          <w:b/>
          <w:sz w:val="28"/>
          <w:lang w:bidi="en-US"/>
        </w:rPr>
        <w:t xml:space="preserve"> шоста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сесія восьмого скликання) </w:t>
      </w:r>
      <w:bookmarkEnd w:id="0"/>
      <w:r/>
      <w:r>
        <w:rPr>
          <w:rFonts w:ascii="Times New Roman" w:hAnsi="Times New Roman" w:eastAsia="Times New Roman" w:cs="Times New Roman"/>
          <w:b/>
          <w:color w:val="000000"/>
          <w:sz w:val="28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09"/>
          <w:tab w:val="left" w:leader="none" w:pos="7088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/>
          <w:color w:val="000000"/>
          <w:sz w:val="20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0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0"/>
          <w:szCs w:val="28"/>
        </w:rPr>
      </w:r>
    </w:p>
    <w:p>
      <w:pPr>
        <w:widowControl w:val="false"/>
        <w:pBdr/>
        <w:tabs>
          <w:tab w:val="left" w:leader="none" w:pos="4536"/>
          <w:tab w:val="left" w:leader="none" w:pos="7370"/>
        </w:tabs>
        <w:spacing w:after="0" w:line="240" w:lineRule="auto"/>
        <w:ind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hi-IN" w:bidi="hi-IN"/>
        </w:rPr>
        <w:t xml:space="preserve">19 грудня 2024 року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hi-IN" w:bidi="hi-IN"/>
        </w:rPr>
        <w:tab/>
        <w:t xml:space="preserve">м.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hi-IN" w:bidi="hi-IN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hi-IN" w:bidi="hi-IN"/>
        </w:rPr>
        <w:t xml:space="preserve">№ 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hi-IN" w:bidi="hi-IN"/>
        </w:rPr>
        <w:t xml:space="preserve">706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0"/>
        </w:rPr>
      </w:pPr>
      <w:r>
        <w:rPr>
          <w:rFonts w:ascii="Times New Roman" w:hAnsi="Times New Roman" w:eastAsia="Times New Roman" w:cs="Times New Roman"/>
          <w:sz w:val="20"/>
        </w:rPr>
      </w:r>
      <w:r>
        <w:rPr>
          <w:rFonts w:ascii="Times New Roman" w:hAnsi="Times New Roman" w:eastAsia="Times New Roman" w:cs="Times New Roman"/>
          <w:sz w:val="20"/>
        </w:rPr>
      </w:r>
    </w:p>
    <w:p>
      <w:pPr>
        <w:pStyle w:val="715"/>
        <w:pBdr/>
        <w:tabs>
          <w:tab w:val="left" w:leader="none" w:pos="3686"/>
        </w:tabs>
        <w:spacing/>
        <w:ind w:right="50"/>
        <w:rPr>
          <w:bCs/>
          <w:iCs/>
        </w:rPr>
      </w:pPr>
      <w:r>
        <w:t xml:space="preserve">Про порядок </w:t>
      </w:r>
      <w:r>
        <w:rPr>
          <w:bCs/>
          <w:iCs/>
          <w:lang w:eastAsia="uk-UA"/>
        </w:rPr>
        <w:t xml:space="preserve">організації харчування учнів у закладах загальної середньої освіти Менської міської ради на 2025 рік </w:t>
      </w:r>
      <w:r>
        <w:rPr>
          <w:bCs/>
          <w:iCs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/>
        <w:spacing w:after="0" w:line="240" w:lineRule="auto"/>
        <w:ind w:right="-141" w:firstLine="567"/>
        <w:jc w:val="both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Відповідно до вимог законів України «Про освіту», «Про повну загальну середню освіту», «Про охорону дитинства», «</w:t>
      </w:r>
      <w:r>
        <w:rPr>
          <w:rFonts w:ascii="Times New Roman" w:hAnsi="Times New Roman" w:eastAsia="Times New Roman" w:cs="Times New Roman"/>
          <w:bCs/>
          <w:sz w:val="28"/>
          <w:szCs w:val="28"/>
          <w:shd w:val="clear" w:color="auto" w:fill="ffffff"/>
        </w:rPr>
        <w:t xml:space="preserve">Про державну соціальну допомогу малозабезпеченим сім’ям»,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Про статус і соціальний захист громадян, які постраждали внаслідок Чорнобильської ка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тастрофи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Про статус ветеранів війни, гарантії їх соціального захисту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color w:val="7b7b7b" w:themeColor="accent3" w:themeShade="BF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«Про внесення змін до деяких Законів України щодо забезпечення безкоштовним харчуванням дітей внутрішньо переміщених осіб» від 16.01.2020 №474-ІX, «Про внесення змін до деяких законі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України щодо забезпечення безкоштовним харчуванням дітей, один з батьків яких загинув (пропав безвісти), помер під час захисту незалежності та суверенітету України» від 05.11.2020 №978-ІX, постанов Кабінету Міністрів України від 02.02.2011 №116 «Про зат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вердження Порядку надання послуг з харчування дітей у дошкільних, учнів у загальноосвітніх та професійно-технічних навчальних закладах, операції з надання яких звільняються від обкладення податком на додану вартість», від 18.01.2016 №16 «Про внесення змін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 Порядку надання послуг з харчування дітей у дошкільних, учнів у загальноосвітніх та професійно-технічних закладах, операції з надання яких звільняються від обкладення податком на додану вартість», від 24.03.2021 № 305 «Про затвердження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Порядку організац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ії харчування у закладах освіти та дитячих закладах оздоровлення та відпочинку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 (зі змінами),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виконання 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</w:rPr>
        <w:t xml:space="preserve">Програми організації харчування учнів у закладах загальної середньої освіти Менської міської ради на 2025-2027 роки</w:t>
      </w:r>
      <w:r>
        <w:rPr>
          <w:rFonts w:ascii="Times New Roman" w:hAnsi="Times New Roman" w:eastAsia="Times New Roman" w:cs="Times New Roman"/>
          <w:bCs/>
          <w:iCs/>
          <w:color w:val="ff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та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 xml:space="preserve">з метою збереження здоров’я ді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 xml:space="preserve">тей та забезпечення повноцінного і раціонального харчування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керуючись ст.26 Закону України «Про місцеве самоврядування в Україні»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Менська міська рада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pBdr/>
        <w:tabs>
          <w:tab w:val="left" w:leader="none" w:pos="709"/>
        </w:tabs>
        <w:spacing w:after="0" w:line="240" w:lineRule="auto"/>
        <w:ind w:right="-4"/>
        <w:jc w:val="both"/>
        <w:rPr>
          <w:rFonts w:ascii="Times New Roman" w:hAnsi="Times New Roman" w:eastAsia="Times New Roman" w:cs="Times New Roman"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Cs/>
          <w:sz w:val="28"/>
          <w:szCs w:val="28"/>
        </w:rPr>
        <w:t xml:space="preserve">ВИРІШИЛА:</w:t>
      </w:r>
      <w:r>
        <w:rPr>
          <w:rFonts w:ascii="Times New Roman" w:hAnsi="Times New Roman" w:eastAsia="Times New Roman" w:cs="Times New Roman"/>
          <w:iCs/>
          <w:sz w:val="28"/>
          <w:szCs w:val="28"/>
        </w:rPr>
      </w:r>
    </w:p>
    <w:p>
      <w:pPr>
        <w:pStyle w:val="918"/>
        <w:numPr>
          <w:ilvl w:val="0"/>
          <w:numId w:val="3"/>
        </w:numPr>
        <w:pBdr/>
        <w:tabs>
          <w:tab w:val="left" w:leader="none" w:pos="850"/>
        </w:tabs>
        <w:spacing/>
        <w:ind w:firstLine="567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Встановити з 01.01.2025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вартість харчування одного учня в день, в закладах загальної середньої освіти Менської міської ради, в сумі 45 грн для учнів пільгових категорій 1- 11 класів (за рахунок коштів місцевого бюджету).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18"/>
        <w:numPr>
          <w:ilvl w:val="0"/>
          <w:numId w:val="3"/>
        </w:numPr>
        <w:pBdr/>
        <w:tabs>
          <w:tab w:val="left" w:leader="none" w:pos="850"/>
        </w:tabs>
        <w:spacing/>
        <w:ind w:firstLine="567" w:left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Забезпечити безоплатним гарячим харчуванням за рахунок ко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штів місцевого бюджету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auto" w:fill="ffffff"/>
        </w:rPr>
        <w:t xml:space="preserve">учнів закладу загальної середньої освіти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з чис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ла:</w:t>
      </w:r>
      <w:r>
        <w:rPr>
          <w:rFonts w:ascii="Times New Roman" w:hAnsi="Times New Roman" w:eastAsia="Times New Roman" w:cs="Times New Roman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</w:r>
    </w:p>
    <w:p>
      <w:pPr>
        <w:pStyle w:val="920"/>
        <w:numPr>
          <w:ilvl w:val="0"/>
          <w:numId w:val="4"/>
        </w:numPr>
        <w:pBdr/>
        <w:shd w:val="clear" w:color="auto" w:fill="ffffff"/>
        <w:spacing w:after="0" w:afterAutospacing="0" w:before="0" w:beforeAutospacing="0"/>
        <w:ind w:firstLine="567" w:left="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дітей-сиріт;</w:t>
      </w:r>
      <w:r>
        <w:rPr>
          <w:color w:val="000000" w:themeColor="text1"/>
          <w:sz w:val="28"/>
          <w:szCs w:val="28"/>
          <w:lang w:val="uk-UA"/>
        </w:rPr>
      </w:r>
    </w:p>
    <w:p>
      <w:pPr>
        <w:pStyle w:val="920"/>
        <w:numPr>
          <w:ilvl w:val="0"/>
          <w:numId w:val="4"/>
        </w:numPr>
        <w:pBdr/>
        <w:shd w:val="clear" w:color="auto" w:fill="ffffff"/>
        <w:spacing w:after="0" w:afterAutospacing="0" w:before="0" w:beforeAutospacing="0"/>
        <w:ind w:firstLine="567" w:left="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дітей, позбавлених батьківського піклування;</w:t>
      </w:r>
      <w:r>
        <w:rPr>
          <w:color w:val="000000" w:themeColor="text1"/>
          <w:sz w:val="28"/>
          <w:szCs w:val="28"/>
          <w:lang w:val="uk-UA"/>
        </w:rPr>
      </w:r>
    </w:p>
    <w:p>
      <w:pPr>
        <w:pStyle w:val="920"/>
        <w:numPr>
          <w:ilvl w:val="0"/>
          <w:numId w:val="4"/>
        </w:numPr>
        <w:pBdr/>
        <w:shd w:val="clear" w:color="auto" w:fill="ffffff"/>
        <w:spacing w:after="0" w:afterAutospacing="0" w:before="0" w:beforeAutospacing="0"/>
        <w:ind w:firstLine="567" w:left="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дітей з особливими освітніми потребами, які навчаються у спеціальних та інклюзивних класах (групах);</w:t>
      </w:r>
      <w:r>
        <w:rPr>
          <w:color w:val="000000" w:themeColor="text1"/>
          <w:sz w:val="28"/>
          <w:szCs w:val="28"/>
          <w:lang w:val="uk-UA"/>
        </w:rPr>
      </w:r>
    </w:p>
    <w:p>
      <w:pPr>
        <w:pStyle w:val="920"/>
        <w:numPr>
          <w:ilvl w:val="0"/>
          <w:numId w:val="4"/>
        </w:numPr>
        <w:pBdr/>
        <w:shd w:val="clear" w:color="auto" w:fill="ffffff"/>
        <w:spacing w:after="0" w:afterAutospacing="0" w:before="0" w:beforeAutospacing="0"/>
        <w:ind w:firstLine="567" w:left="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дітей із сімей, які отримують допомогу відповідно до </w:t>
      </w:r>
      <w:hyperlink r:id="rId13" w:tooltip="https://zakon.rada.gov.ua/laws/show/1768-14" w:history="1">
        <w:r>
          <w:rPr>
            <w:rStyle w:val="899"/>
            <w:rFonts w:eastAsia="Arial"/>
            <w:color w:val="000000" w:themeColor="text1"/>
            <w:sz w:val="28"/>
            <w:szCs w:val="28"/>
            <w:u w:val="none"/>
            <w:lang w:val="uk-UA"/>
          </w:rPr>
          <w:t xml:space="preserve">Закону України</w:t>
        </w:r>
      </w:hyperlink>
      <w:r>
        <w:rPr>
          <w:color w:val="000000" w:themeColor="text1"/>
          <w:sz w:val="28"/>
          <w:szCs w:val="28"/>
          <w:lang w:val="uk-UA"/>
        </w:rPr>
        <w:t xml:space="preserve"> </w:t>
      </w:r>
      <w:r>
        <w:rPr>
          <w:color w:val="000000" w:themeColor="text1"/>
          <w:sz w:val="28"/>
          <w:szCs w:val="28"/>
          <w:lang w:val="uk-UA"/>
        </w:rPr>
        <w:t xml:space="preserve">«Про державну соціальну допомогу малозабезпеченим сім’ям»;</w:t>
      </w:r>
      <w:r>
        <w:rPr>
          <w:color w:val="000000" w:themeColor="text1"/>
          <w:sz w:val="28"/>
          <w:szCs w:val="28"/>
          <w:lang w:val="uk-UA"/>
        </w:rPr>
      </w:r>
    </w:p>
    <w:p>
      <w:pPr>
        <w:pStyle w:val="920"/>
        <w:numPr>
          <w:ilvl w:val="0"/>
          <w:numId w:val="4"/>
        </w:numPr>
        <w:pBdr/>
        <w:shd w:val="clear" w:color="auto" w:fill="ffffff"/>
        <w:spacing w:after="0" w:afterAutospacing="0" w:before="0" w:beforeAutospacing="0"/>
        <w:ind w:firstLine="567" w:left="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учнів закладів освіти, розташованих на територіях радіоактивного забруднення, а також дітей, евакуйованих із зони відчуження, дітей, які є особами з інвалідністю внаслідок Чорнобильської катастрофи, і тих, що проживали у зоні безумовного (обов’язкового) ві</w:t>
      </w:r>
      <w:r>
        <w:rPr>
          <w:color w:val="000000" w:themeColor="text1"/>
          <w:sz w:val="28"/>
          <w:szCs w:val="28"/>
          <w:lang w:val="uk-UA"/>
        </w:rPr>
        <w:t xml:space="preserve">дселення з моменту аварії до прийняття постанови про відселення, відповідно до </w:t>
      </w:r>
      <w:hyperlink r:id="rId14" w:tooltip="https://zakon.rada.gov.ua/laws/show/796-12" w:history="1">
        <w:r>
          <w:rPr>
            <w:rStyle w:val="899"/>
            <w:rFonts w:eastAsia="Arial"/>
            <w:color w:val="000000" w:themeColor="text1"/>
            <w:sz w:val="28"/>
            <w:szCs w:val="28"/>
            <w:u w:val="none"/>
            <w:lang w:val="uk-UA"/>
          </w:rPr>
          <w:t xml:space="preserve">Закону України</w:t>
        </w:r>
      </w:hyperlink>
      <w:r>
        <w:rPr>
          <w:color w:val="000000" w:themeColor="text1"/>
          <w:sz w:val="28"/>
          <w:szCs w:val="28"/>
          <w:lang w:val="uk-UA"/>
        </w:rPr>
        <w:t xml:space="preserve"> «Про статус і соціальний захист громадян, які постражда</w:t>
      </w:r>
      <w:r>
        <w:rPr>
          <w:color w:val="000000" w:themeColor="text1"/>
          <w:sz w:val="28"/>
          <w:szCs w:val="28"/>
          <w:lang w:val="uk-UA"/>
        </w:rPr>
        <w:t xml:space="preserve">ли внаслідок Чорнобильської катастрофи»;</w:t>
      </w:r>
      <w:r>
        <w:rPr>
          <w:color w:val="000000" w:themeColor="text1"/>
          <w:sz w:val="28"/>
          <w:szCs w:val="28"/>
          <w:lang w:val="uk-UA"/>
        </w:rPr>
      </w:r>
    </w:p>
    <w:p>
      <w:pPr>
        <w:pStyle w:val="920"/>
        <w:numPr>
          <w:ilvl w:val="0"/>
          <w:numId w:val="4"/>
        </w:numPr>
        <w:pBdr/>
        <w:shd w:val="clear" w:color="auto" w:fill="ffffff"/>
        <w:spacing w:after="0" w:afterAutospacing="0" w:before="0" w:beforeAutospacing="0"/>
        <w:ind w:firstLine="567" w:left="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дітей з числа внутрішньо переміщених осіб, діти, які мають статус дитини, яка постраждала внаслідок воєнних дій і збройних конфліктів;</w:t>
      </w:r>
      <w:r>
        <w:rPr>
          <w:color w:val="000000" w:themeColor="text1"/>
          <w:sz w:val="28"/>
          <w:szCs w:val="28"/>
          <w:lang w:val="uk-UA"/>
        </w:rPr>
      </w:r>
    </w:p>
    <w:p>
      <w:pPr>
        <w:pStyle w:val="920"/>
        <w:numPr>
          <w:ilvl w:val="0"/>
          <w:numId w:val="4"/>
        </w:numPr>
        <w:pBdr/>
        <w:shd w:val="clear" w:color="auto" w:fill="ffffff"/>
        <w:spacing w:after="0" w:afterAutospacing="0" w:before="0" w:beforeAutospacing="0"/>
        <w:ind w:firstLine="567" w:left="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дітей з числа осіб, 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загиблих (померлих) ветеранів війни (зниклих безвісти) - (</w:t>
      </w:r>
      <w:hyperlink r:id="rId15" w:tooltip="https://zakon.rada.gov.ua/laws/show/3551-12#n147" w:anchor="n147" w:history="1">
        <w:r>
          <w:rPr>
            <w:rStyle w:val="899"/>
            <w:color w:val="000000" w:themeColor="text1"/>
            <w:sz w:val="28"/>
            <w:szCs w:val="28"/>
            <w:shd w:val="clear" w:color="auto" w:fill="ffffff"/>
            <w:lang w:val="uk-UA"/>
          </w:rPr>
          <w:t xml:space="preserve">стаття 10</w:t>
        </w:r>
      </w:hyperlink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) та загиблих (померлих) Захисників і Захисниць України 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(</w:t>
      </w:r>
      <w:hyperlink r:id="rId16" w:tooltip="https://zakon.rada.gov.ua/laws/show/3551-12#n656" w:anchor="n656" w:history="1">
        <w:r>
          <w:rPr>
            <w:rStyle w:val="899"/>
            <w:color w:val="000000" w:themeColor="text1"/>
            <w:sz w:val="28"/>
            <w:szCs w:val="28"/>
            <w:u w:val="none"/>
            <w:shd w:val="clear" w:color="auto" w:fill="ffffff"/>
            <w:lang w:val="uk-UA"/>
          </w:rPr>
          <w:t xml:space="preserve">стаття 10</w:t>
        </w:r>
      </w:hyperlink>
      <w:r/>
      <w:hyperlink r:id="rId17" w:tooltip="https://zakon.rada.gov.ua/laws/show/3551-12#n656" w:anchor="n656" w:history="1">
        <w:r>
          <w:rPr>
            <w:rStyle w:val="899"/>
            <w:b/>
            <w:bCs/>
            <w:color w:val="000000" w:themeColor="text1"/>
            <w:sz w:val="28"/>
            <w:szCs w:val="28"/>
            <w:u w:val="none"/>
            <w:shd w:val="clear" w:color="auto" w:fill="ffffff"/>
            <w:vertAlign w:val="superscript"/>
            <w:lang w:val="uk-UA"/>
          </w:rPr>
          <w:t xml:space="preserve">1</w:t>
        </w:r>
      </w:hyperlink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) </w:t>
      </w:r>
      <w:r>
        <w:rPr>
          <w:color w:val="000000" w:themeColor="text1"/>
          <w:sz w:val="28"/>
          <w:szCs w:val="28"/>
          <w:lang w:val="uk-UA"/>
        </w:rPr>
        <w:t xml:space="preserve"> відповідно до Закону України «Про статус ветеранів війни, гаран</w:t>
      </w:r>
      <w:r>
        <w:rPr>
          <w:color w:val="000000" w:themeColor="text1"/>
          <w:sz w:val="28"/>
          <w:szCs w:val="28"/>
          <w:lang w:val="uk-UA"/>
        </w:rPr>
        <w:t xml:space="preserve">тії їх соціального захисту»;</w:t>
      </w:r>
      <w:r>
        <w:rPr>
          <w:color w:val="000000" w:themeColor="text1"/>
          <w:sz w:val="28"/>
          <w:szCs w:val="28"/>
          <w:lang w:val="uk-UA"/>
        </w:rPr>
      </w:r>
    </w:p>
    <w:p>
      <w:pPr>
        <w:pStyle w:val="923"/>
        <w:numPr>
          <w:ilvl w:val="0"/>
          <w:numId w:val="4"/>
        </w:numPr>
        <w:pBdr/>
        <w:tabs>
          <w:tab w:val="left" w:leader="none" w:pos="425"/>
        </w:tabs>
        <w:spacing w:after="0" w:line="240" w:lineRule="auto"/>
        <w:ind w:right="-141" w:firstLine="567" w:left="0"/>
        <w:jc w:val="both"/>
        <w:rPr>
          <w:rFonts w:ascii="Times New Roman" w:hAnsi="Times New Roman" w:eastAsia="Batang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дітей осіб, які мають статус «учасник бойових дій»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Batang"/>
          <w:sz w:val="28"/>
          <w:szCs w:val="28"/>
          <w:lang w:eastAsia="ru-RU"/>
        </w:rPr>
      </w:r>
    </w:p>
    <w:p>
      <w:pPr>
        <w:pStyle w:val="923"/>
        <w:numPr>
          <w:ilvl w:val="0"/>
          <w:numId w:val="4"/>
        </w:numPr>
        <w:pBdr/>
        <w:tabs>
          <w:tab w:val="left" w:leader="none" w:pos="425"/>
        </w:tabs>
        <w:spacing w:after="0" w:line="240" w:lineRule="auto"/>
        <w:ind w:right="-141" w:firstLine="567" w:left="0"/>
        <w:jc w:val="both"/>
        <w:rPr>
          <w:rFonts w:ascii="Times New Roman" w:hAnsi="Times New Roman"/>
          <w:bCs/>
          <w:iCs/>
          <w:sz w:val="28"/>
          <w:szCs w:val="28"/>
          <w:lang w:eastAsia="uk-UA"/>
        </w:rPr>
      </w:pPr>
      <w:r>
        <w:rPr>
          <w:rFonts w:ascii="Times New Roman" w:hAnsi="Times New Roman"/>
          <w:bCs/>
          <w:iCs/>
          <w:sz w:val="28"/>
          <w:szCs w:val="28"/>
          <w:lang w:eastAsia="uk-UA"/>
        </w:rPr>
        <w:t xml:space="preserve">дітей військовослужбовців Збройних Сил України, інших військових формувань; співробітників Національної поліції, залучених до виконання завдань в зоні бойових дій (на період дії воєнного стану в Україні);</w:t>
      </w:r>
      <w:r>
        <w:rPr>
          <w:rFonts w:ascii="Times New Roman" w:hAnsi="Times New Roman"/>
          <w:bCs/>
          <w:iCs/>
          <w:sz w:val="28"/>
          <w:szCs w:val="28"/>
          <w:lang w:eastAsia="uk-UA"/>
        </w:rPr>
      </w:r>
    </w:p>
    <w:p>
      <w:pPr>
        <w:pStyle w:val="923"/>
        <w:numPr>
          <w:ilvl w:val="0"/>
          <w:numId w:val="4"/>
        </w:numPr>
        <w:pBdr/>
        <w:tabs>
          <w:tab w:val="left" w:leader="none" w:pos="425"/>
        </w:tabs>
        <w:spacing w:after="0" w:line="240" w:lineRule="auto"/>
        <w:ind w:right="-141" w:firstLine="567" w:left="0"/>
        <w:jc w:val="both"/>
        <w:rPr>
          <w:rFonts w:ascii="Times New Roman" w:hAnsi="Times New Roman"/>
          <w:bCs/>
          <w:iCs/>
          <w:sz w:val="28"/>
          <w:szCs w:val="28"/>
          <w:lang w:eastAsia="uk-UA"/>
        </w:rPr>
      </w:pPr>
      <w:r>
        <w:rPr>
          <w:rFonts w:ascii="Times New Roman" w:hAnsi="Times New Roman" w:eastAsia="Batang"/>
          <w:sz w:val="28"/>
          <w:szCs w:val="28"/>
          <w:lang w:eastAsia="ru-RU"/>
        </w:rPr>
        <w:t xml:space="preserve">дітей  </w:t>
      </w:r>
      <w:r>
        <w:rPr>
          <w:rFonts w:ascii="Times New Roman" w:hAnsi="Times New Roman"/>
          <w:bCs/>
          <w:iCs/>
          <w:sz w:val="28"/>
          <w:szCs w:val="28"/>
          <w:lang w:eastAsia="uk-UA"/>
        </w:rPr>
        <w:t xml:space="preserve">осіб, які належать до осіб з інвалідністю вн</w:t>
      </w:r>
      <w:r>
        <w:rPr>
          <w:rFonts w:ascii="Times New Roman" w:hAnsi="Times New Roman"/>
          <w:bCs/>
          <w:iCs/>
          <w:sz w:val="28"/>
          <w:szCs w:val="28"/>
          <w:lang w:eastAsia="uk-UA"/>
        </w:rPr>
        <w:t xml:space="preserve">аслідок війни;</w:t>
      </w:r>
      <w:r>
        <w:rPr>
          <w:rFonts w:ascii="Times New Roman" w:hAnsi="Times New Roman"/>
          <w:bCs/>
          <w:iCs/>
          <w:sz w:val="28"/>
          <w:szCs w:val="28"/>
          <w:lang w:eastAsia="uk-UA"/>
        </w:rPr>
      </w:r>
    </w:p>
    <w:p>
      <w:pPr>
        <w:pStyle w:val="923"/>
        <w:numPr>
          <w:ilvl w:val="0"/>
          <w:numId w:val="4"/>
        </w:numPr>
        <w:pBdr/>
        <w:tabs>
          <w:tab w:val="left" w:leader="none" w:pos="425"/>
        </w:tabs>
        <w:spacing w:after="0" w:line="240" w:lineRule="auto"/>
        <w:ind w:right="-141" w:firstLine="567" w:left="0"/>
        <w:jc w:val="both"/>
        <w:rPr>
          <w:rFonts w:ascii="Times New Roman" w:hAnsi="Times New Roman" w:eastAsia="Batang"/>
          <w:sz w:val="28"/>
          <w:szCs w:val="28"/>
          <w:lang w:eastAsia="ru-RU"/>
        </w:rPr>
      </w:pPr>
      <w:r>
        <w:rPr>
          <w:rFonts w:ascii="Times New Roman" w:hAnsi="Times New Roman" w:eastAsia="Batang"/>
          <w:sz w:val="28"/>
          <w:szCs w:val="28"/>
          <w:lang w:eastAsia="ru-RU"/>
        </w:rPr>
        <w:t xml:space="preserve">дітей з інвалідністю;</w:t>
      </w:r>
      <w:r>
        <w:rPr>
          <w:rFonts w:ascii="Times New Roman" w:hAnsi="Times New Roman" w:eastAsia="Batang"/>
          <w:sz w:val="28"/>
          <w:szCs w:val="28"/>
          <w:lang w:eastAsia="ru-RU"/>
        </w:rPr>
      </w:r>
    </w:p>
    <w:p>
      <w:pPr>
        <w:pStyle w:val="923"/>
        <w:numPr>
          <w:ilvl w:val="0"/>
          <w:numId w:val="4"/>
        </w:numPr>
        <w:pBdr/>
        <w:tabs>
          <w:tab w:val="left" w:leader="none" w:pos="425"/>
        </w:tabs>
        <w:spacing w:after="0" w:line="240" w:lineRule="auto"/>
        <w:ind w:right="-141" w:firstLine="567" w:left="0"/>
        <w:jc w:val="both"/>
        <w:rPr>
          <w:rFonts w:ascii="Times New Roman" w:hAnsi="Times New Roman"/>
          <w:lang w:eastAsia="uk-UA"/>
        </w:rPr>
      </w:pPr>
      <w:r>
        <w:rPr>
          <w:rFonts w:ascii="Times New Roman" w:hAnsi="Times New Roman" w:eastAsia="Batang"/>
          <w:sz w:val="28"/>
          <w:szCs w:val="28"/>
          <w:lang w:eastAsia="ru-RU"/>
        </w:rPr>
        <w:t xml:space="preserve">у виняткових випадках (в разі, якщо сім’я опинилась в складних життєвих обставинах або батьки неспромо</w:t>
      </w:r>
      <w:r>
        <w:rPr>
          <w:rFonts w:ascii="Times New Roman" w:hAnsi="Times New Roman"/>
          <w:sz w:val="28"/>
          <w:szCs w:val="28"/>
          <w:lang w:eastAsia="uk-UA"/>
        </w:rPr>
        <w:t xml:space="preserve">жні з поважних причин сплачувати за харчування дітей та інших випадках) за погодженням виконавчого комітету Менської </w:t>
      </w:r>
      <w:r>
        <w:rPr>
          <w:rFonts w:ascii="Times New Roman" w:hAnsi="Times New Roman"/>
          <w:sz w:val="28"/>
          <w:szCs w:val="28"/>
          <w:lang w:eastAsia="uk-UA"/>
        </w:rPr>
        <w:t xml:space="preserve">міської ради (при наявності підтверджуючих документів, заяви одного з батьків та за пропозицією відділу освіти Менської міської ради).</w:t>
      </w:r>
      <w:r>
        <w:rPr>
          <w:rFonts w:ascii="Times New Roman" w:hAnsi="Times New Roman"/>
          <w:lang w:eastAsia="uk-UA"/>
        </w:rPr>
      </w:r>
    </w:p>
    <w:p>
      <w:pPr>
        <w:pStyle w:val="918"/>
        <w:numPr>
          <w:ilvl w:val="0"/>
          <w:numId w:val="3"/>
        </w:numPr>
        <w:pBdr/>
        <w:tabs>
          <w:tab w:val="left" w:leader="none" w:pos="850"/>
        </w:tabs>
        <w:spacing/>
        <w:ind w:firstLine="567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Забезпечити гарячим харчуванням, з оплатою в розмірі 50% від вартості харчування, дітей з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 сімей в яких троє і більше діте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й до 18 років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18"/>
        <w:numPr>
          <w:ilvl w:val="0"/>
          <w:numId w:val="3"/>
        </w:numPr>
        <w:pBdr/>
        <w:tabs>
          <w:tab w:val="left" w:leader="none" w:pos="850"/>
        </w:tabs>
        <w:spacing/>
        <w:ind w:firstLine="567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Встановити батьківську плату за один день харчування в закладі загальної середньої освіти в сумі 100% від фактичної вартості харчування в день, яка формується на перше число кожного місяця для учнів 1-11 класів (крім учнів пільгових категор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ій).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18"/>
        <w:numPr>
          <w:ilvl w:val="0"/>
          <w:numId w:val="3"/>
        </w:numPr>
        <w:pBdr/>
        <w:tabs>
          <w:tab w:val="left" w:leader="none" w:pos="850"/>
        </w:tabs>
        <w:spacing/>
        <w:ind w:firstLine="567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Батьки вносять плату за харчування лише за дні відвідування та харчування учня в закладі освіти.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18"/>
        <w:numPr>
          <w:ilvl w:val="0"/>
          <w:numId w:val="3"/>
        </w:numPr>
        <w:pBdr/>
        <w:tabs>
          <w:tab w:val="left" w:leader="none" w:pos="850"/>
        </w:tabs>
        <w:spacing/>
        <w:ind w:firstLine="567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Дане рішення вступає в дію з 01 січня 2025 року.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18"/>
        <w:numPr>
          <w:ilvl w:val="0"/>
          <w:numId w:val="3"/>
        </w:numPr>
        <w:pBdr/>
        <w:tabs>
          <w:tab w:val="left" w:leader="none" w:pos="850"/>
        </w:tabs>
        <w:spacing/>
        <w:ind w:firstLine="567" w:left="0"/>
        <w:jc w:val="both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ascii="Times New Roman" w:hAnsi="Times New Roman" w:eastAsia="Times New Roman" w:cs="Times New Roman"/>
          <w:sz w:val="28"/>
          <w:lang w:bidi="en-US"/>
        </w:rPr>
        <w:t xml:space="preserve">Конт</w:t>
      </w: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  <w:t xml:space="preserve">роль за виконанням рішення покласти на комісію з питань охорони здоров’я, соціального захисту населен</w:t>
      </w: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  <w:t xml:space="preserve">ня, освіти, культури, молоді, фізкультури і спорту та заступника міського голови з питань діяльності виконавчих органів ради Прищепу В.В.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pStyle w:val="919"/>
        <w:pBdr/>
        <w:spacing/>
        <w:ind w:firstLine="709" w:left="0"/>
        <w:jc w:val="left"/>
        <w:rPr/>
      </w:pPr>
      <w:r>
        <w:rPr>
          <w:szCs w:val="28"/>
        </w:rPr>
      </w:r>
      <w:r>
        <w:rPr>
          <w:szCs w:val="28"/>
        </w:rPr>
      </w:r>
    </w:p>
    <w:p>
      <w:pPr>
        <w:pStyle w:val="919"/>
        <w:pBdr/>
        <w:spacing/>
        <w:ind w:firstLine="709" w:left="0"/>
        <w:jc w:val="left"/>
        <w:rPr/>
      </w:pPr>
      <w:r>
        <w:rPr>
          <w:szCs w:val="28"/>
        </w:rPr>
      </w:r>
      <w:r>
        <w:rPr>
          <w:szCs w:val="28"/>
        </w:rPr>
      </w:r>
    </w:p>
    <w:p>
      <w:pPr>
        <w:pBdr/>
        <w:tabs>
          <w:tab w:val="left" w:leader="none" w:pos="6520"/>
        </w:tabs>
        <w:spacing w:after="0" w:line="240" w:lineRule="auto"/>
        <w:ind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Секретар ради                                                                    Юрій СТАЛЬНИЧЕНКО</w:t>
      </w:r>
      <w:r>
        <w:rPr>
          <w:rFonts w:ascii="Times New Roman" w:hAnsi="Times New Roman" w:eastAsia="Times New Roman" w:cs="Times New Roman"/>
          <w:sz w:val="28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4" w:footer="266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Batang">
    <w:panose1 w:val="02020603020101020101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7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 w:after="0" w:line="240" w:lineRule="auto"/>
      <w:ind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right"/>
      <w:lvlText w:val="%1.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2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  <w:color w:val="000000"/>
        <w:sz w:val="22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Batang" w:cs="Times New Roman"/>
      </w:rPr>
      <w:start w:val="5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4" w:default="1">
    <w:name w:val="Normal"/>
    <w:qFormat/>
    <w:pPr>
      <w:pBdr/>
      <w:spacing w:after="200" w:line="276" w:lineRule="auto"/>
      <w:ind/>
    </w:pPr>
    <w:rPr>
      <w:rFonts w:ascii="Calibri" w:hAnsi="Calibri" w:eastAsia="Calibri" w:cs="Calibri"/>
      <w:lang w:val="uk-UA"/>
    </w:rPr>
  </w:style>
  <w:style w:type="paragraph" w:styleId="715">
    <w:name w:val="Heading 1"/>
    <w:basedOn w:val="714"/>
    <w:next w:val="714"/>
    <w:link w:val="917"/>
    <w:pPr>
      <w:widowControl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 w:right="5244"/>
      <w:jc w:val="both"/>
      <w:outlineLvl w:val="0"/>
    </w:pPr>
    <w:rPr>
      <w:rFonts w:ascii="Times New Roman" w:hAnsi="Times New Roman" w:eastAsia="Times New Roman" w:cs="Times New Roman"/>
      <w:b/>
      <w:sz w:val="28"/>
      <w:szCs w:val="28"/>
      <w:lang w:bidi="en-US"/>
    </w:rPr>
  </w:style>
  <w:style w:type="paragraph" w:styleId="716">
    <w:name w:val="Heading 2"/>
    <w:basedOn w:val="714"/>
    <w:next w:val="714"/>
    <w:link w:val="751"/>
    <w:uiPriority w:val="9"/>
    <w:unhideWhenUsed/>
    <w:qFormat/>
    <w:pPr>
      <w:keepNext w:val="true"/>
      <w:keepLines w:val="true"/>
      <w:pBdr/>
      <w:spacing w:before="360"/>
      <w:ind/>
      <w:outlineLvl w:val="1"/>
    </w:pPr>
    <w:rPr>
      <w:rFonts w:ascii="Arial" w:hAnsi="Arial" w:eastAsia="Arial" w:cs="Arial"/>
      <w:sz w:val="34"/>
    </w:rPr>
  </w:style>
  <w:style w:type="paragraph" w:styleId="717">
    <w:name w:val="Heading 3"/>
    <w:basedOn w:val="714"/>
    <w:next w:val="714"/>
    <w:link w:val="752"/>
    <w:uiPriority w:val="9"/>
    <w:unhideWhenUsed/>
    <w:qFormat/>
    <w:pPr>
      <w:keepNext w:val="true"/>
      <w:keepLines w:val="true"/>
      <w:pBdr/>
      <w:spacing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18">
    <w:name w:val="Heading 4"/>
    <w:basedOn w:val="714"/>
    <w:next w:val="714"/>
    <w:link w:val="753"/>
    <w:uiPriority w:val="9"/>
    <w:unhideWhenUsed/>
    <w:qFormat/>
    <w:pPr>
      <w:keepNext w:val="true"/>
      <w:keepLines w:val="true"/>
      <w:pBdr/>
      <w:spacing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9">
    <w:name w:val="Heading 5"/>
    <w:basedOn w:val="714"/>
    <w:next w:val="714"/>
    <w:link w:val="754"/>
    <w:uiPriority w:val="9"/>
    <w:unhideWhenUsed/>
    <w:qFormat/>
    <w:pPr>
      <w:keepNext w:val="true"/>
      <w:keepLines w:val="true"/>
      <w:pBdr/>
      <w:spacing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0">
    <w:name w:val="Heading 6"/>
    <w:basedOn w:val="714"/>
    <w:next w:val="714"/>
    <w:link w:val="755"/>
    <w:uiPriority w:val="9"/>
    <w:unhideWhenUsed/>
    <w:qFormat/>
    <w:pPr>
      <w:keepNext w:val="true"/>
      <w:keepLines w:val="true"/>
      <w:pBdr/>
      <w:spacing w:before="320"/>
      <w:ind/>
      <w:outlineLvl w:val="5"/>
    </w:pPr>
    <w:rPr>
      <w:rFonts w:ascii="Arial" w:hAnsi="Arial" w:eastAsia="Arial" w:cs="Arial"/>
      <w:b/>
      <w:bCs/>
    </w:rPr>
  </w:style>
  <w:style w:type="paragraph" w:styleId="721">
    <w:name w:val="Heading 7"/>
    <w:basedOn w:val="714"/>
    <w:next w:val="714"/>
    <w:link w:val="756"/>
    <w:uiPriority w:val="9"/>
    <w:unhideWhenUsed/>
    <w:qFormat/>
    <w:pPr>
      <w:keepNext w:val="true"/>
      <w:keepLines w:val="true"/>
      <w:pBdr/>
      <w:spacing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22">
    <w:name w:val="Heading 8"/>
    <w:basedOn w:val="714"/>
    <w:next w:val="714"/>
    <w:link w:val="757"/>
    <w:uiPriority w:val="9"/>
    <w:unhideWhenUsed/>
    <w:qFormat/>
    <w:pPr>
      <w:keepNext w:val="true"/>
      <w:keepLines w:val="true"/>
      <w:pBdr/>
      <w:spacing w:before="320"/>
      <w:ind/>
      <w:outlineLvl w:val="7"/>
    </w:pPr>
    <w:rPr>
      <w:rFonts w:ascii="Arial" w:hAnsi="Arial" w:eastAsia="Arial" w:cs="Arial"/>
      <w:i/>
      <w:iCs/>
    </w:rPr>
  </w:style>
  <w:style w:type="paragraph" w:styleId="723">
    <w:name w:val="Heading 9"/>
    <w:basedOn w:val="714"/>
    <w:next w:val="714"/>
    <w:link w:val="758"/>
    <w:uiPriority w:val="9"/>
    <w:unhideWhenUsed/>
    <w:qFormat/>
    <w:pPr>
      <w:keepNext w:val="true"/>
      <w:keepLines w:val="true"/>
      <w:pBdr/>
      <w:spacing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4" w:default="1">
    <w:name w:val="Default Paragraph Font"/>
    <w:uiPriority w:val="1"/>
    <w:semiHidden/>
    <w:unhideWhenUsed/>
    <w:pPr>
      <w:pBdr/>
      <w:spacing/>
      <w:ind/>
    </w:pPr>
  </w:style>
  <w:style w:type="table" w:styleId="72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6" w:default="1">
    <w:name w:val="No List"/>
    <w:uiPriority w:val="99"/>
    <w:semiHidden/>
    <w:unhideWhenUsed/>
    <w:pPr>
      <w:pBdr/>
      <w:spacing/>
      <w:ind/>
    </w:pPr>
  </w:style>
  <w:style w:type="character" w:styleId="727" w:customStyle="1">
    <w:name w:val="Heading 2 Char"/>
    <w:basedOn w:val="724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728" w:customStyle="1">
    <w:name w:val="Heading 3 Char"/>
    <w:basedOn w:val="724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729" w:customStyle="1">
    <w:name w:val="Heading 4 Char"/>
    <w:basedOn w:val="724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730" w:customStyle="1">
    <w:name w:val="Heading 5 Char"/>
    <w:basedOn w:val="724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731" w:customStyle="1">
    <w:name w:val="Heading 6 Char"/>
    <w:basedOn w:val="72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32" w:customStyle="1">
    <w:name w:val="Heading 7 Char"/>
    <w:basedOn w:val="72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33" w:customStyle="1">
    <w:name w:val="Heading 8 Char"/>
    <w:basedOn w:val="72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34" w:customStyle="1">
    <w:name w:val="Heading 9 Char"/>
    <w:basedOn w:val="72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35" w:customStyle="1">
    <w:name w:val="Title Char"/>
    <w:basedOn w:val="72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36" w:customStyle="1">
    <w:name w:val="Subtitle Char"/>
    <w:basedOn w:val="72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37" w:customStyle="1">
    <w:name w:val="Quote Char"/>
    <w:basedOn w:val="72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38">
    <w:name w:val="Intense Emphasis"/>
    <w:basedOn w:val="724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character" w:styleId="739" w:customStyle="1">
    <w:name w:val="Intense Quote Char"/>
    <w:basedOn w:val="724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740">
    <w:name w:val="Intense Reference"/>
    <w:basedOn w:val="724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741">
    <w:name w:val="Subtle Emphasis"/>
    <w:basedOn w:val="72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42">
    <w:name w:val="Emphasis"/>
    <w:basedOn w:val="724"/>
    <w:uiPriority w:val="20"/>
    <w:qFormat/>
    <w:pPr>
      <w:pBdr/>
      <w:spacing/>
      <w:ind/>
    </w:pPr>
    <w:rPr>
      <w:i/>
      <w:iCs/>
    </w:rPr>
  </w:style>
  <w:style w:type="character" w:styleId="743">
    <w:name w:val="Strong"/>
    <w:basedOn w:val="724"/>
    <w:uiPriority w:val="22"/>
    <w:qFormat/>
    <w:pPr>
      <w:pBdr/>
      <w:spacing/>
      <w:ind/>
    </w:pPr>
    <w:rPr>
      <w:b/>
      <w:bCs/>
    </w:rPr>
  </w:style>
  <w:style w:type="character" w:styleId="744">
    <w:name w:val="Subtle Reference"/>
    <w:basedOn w:val="72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45">
    <w:name w:val="Book Title"/>
    <w:basedOn w:val="72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46" w:customStyle="1">
    <w:name w:val="Header Char"/>
    <w:basedOn w:val="724"/>
    <w:uiPriority w:val="99"/>
    <w:pPr>
      <w:pBdr/>
      <w:spacing/>
      <w:ind/>
    </w:pPr>
  </w:style>
  <w:style w:type="character" w:styleId="747" w:customStyle="1">
    <w:name w:val="Footnote Text Char"/>
    <w:basedOn w:val="724"/>
    <w:uiPriority w:val="99"/>
    <w:semiHidden/>
    <w:pPr>
      <w:pBdr/>
      <w:spacing/>
      <w:ind/>
    </w:pPr>
    <w:rPr>
      <w:sz w:val="20"/>
      <w:szCs w:val="20"/>
    </w:rPr>
  </w:style>
  <w:style w:type="character" w:styleId="748" w:customStyle="1">
    <w:name w:val="Endnote Text Char"/>
    <w:basedOn w:val="724"/>
    <w:uiPriority w:val="99"/>
    <w:semiHidden/>
    <w:pPr>
      <w:pBdr/>
      <w:spacing/>
      <w:ind/>
    </w:pPr>
    <w:rPr>
      <w:sz w:val="20"/>
      <w:szCs w:val="20"/>
    </w:rPr>
  </w:style>
  <w:style w:type="character" w:styleId="749">
    <w:name w:val="FollowedHyperlink"/>
    <w:basedOn w:val="72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50" w:customStyle="1">
    <w:name w:val="Heading 1 Char"/>
    <w:basedOn w:val="72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51" w:customStyle="1">
    <w:name w:val="Заголовок 2 Знак"/>
    <w:basedOn w:val="724"/>
    <w:link w:val="716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52" w:customStyle="1">
    <w:name w:val="Заголовок 3 Знак"/>
    <w:basedOn w:val="724"/>
    <w:link w:val="7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53" w:customStyle="1">
    <w:name w:val="Заголовок 4 Знак"/>
    <w:basedOn w:val="724"/>
    <w:link w:val="71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54" w:customStyle="1">
    <w:name w:val="Заголовок 5 Знак"/>
    <w:basedOn w:val="724"/>
    <w:link w:val="71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55" w:customStyle="1">
    <w:name w:val="Заголовок 6 Знак"/>
    <w:basedOn w:val="724"/>
    <w:link w:val="72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56" w:customStyle="1">
    <w:name w:val="Заголовок 7 Знак"/>
    <w:basedOn w:val="724"/>
    <w:link w:val="72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7" w:customStyle="1">
    <w:name w:val="Заголовок 8 Знак"/>
    <w:basedOn w:val="724"/>
    <w:link w:val="72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58" w:customStyle="1">
    <w:name w:val="Заголовок 9 Знак"/>
    <w:basedOn w:val="724"/>
    <w:link w:val="72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59">
    <w:name w:val="Title"/>
    <w:basedOn w:val="714"/>
    <w:next w:val="714"/>
    <w:link w:val="760"/>
    <w:uiPriority w:val="10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760" w:customStyle="1">
    <w:name w:val="Назва Знак"/>
    <w:basedOn w:val="724"/>
    <w:link w:val="759"/>
    <w:uiPriority w:val="10"/>
    <w:pPr>
      <w:pBdr/>
      <w:spacing/>
      <w:ind/>
    </w:pPr>
    <w:rPr>
      <w:sz w:val="48"/>
      <w:szCs w:val="48"/>
    </w:rPr>
  </w:style>
  <w:style w:type="paragraph" w:styleId="761">
    <w:name w:val="Subtitle"/>
    <w:basedOn w:val="714"/>
    <w:next w:val="714"/>
    <w:link w:val="762"/>
    <w:uiPriority w:val="11"/>
    <w:qFormat/>
    <w:pPr>
      <w:pBdr/>
      <w:spacing w:before="200"/>
      <w:ind/>
    </w:pPr>
    <w:rPr>
      <w:sz w:val="24"/>
      <w:szCs w:val="24"/>
    </w:rPr>
  </w:style>
  <w:style w:type="character" w:styleId="762" w:customStyle="1">
    <w:name w:val="Підзаголовок Знак"/>
    <w:basedOn w:val="724"/>
    <w:link w:val="761"/>
    <w:uiPriority w:val="11"/>
    <w:pPr>
      <w:pBdr/>
      <w:spacing/>
      <w:ind/>
    </w:pPr>
    <w:rPr>
      <w:sz w:val="24"/>
      <w:szCs w:val="24"/>
    </w:rPr>
  </w:style>
  <w:style w:type="paragraph" w:styleId="763">
    <w:name w:val="Quote"/>
    <w:basedOn w:val="714"/>
    <w:next w:val="714"/>
    <w:link w:val="764"/>
    <w:uiPriority w:val="29"/>
    <w:qFormat/>
    <w:pPr>
      <w:pBdr/>
      <w:spacing/>
      <w:ind w:right="720" w:left="720"/>
    </w:pPr>
    <w:rPr>
      <w:i/>
    </w:rPr>
  </w:style>
  <w:style w:type="character" w:styleId="764" w:customStyle="1">
    <w:name w:val="Цитата Знак"/>
    <w:link w:val="763"/>
    <w:uiPriority w:val="29"/>
    <w:pPr>
      <w:pBdr/>
      <w:spacing/>
      <w:ind/>
    </w:pPr>
    <w:rPr>
      <w:i/>
    </w:rPr>
  </w:style>
  <w:style w:type="paragraph" w:styleId="765">
    <w:name w:val="Intense Quote"/>
    <w:basedOn w:val="714"/>
    <w:next w:val="714"/>
    <w:link w:val="76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66" w:customStyle="1">
    <w:name w:val="Насичена цитата Знак"/>
    <w:link w:val="765"/>
    <w:uiPriority w:val="30"/>
    <w:pPr>
      <w:pBdr/>
      <w:spacing/>
      <w:ind/>
    </w:pPr>
    <w:rPr>
      <w:i/>
    </w:rPr>
  </w:style>
  <w:style w:type="paragraph" w:styleId="767">
    <w:name w:val="Header"/>
    <w:basedOn w:val="714"/>
    <w:link w:val="76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68" w:customStyle="1">
    <w:name w:val="Верхній колонтитул Знак"/>
    <w:basedOn w:val="724"/>
    <w:link w:val="767"/>
    <w:uiPriority w:val="99"/>
    <w:pPr>
      <w:pBdr/>
      <w:spacing/>
      <w:ind/>
    </w:pPr>
  </w:style>
  <w:style w:type="paragraph" w:styleId="769">
    <w:name w:val="Footer"/>
    <w:basedOn w:val="714"/>
    <w:link w:val="77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70" w:customStyle="1">
    <w:name w:val="Footer Char"/>
    <w:basedOn w:val="724"/>
    <w:uiPriority w:val="99"/>
    <w:pPr>
      <w:pBdr/>
      <w:spacing/>
      <w:ind/>
    </w:pPr>
  </w:style>
  <w:style w:type="paragraph" w:styleId="771">
    <w:name w:val="Caption"/>
    <w:basedOn w:val="714"/>
    <w:next w:val="714"/>
    <w:uiPriority w:val="35"/>
    <w:semiHidden/>
    <w:unhideWhenUsed/>
    <w:qFormat/>
    <w:pPr>
      <w:pBdr/>
      <w:spacing/>
      <w:ind/>
    </w:pPr>
    <w:rPr>
      <w:b/>
      <w:bCs/>
      <w:color w:val="5b9bd5" w:themeColor="accent1"/>
      <w:sz w:val="18"/>
      <w:szCs w:val="18"/>
    </w:rPr>
  </w:style>
  <w:style w:type="character" w:styleId="772" w:customStyle="1">
    <w:name w:val="Нижній колонтитул Знак"/>
    <w:link w:val="769"/>
    <w:uiPriority w:val="99"/>
    <w:pPr>
      <w:pBdr/>
      <w:spacing/>
      <w:ind/>
    </w:pPr>
  </w:style>
  <w:style w:type="table" w:styleId="773">
    <w:name w:val="Table Grid"/>
    <w:basedOn w:val="725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Table Grid Light"/>
    <w:basedOn w:val="725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Plain Table 1"/>
    <w:basedOn w:val="725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Plain Table 2"/>
    <w:basedOn w:val="725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Plain Table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Plain Table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Plain Table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1 Light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1 Light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1 Light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1 Light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1 Light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1 Light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1 Light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2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b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b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2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2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dede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dede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2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e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e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2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9e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9e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2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2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2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3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b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b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3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3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dede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dede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3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e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e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3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9e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9e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3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2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2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4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4 - Accent 1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feb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feb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7a4d8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4 - Accent 2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5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4 - Accent 3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dede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dede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4 - Accent 4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e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e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4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4 - Accent 5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9e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9e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4 - Accent 6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2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2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5 Dark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5 Dark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bf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4d2e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4d2e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5 Dark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5 Dark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dede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6d6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6d6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5 Dark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ef2c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ee189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ee189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5 Dark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9e2f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abfe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abfe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5 Dark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2ef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edba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edba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6 Colorful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6 Colorful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bf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bf6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6 Colorful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6 Colorful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dede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deded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6 Colorful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ef2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ef2cb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6 Colorful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9e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9e2f2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6 Colorful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2ef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2efd8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7 Colorful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7 Colorful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bf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bf6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7 Colorful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7 Colorful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dede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deded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7 Colorful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ef2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ef2cb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7 Colorful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9e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9e2f2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7 Colorful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2ef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2efd8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1 Light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1 Light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6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6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1 Light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1 Light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1 Light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1 Light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c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c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1 Light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beb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beb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2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6f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6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2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2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2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2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c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c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2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beb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beb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3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3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3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3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3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eabd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3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ad08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4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6f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6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4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4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4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4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c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c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4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beb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beb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5 Dark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5 Dark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5 Dark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5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5 Dark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5 Dark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4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4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5 Dark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eabd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eabd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eabdb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eabd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eabdb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5 Dark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ad08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ad08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ad08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ad08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ad08f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6 Colorful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6 Colorful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6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6f4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6 Colorful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6 Colorful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6 Colorful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6 Colorful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c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cf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6 Colorful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beb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bebd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7 Colorful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7 Colorful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6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6f4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7 Colorful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7 Colorful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7 Colorful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7 Colorful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c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cf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7 Colorful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beb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bebd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ned - Accent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ned - Accent 1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ce0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ce0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7a4d8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7a4d8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7a4d8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7a4d8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ned - Accent 2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ned - Accent 3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dede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dede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ned - Accent 4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ef2c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ef2c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ned - Accent 5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9e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9e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ned - Accent 6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2ef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2ef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Bordered &amp; Lined - Accent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Bordered &amp; Lined - Accent 1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ce0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ce0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7a4d8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7a4d8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7a4d8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7a4d8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Bordered &amp; Lined - Accent 2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Bordered &amp; Lined - Accent 3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dede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dede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Bordered &amp; Lined - Accent 4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ef2c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ef2c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Bordered &amp; Lined - Accent 5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9e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9e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Bordered &amp; Lined - Accent 6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2ef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2ef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Bordered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9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900">
    <w:name w:val="footnote text"/>
    <w:basedOn w:val="714"/>
    <w:link w:val="901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01" w:customStyle="1">
    <w:name w:val="Текст виноски Знак"/>
    <w:link w:val="900"/>
    <w:uiPriority w:val="99"/>
    <w:pPr>
      <w:pBdr/>
      <w:spacing/>
      <w:ind/>
    </w:pPr>
    <w:rPr>
      <w:sz w:val="18"/>
    </w:rPr>
  </w:style>
  <w:style w:type="character" w:styleId="902">
    <w:name w:val="footnote reference"/>
    <w:basedOn w:val="724"/>
    <w:uiPriority w:val="99"/>
    <w:unhideWhenUsed/>
    <w:pPr>
      <w:pBdr/>
      <w:spacing/>
      <w:ind/>
    </w:pPr>
    <w:rPr>
      <w:vertAlign w:val="superscript"/>
    </w:rPr>
  </w:style>
  <w:style w:type="paragraph" w:styleId="903">
    <w:name w:val="endnote text"/>
    <w:basedOn w:val="714"/>
    <w:link w:val="904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04" w:customStyle="1">
    <w:name w:val="Текст кінцевої виноски Знак"/>
    <w:link w:val="903"/>
    <w:uiPriority w:val="99"/>
    <w:pPr>
      <w:pBdr/>
      <w:spacing/>
      <w:ind/>
    </w:pPr>
    <w:rPr>
      <w:sz w:val="20"/>
    </w:rPr>
  </w:style>
  <w:style w:type="character" w:styleId="905">
    <w:name w:val="endnote reference"/>
    <w:basedOn w:val="724"/>
    <w:uiPriority w:val="99"/>
    <w:semiHidden/>
    <w:unhideWhenUsed/>
    <w:pPr>
      <w:pBdr/>
      <w:spacing/>
      <w:ind/>
    </w:pPr>
    <w:rPr>
      <w:vertAlign w:val="superscript"/>
    </w:rPr>
  </w:style>
  <w:style w:type="paragraph" w:styleId="906">
    <w:name w:val="toc 1"/>
    <w:basedOn w:val="714"/>
    <w:next w:val="714"/>
    <w:uiPriority w:val="39"/>
    <w:unhideWhenUsed/>
    <w:pPr>
      <w:pBdr/>
      <w:spacing w:after="57"/>
      <w:ind/>
    </w:pPr>
  </w:style>
  <w:style w:type="paragraph" w:styleId="907">
    <w:name w:val="toc 2"/>
    <w:basedOn w:val="714"/>
    <w:next w:val="714"/>
    <w:uiPriority w:val="39"/>
    <w:unhideWhenUsed/>
    <w:pPr>
      <w:pBdr/>
      <w:spacing w:after="57"/>
      <w:ind w:left="283"/>
    </w:pPr>
  </w:style>
  <w:style w:type="paragraph" w:styleId="908">
    <w:name w:val="toc 3"/>
    <w:basedOn w:val="714"/>
    <w:next w:val="714"/>
    <w:uiPriority w:val="39"/>
    <w:unhideWhenUsed/>
    <w:pPr>
      <w:pBdr/>
      <w:spacing w:after="57"/>
      <w:ind w:left="567"/>
    </w:pPr>
  </w:style>
  <w:style w:type="paragraph" w:styleId="909">
    <w:name w:val="toc 4"/>
    <w:basedOn w:val="714"/>
    <w:next w:val="714"/>
    <w:uiPriority w:val="39"/>
    <w:unhideWhenUsed/>
    <w:pPr>
      <w:pBdr/>
      <w:spacing w:after="57"/>
      <w:ind w:left="850"/>
    </w:pPr>
  </w:style>
  <w:style w:type="paragraph" w:styleId="910">
    <w:name w:val="toc 5"/>
    <w:basedOn w:val="714"/>
    <w:next w:val="714"/>
    <w:uiPriority w:val="39"/>
    <w:unhideWhenUsed/>
    <w:pPr>
      <w:pBdr/>
      <w:spacing w:after="57"/>
      <w:ind w:left="1134"/>
    </w:pPr>
  </w:style>
  <w:style w:type="paragraph" w:styleId="911">
    <w:name w:val="toc 6"/>
    <w:basedOn w:val="714"/>
    <w:next w:val="714"/>
    <w:uiPriority w:val="39"/>
    <w:unhideWhenUsed/>
    <w:pPr>
      <w:pBdr/>
      <w:spacing w:after="57"/>
      <w:ind w:left="1417"/>
    </w:pPr>
  </w:style>
  <w:style w:type="paragraph" w:styleId="912">
    <w:name w:val="toc 7"/>
    <w:basedOn w:val="714"/>
    <w:next w:val="714"/>
    <w:uiPriority w:val="39"/>
    <w:unhideWhenUsed/>
    <w:pPr>
      <w:pBdr/>
      <w:spacing w:after="57"/>
      <w:ind w:left="1701"/>
    </w:pPr>
  </w:style>
  <w:style w:type="paragraph" w:styleId="913">
    <w:name w:val="toc 8"/>
    <w:basedOn w:val="714"/>
    <w:next w:val="714"/>
    <w:uiPriority w:val="39"/>
    <w:unhideWhenUsed/>
    <w:pPr>
      <w:pBdr/>
      <w:spacing w:after="57"/>
      <w:ind w:left="1984"/>
    </w:pPr>
  </w:style>
  <w:style w:type="paragraph" w:styleId="914">
    <w:name w:val="toc 9"/>
    <w:basedOn w:val="714"/>
    <w:next w:val="714"/>
    <w:uiPriority w:val="39"/>
    <w:unhideWhenUsed/>
    <w:pPr>
      <w:pBdr/>
      <w:spacing w:after="57"/>
      <w:ind w:left="2268"/>
    </w:pPr>
  </w:style>
  <w:style w:type="paragraph" w:styleId="915">
    <w:name w:val="TOC Heading"/>
    <w:uiPriority w:val="39"/>
    <w:unhideWhenUsed/>
    <w:pPr>
      <w:pBdr/>
      <w:spacing/>
      <w:ind/>
    </w:pPr>
  </w:style>
  <w:style w:type="paragraph" w:styleId="916">
    <w:name w:val="table of figures"/>
    <w:basedOn w:val="714"/>
    <w:next w:val="714"/>
    <w:uiPriority w:val="99"/>
    <w:unhideWhenUsed/>
    <w:pPr>
      <w:pBdr/>
      <w:spacing w:after="0"/>
      <w:ind/>
    </w:pPr>
  </w:style>
  <w:style w:type="character" w:styleId="917" w:customStyle="1">
    <w:name w:val="Заголовок 1 Знак"/>
    <w:basedOn w:val="724"/>
    <w:link w:val="715"/>
    <w:pPr>
      <w:pBdr/>
      <w:spacing/>
      <w:ind/>
    </w:pPr>
    <w:rPr>
      <w:rFonts w:ascii="Times New Roman" w:hAnsi="Times New Roman" w:eastAsia="Times New Roman" w:cs="Times New Roman"/>
      <w:b/>
      <w:sz w:val="28"/>
      <w:szCs w:val="28"/>
      <w:lang w:val="uk-UA" w:bidi="en-US"/>
    </w:rPr>
  </w:style>
  <w:style w:type="paragraph" w:styleId="918">
    <w:name w:val="No Spacing"/>
    <w:uiPriority w:val="1"/>
    <w:qFormat/>
    <w:pPr>
      <w:pBdr/>
      <w:spacing w:after="0" w:line="240" w:lineRule="auto"/>
      <w:ind/>
    </w:pPr>
    <w:rPr>
      <w:rFonts w:ascii="Calibri" w:hAnsi="Calibri" w:eastAsia="Calibri" w:cs="Calibri"/>
      <w:lang w:val="uk-UA"/>
    </w:rPr>
  </w:style>
  <w:style w:type="paragraph" w:styleId="919" w:customStyle="1">
    <w:name w:val="Абзац списку1"/>
    <w:basedOn w:val="714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 w:left="720"/>
      <w:contextualSpacing w:val="true"/>
    </w:pPr>
    <w:rPr>
      <w:rFonts w:ascii="Times New Roman" w:hAnsi="Times New Roman" w:eastAsia="Times New Roman" w:cs="Times New Roman"/>
      <w:sz w:val="28"/>
      <w:lang w:bidi="en-US"/>
    </w:rPr>
  </w:style>
  <w:style w:type="paragraph" w:styleId="920" w:customStyle="1">
    <w:name w:val="rvps2"/>
    <w:basedOn w:val="714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ru-RU" w:bidi="en-US"/>
    </w:rPr>
  </w:style>
  <w:style w:type="paragraph" w:styleId="921">
    <w:name w:val="HTML Preformatted"/>
    <w:basedOn w:val="714"/>
    <w:link w:val="922"/>
    <w:uiPriority w:val="99"/>
    <w:unhideWhenUsed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 w:after="0" w:line="240" w:lineRule="auto"/>
      <w:ind/>
    </w:pPr>
    <w:rPr>
      <w:rFonts w:ascii="Courier New" w:hAnsi="Courier New" w:eastAsia="Times New Roman" w:cs="Courier New"/>
      <w:sz w:val="20"/>
      <w:szCs w:val="20"/>
      <w:lang w:eastAsia="uk-UA"/>
    </w:rPr>
  </w:style>
  <w:style w:type="character" w:styleId="922" w:customStyle="1">
    <w:name w:val="Стандартний HTML Знак"/>
    <w:basedOn w:val="724"/>
    <w:link w:val="921"/>
    <w:uiPriority w:val="99"/>
    <w:pPr>
      <w:pBdr/>
      <w:spacing/>
      <w:ind/>
    </w:pPr>
    <w:rPr>
      <w:rFonts w:ascii="Courier New" w:hAnsi="Courier New" w:eastAsia="Times New Roman" w:cs="Courier New"/>
      <w:sz w:val="20"/>
      <w:szCs w:val="20"/>
      <w:lang w:val="uk-UA" w:eastAsia="uk-UA"/>
    </w:rPr>
  </w:style>
  <w:style w:type="paragraph" w:styleId="923">
    <w:name w:val="List Paragraph"/>
    <w:basedOn w:val="714"/>
    <w:uiPriority w:val="34"/>
    <w:qFormat/>
    <w:pPr>
      <w:pBdr/>
      <w:spacing w:after="160" w:line="256" w:lineRule="auto"/>
      <w:ind w:left="720"/>
      <w:contextualSpacing w:val="true"/>
    </w:pPr>
    <w:rPr>
      <w:rFonts w:cs="Times New Roman"/>
    </w:rPr>
  </w:style>
  <w:style w:type="character" w:styleId="924" w:customStyle="1">
    <w:name w:val="4247"/>
    <w:basedOn w:val="724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hyperlink" Target="https://zakon.rada.gov.ua/laws/show/1768-14" TargetMode="External"/><Relationship Id="rId14" Type="http://schemas.openxmlformats.org/officeDocument/2006/relationships/hyperlink" Target="https://zakon.rada.gov.ua/laws/show/796-12" TargetMode="External"/><Relationship Id="rId15" Type="http://schemas.openxmlformats.org/officeDocument/2006/relationships/hyperlink" Target="https://zakon.rada.gov.ua/laws/show/3551-12" TargetMode="External"/><Relationship Id="rId16" Type="http://schemas.openxmlformats.org/officeDocument/2006/relationships/hyperlink" Target="https://zakon.rada.gov.ua/laws/show/3551-12" TargetMode="External"/><Relationship Id="rId17" Type="http://schemas.openxmlformats.org/officeDocument/2006/relationships/hyperlink" Target="https://zakon.rada.gov.ua/laws/show/3551-12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СТАЛЬНИЧЕНКО Юрій Валерійович</cp:lastModifiedBy>
  <cp:revision>21</cp:revision>
  <dcterms:created xsi:type="dcterms:W3CDTF">2022-11-10T07:12:00Z</dcterms:created>
  <dcterms:modified xsi:type="dcterms:W3CDTF">2024-12-21T14:43:08Z</dcterms:modified>
</cp:coreProperties>
</file>