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rPr/>
      </w:pPr>
      <w:r>
        <w:rPr>
          <w:color w:val="000000"/>
          <w:sz w:val="18"/>
        </w:rPr>
        <w:t xml:space="preserve">Додаток </w:t>
      </w:r>
      <w:r>
        <w:rPr>
          <w:color w:val="000000"/>
          <w:sz w:val="18"/>
        </w:rPr>
        <w:t xml:space="preserve">9</w:t>
      </w:r>
      <w:bookmarkStart w:id="0" w:name="_GoBack"/>
      <w:r/>
      <w:bookmarkEnd w:id="0"/>
      <w:r>
        <w:rPr>
          <w:color w:val="000000"/>
          <w:sz w:val="18"/>
        </w:rPr>
        <w:t xml:space="preserve"> до рішення </w:t>
      </w:r>
      <w:r>
        <w:rPr>
          <w:color w:val="000000"/>
          <w:sz w:val="18"/>
        </w:rPr>
        <w:t xml:space="preserve">5</w:t>
      </w:r>
      <w:r>
        <w:rPr>
          <w:color w:val="000000"/>
          <w:sz w:val="18"/>
        </w:rPr>
        <w:t xml:space="preserve">6 сесії 8 скликання </w:t>
      </w:r>
      <w:r>
        <w:rPr>
          <w:color w:val="000000"/>
          <w:sz w:val="18"/>
        </w:rPr>
        <w:t xml:space="preserve">19.12</w:t>
      </w:r>
      <w:r>
        <w:rPr>
          <w:color w:val="000000"/>
          <w:sz w:val="18"/>
        </w:rPr>
        <w:t xml:space="preserve">.202</w:t>
      </w:r>
      <w:r>
        <w:rPr>
          <w:color w:val="000000"/>
          <w:sz w:val="18"/>
        </w:rPr>
        <w:t xml:space="preserve">4</w:t>
      </w:r>
      <w:r>
        <w:rPr>
          <w:color w:val="000000"/>
          <w:sz w:val="18"/>
        </w:rPr>
        <w:t xml:space="preserve"> № 704</w:t>
      </w:r>
      <w:r>
        <w:rPr>
          <w:color w:val="000000"/>
          <w:sz w:val="1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ІНФОРМАЦІЙНА КАРТКА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адміністративної послуги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6379"/>
        <w:rPr/>
      </w:pPr>
      <w:r>
        <w:rPr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ПРИЙНЯТТЯ РІШЕННЯ ЩОДО НАДАННЯ СОЦІАЛЬНИХ ПОСЛУГ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Відділ соціального захисту населення та охорони здоров’я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Менської міської ради</w:t>
      </w:r>
      <w:r/>
    </w:p>
    <w:tbl>
      <w:tblPr>
        <w:tblStyle w:val="89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941"/>
        <w:gridCol w:w="6296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71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b/>
                <w:color w:val="000000"/>
                <w:sz w:val="24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Суб'єкт надання адміністративних послуг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40" w:before="240"/>
              <w:ind/>
              <w:rPr/>
            </w:pPr>
            <w:r>
              <w:rPr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40" w:before="240"/>
              <w:ind/>
              <w:rPr/>
            </w:pPr>
            <w:r>
              <w:rPr>
                <w:color w:val="000000"/>
                <w:sz w:val="24"/>
              </w:rPr>
              <w:t xml:space="preserve">Найменування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Відділ соціального захисту населення та охорони здоров’я Менської міської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ВРМ відділу «Центр надання адміністративних послуг»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40" w:before="240"/>
              <w:ind/>
              <w:rPr/>
            </w:pPr>
            <w:r>
              <w:rPr>
                <w:color w:val="000000"/>
                <w:sz w:val="24"/>
              </w:rPr>
              <w:t xml:space="preserve">Староста або в.о. старости в старостинських округах Менської міської територіальної громади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40" w:before="240"/>
              <w:ind/>
              <w:rPr/>
            </w:pPr>
            <w:r>
              <w:rPr>
                <w:color w:val="000000"/>
                <w:sz w:val="24"/>
              </w:rPr>
              <w:t xml:space="preserve">Місцезнаходження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вул. ГероївАто, 6 м. Мена Чернігівська область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 с. Бірківка, пров. Шкільний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Блистовавул. Мацуєва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 с. Величківкавул.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Волосківцівул. 1 Травня 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 вул. Шевченка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Данилівкавул.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 с. Дягова, вул. Покровська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 с. Киселівка, вул. Осипенка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 с. Куковичі, вул.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 с Ліски, вул. Шевченка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 с. Макошине, вул.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 с. Осьмаки, вул. Шевченка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Покровськевул. Колгоспна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 с. Садове, вул.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 с. Семенівкавул.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 с. Синявка, вул. ГероївУкраїни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 с. Слобідка, вул. БратівФедоренків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 с. Стольне, вул.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 с. Ушня, пров. Шкільний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 с. Феськівка, вул. Миру № 25 «а»</w:t>
            </w:r>
            <w:r/>
          </w:p>
        </w:tc>
      </w:tr>
      <w:tr>
        <w:trPr>
          <w:trHeight w:val="12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40" w:before="240"/>
              <w:ind/>
              <w:rPr/>
            </w:pPr>
            <w:r>
              <w:rPr>
                <w:color w:val="000000"/>
                <w:sz w:val="24"/>
              </w:rPr>
              <w:t xml:space="preserve">Інформація щодо режиму роботи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color w:val="000000" w:themeColor="text1"/>
              </w:rPr>
            </w:pPr>
            <w:r>
              <w:rPr>
                <w:color w:val="000000"/>
                <w:sz w:val="24"/>
              </w:rPr>
              <w:t xml:space="preserve">Понеділок-с</w:t>
            </w:r>
            <w:r>
              <w:rPr>
                <w:color w:val="000000" w:themeColor="text1"/>
                <w:sz w:val="24"/>
              </w:rPr>
              <w:t xml:space="preserve">ереда      з 8:30до 16:30</w:t>
            </w:r>
            <w:r>
              <w:rPr>
                <w:color w:val="000000" w:themeColor="text1"/>
                <w:sz w:val="24"/>
              </w:rPr>
              <w:br/>
              <w:t xml:space="preserve"> Четвер                        з 8:30 до 20:00</w:t>
            </w:r>
            <w:r>
              <w:rPr>
                <w:color w:val="000000" w:themeColor="text1"/>
                <w:sz w:val="24"/>
              </w:rPr>
              <w:br/>
              <w:t xml:space="preserve"> П’ятниця-субота       з 8:30 до 15:30</w:t>
            </w:r>
            <w:r>
              <w:rPr>
                <w:color w:val="000000" w:themeColor="text1"/>
                <w:sz w:val="24"/>
              </w:rPr>
              <w:br/>
              <w:t xml:space="preserve"> Вихідний день                 неділя</w:t>
            </w:r>
            <w:r>
              <w:rPr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ВРМ відділу «Центр надання адміністративних послуг»,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старости в старостинських округах Менської міської </w:t>
            </w:r>
            <w:r>
              <w:rPr>
                <w:color w:val="000000"/>
                <w:sz w:val="24"/>
              </w:rPr>
              <w:t xml:space="preserve">територіальної громади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Понеділок-п’ятниця:                     з 8:00 до 17:00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40" w:before="240"/>
              <w:ind/>
              <w:jc w:val="left"/>
              <w:rPr/>
            </w:pPr>
            <w:r>
              <w:rPr>
                <w:color w:val="000000"/>
                <w:sz w:val="24"/>
              </w:rPr>
              <w:t xml:space="preserve">Вихідні                          субота, неділя</w:t>
            </w:r>
            <w:r>
              <w:rPr>
                <w:color w:val="000000"/>
              </w:rPr>
              <w:t xml:space="preserve">  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Телефон / факс, електронна  адреса, офіційний веб-сайт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240" w:before="240"/>
              <w:ind/>
              <w:rPr/>
            </w:pPr>
            <w:r>
              <w:rPr>
                <w:color w:val="000000"/>
                <w:sz w:val="24"/>
              </w:rPr>
              <w:t xml:space="preserve">Тел: (04644) 2-16-81; +38 (093) 38-362-92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/>
            <w:hyperlink r:id="rId12" w:tooltip="mailto:cnapradamena@cg.gov.ua" w:history="1">
              <w:r>
                <w:rPr>
                  <w:rStyle w:val="903"/>
                  <w:color w:val="0000ff"/>
                  <w:sz w:val="24"/>
                </w:rPr>
                <w:t xml:space="preserve">cnapradamena@cg.gov.ua</w:t>
              </w:r>
            </w:hyperlink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Веб-сайт: </w:t>
            </w:r>
            <w:hyperlink r:id="rId13" w:tooltip="http://mena.cg.gov.ua/" w:history="1">
              <w:r>
                <w:rPr>
                  <w:rStyle w:val="903"/>
                  <w:color w:val="0000ff"/>
                  <w:sz w:val="24"/>
                  <w:u w:val="none"/>
                </w:rPr>
                <w:t xml:space="preserve">http://mena.cg.gov.ua/</w:t>
              </w:r>
            </w:hyperlink>
            <w:r/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71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b/>
                <w:color w:val="000000"/>
                <w:sz w:val="24"/>
              </w:rPr>
              <w:t xml:space="preserve">Нормативні акти, якими регламентується надання адміністративної послуги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Закони України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spacing/>
              <w:ind/>
              <w:rPr/>
            </w:pPr>
            <w:r>
              <w:rPr>
                <w:color w:val="000000"/>
                <w:sz w:val="24"/>
              </w:rPr>
              <w:t xml:space="preserve">Закони України „Про соціальні послуги” від 17.01.2019 № 267</w:t>
            </w:r>
            <w:r>
              <w:rPr>
                <w:color w:val="000000"/>
                <w:sz w:val="24"/>
              </w:rPr>
              <w:t xml:space="preserve">1-VIII; „Про основні засади соціального захисту ветеранів праці та інших громадян похилого віку в Україні” від 16.12.1993 № 3721-XII; „Про соціальну роботу з сім’ями, дітьми та молоддю” від 21.06.2001 № 2558-ІІІ; „Про місцеве самоврядування в Україні” від </w:t>
            </w:r>
            <w:r>
              <w:rPr>
                <w:color w:val="000000"/>
                <w:sz w:val="24"/>
              </w:rPr>
              <w:t xml:space="preserve">21.05.1997 № 280/97-ВР; „Про охорону дитинства” від 26.04.2001 № 2402-ІІІ; „Про запобігання та протидію домашньому насильству” від 07.12.2017 № 2229-VIII; „Про протидію торгівлі людьми” від 20.09.2011 № 3739-VI; „Про соціальну адаптацію осіб, які відбувают</w:t>
            </w:r>
            <w:r>
              <w:rPr>
                <w:color w:val="000000"/>
                <w:sz w:val="24"/>
              </w:rPr>
              <w:t xml:space="preserve">ь чи відбули покарання у виді обмеження волі або позбавлення волі на певний строк” від 17.03.2011 № 3160-VI; „Про основи соціального захисту бездомних осіб і безпритульних дітей” від 02.06.2005 № 2623-IV; „Про зайнятість населення” від 05.07.2012 № 5067-VI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Акти Кабінету Міністрів України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Постанова Кабінету Міністрів України від 01.06.2020 № 587 „Про організацію надання соціальних послуг”; постанова Кабінету Міністрів України від 01.06.2020 № 585 „Про забезпечення соціального </w:t>
            </w:r>
            <w:r>
              <w:rPr>
                <w:color w:val="000000"/>
                <w:sz w:val="24"/>
              </w:rPr>
              <w:t xml:space="preserve">захисту дітей, які перебувають у складних життєвих обставинах”; постанова Кабінету Міністрів України від 26.06.2019 № 576 „Про затвердження Порядку надання соціальних послуг особам з інвалідністю та особам похилого віку, які страждають на психічні розлади”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Акти центральних органів виконавчої влади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Наказ Міністерства соціальної політики України від 13.07.2018 № 1005 „Про затвердження форм обліку соціальної роботи з сім’ями / особами, які перебувають у складних життєвих обставинах”; наказ Міністерства соціал</w:t>
            </w:r>
            <w:r>
              <w:rPr>
                <w:color w:val="000000"/>
                <w:sz w:val="24"/>
              </w:rPr>
              <w:t xml:space="preserve">ьної політики України від 16.11.2020 № 769 „Про затвердження форм документів, необхідних для надання соціальних послуг”; наказ Міністерства соціальної політики України від 17.08.2017 № 1325 „Про затвердження форм документів, необхідних для надання соціальн</w:t>
            </w:r>
            <w:r>
              <w:rPr>
                <w:color w:val="000000"/>
                <w:sz w:val="24"/>
              </w:rPr>
              <w:t xml:space="preserve">их послуг громадянам похилого віку, особам з інвалідністю та дітям з інвалідністю”; наказ Міністерства соціальної політики України від 14.07.2016 № 762 „Про затвердження форм документів, необхідних для оформлення на обслуговування в територіальному центрі </w:t>
            </w:r>
            <w:r>
              <w:rPr>
                <w:color w:val="000000"/>
                <w:sz w:val="24"/>
              </w:rPr>
              <w:t xml:space="preserve">соціального обслуговування (надання соціальних послуг)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71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b/>
                <w:color w:val="000000"/>
                <w:sz w:val="24"/>
              </w:rPr>
              <w:t xml:space="preserve">Умови отримання адміністративної послуги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Підстава для отримання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Перебування осіб / сім’ї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 складних життєвих обставинах та які не можуть самостійно подолати негативний вплив обставин, зумовлених такими чинниками: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похилий вік;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часткова або повна втрата рухової активності, пам’яті;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невиліковні хвороби, хвороби, що потребують тривалого лікування;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психічні та поведінкові розлади, у тому числі пов’язані із вживанням психоактивних речовин;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інвалідність;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бездомність;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безробіття;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малозабезпеченість;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поведінкові розлади у дітей через розлучення батьків;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ухилення батьками або особами, які їх замінюють, від виконання своїх обов’язків із виховання дитини;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втрата соціальних зв’язків, у тому числі під час перебування в місцях позбавлення волі;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жорстоке поводження з дитиною;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домашнє насильство;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насильство за ознакою статі;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потрапляння в ситуацію торгівлі людьми;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шкода, заподіяна пожежею, стихійним лихом, катастрофою, бойовими діями, терористичним актом, збройним конфліктом, тимчасовою окупацією;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ризики потрапляння особи/сім’їу складні життєві обставини, крім тих, чинники впливу на яких визначено вище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Перелік необхідних документів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 - Письмова заява про надання соціальних послуг (далі - заява) подається за формою, затвердженою наказом Мі</w:t>
            </w:r>
            <w:r>
              <w:rPr>
                <w:color w:val="000000"/>
                <w:sz w:val="24"/>
              </w:rPr>
              <w:t xml:space="preserve">ністерства соціальної політики України від 16.11.2020 № 769 „Про затвердження форм документів, необхідних для надання соціальних послуг”. Якщо особа за станом здоров'я не спроможна самостійно прийняти рішення про необхідність надання їй соціальних послуг: 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   законний представник такої особи зобов’язаний подати заяву;    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уповноважена особа органу опіки та піклування - повідомлення з рішенням органу опіки та піклування про надання соціальних послуг;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копія паспорта громадянина України, посвідчення про взяття на облік бездомної особи за формою, затвердженою наказом Міністерства соціальної політики України від 09.09.2011 № 348 „Про затв</w:t>
            </w:r>
            <w:r>
              <w:rPr>
                <w:color w:val="000000"/>
                <w:sz w:val="24"/>
              </w:rPr>
              <w:t xml:space="preserve">ердження форми посвідчення про взяття на облік”, для іноземців та осіб без громадянства - довідка про звернення за захистом в Україні / посвідчення особи, яка потребує додаткового захисту / посвідчення біженця / паспортний документ іноземця та посвідка на </w:t>
            </w:r>
            <w:r>
              <w:rPr>
                <w:color w:val="000000"/>
                <w:sz w:val="24"/>
              </w:rPr>
              <w:t xml:space="preserve">тимчасове проживання або посвідка на постійне проживання;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копія документу, що засвідчує реєстрацію у Державному реєстрі фізич</w:t>
            </w:r>
            <w:r>
              <w:rPr>
                <w:color w:val="000000"/>
                <w:sz w:val="24"/>
              </w:rPr>
              <w:t xml:space="preserve">них осіб - платників податків (картка платника податків), або дані про реєстраційний номер облікової картки платника податків з Державного реєстру фізичних осіб - платників податків, внесені до паспорта громадянина України;- витяг про склад зареєстрованих;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медичний висновок про здатність до самообслуговування та потребу в сторонні</w:t>
            </w:r>
            <w:r>
              <w:rPr>
                <w:color w:val="000000"/>
                <w:sz w:val="24"/>
              </w:rPr>
              <w:t xml:space="preserve">й допомозі, затвердженого наказом Міністерства соціальної політики України від 14.06.2016 № 762 „Про затвердження форм документів, необхідних для оформлення на обслуговування в територіальному центрі соціального обслуговування (надання соціальних послуг)” </w:t>
            </w:r>
            <w:r>
              <w:rPr>
                <w:i/>
                <w:color w:val="000000"/>
                <w:sz w:val="24"/>
              </w:rPr>
              <w:t xml:space="preserve">(надання соціальних послуг: стаціонарного догляду, догляду вдома та соціальної адаптації )</w:t>
            </w:r>
            <w:r>
              <w:rPr>
                <w:color w:val="000000"/>
                <w:sz w:val="24"/>
              </w:rPr>
              <w:t xml:space="preserve">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 копія довідки до акта огляду медико-соціальною е</w:t>
            </w:r>
            <w:r>
              <w:rPr>
                <w:color w:val="000000"/>
                <w:sz w:val="24"/>
              </w:rPr>
              <w:t xml:space="preserve">кспертною комісією за формою, затвердженою наказом Міністерства охорони здоров’я України від 30.07.2012 № 577 „Про затвердження форм первинної облікової документації, що використовується в медико-соціальних експертних комісіях ” (для осіб з інвалідністю); 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копія медичного висновку про дитину з інвалідністю віком до 18 років, виданого в установленому МОЗ порядку (для дитини з інвалідністю);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копія довідки (виданої лікар</w:t>
            </w:r>
            <w:r>
              <w:rPr>
                <w:color w:val="000000"/>
                <w:sz w:val="24"/>
              </w:rPr>
              <w:t xml:space="preserve">сько-консультативною комісією лікувально-профілактичного закладу) про захворювання дитини на тяжке перипатальне ураження нервової системи, тяжку вроджену ваду розвитку, рідкісне орфанне захворювання, онкологічне, онкогематологічне захворювання, дитячий цер</w:t>
            </w:r>
            <w:r>
              <w:rPr>
                <w:color w:val="000000"/>
                <w:sz w:val="24"/>
              </w:rPr>
              <w:t xml:space="preserve">ебральний параліч, тяжкий психічний розлад, цукровий діабет 1 типу (інсулінозалежний), гостре або хронічне захворювання нирок IV ступеня, про те, що дитина отримала тяжку травму, потребує трансплантації органа, потребує паліативної допомоги (за наявності);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 копія рішення органу опіки та піклування про утворення прийомної сім’ї, дитячого будинку сімейного типу, про влаштування дитини в сім'ю патронатного вихователя (за наявності);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 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-копія рішення суду або органу опіки та піклування про призначення опікуна або піклувальника особі, яка потребує надання соціальних послуг (за наявності опікуна або піклувальника); 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  рішення органу опіки та піклування про надання соціальних послуг (якщо подається повідомлення уповноваженої особи органу опіки та піклування (для недієздатних осіб, які не мають законного представника);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  копія документа, що підтверджує повноваження представника органу опіки та піклування (якщо подається повідомлення уповноваженої особи органу опіки та піклування (для недієздатних осіб, які не мають законного представника), з пред'явленням оригіналу;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   копія паспорта громадянина України опікуна або піклувальника особи, яка потребує надання соціальних послуг (за наявності опікуна або піклувальника;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 акт оцінки потреб сім’ї / особи (за наявності), складений соціальним менеджером / фахівцем із соціальної роботи, у разі перебування </w:t>
            </w:r>
            <w:r>
              <w:rPr>
                <w:color w:val="000000"/>
                <w:sz w:val="24"/>
              </w:rPr>
              <w:t xml:space="preserve">особи / сім’ї у надавала - його соціальним працівникомзатвердженого наказом Міністерства соціальної політики України від 13.07.2018 № 1005 „Про затвердження форм обліку соціальної роботи з сім’ями / особами, які перебувають у складних життєвих обставинах”;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  декларація про доходи та майновий стан осіб (заповнюється на підставі довідок про доходи (пенсія, заробітна плата орендна п</w:t>
            </w:r>
            <w:r>
              <w:rPr>
                <w:color w:val="000000"/>
                <w:sz w:val="24"/>
              </w:rPr>
              <w:t xml:space="preserve">лата кожного члена сім'ї) за формою, затвердженою наказом Міністерства соціальної політики України від 16.11.2020 № 769 „Про затвердження Інструкції щодо порядку оформлення і ведення особових справ отримувачів усіх видів соціальної допомоги”( за потреби); 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  копія довідки про взяття на облік внутрішньо переміщеної особи (за наявності);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 копія свідоцтва про народження дитини віком до 18 років (за потреби);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копія індивідуальної програми реабілітації особи з інвалідністю за формою, затверджен</w:t>
            </w:r>
            <w:r>
              <w:rPr>
                <w:color w:val="000000"/>
                <w:sz w:val="24"/>
              </w:rPr>
              <w:t xml:space="preserve">ою наказом Міністерства охорони здоров’я України від 08,10.2007 № 623 ..Про затвердження форм індивідуальної програми реабілітації інваліда, дитини-інваліда та Порядку їх складання", зареєстрованим в Міністерстві юстиції України 19.10.2007 за № 1197/14464 </w:t>
            </w:r>
            <w:r>
              <w:rPr>
                <w:i/>
                <w:color w:val="000000"/>
                <w:sz w:val="24"/>
              </w:rPr>
              <w:t xml:space="preserve">(для надання соціальних послуг: стаціонарного догляду, догляду вдома та соціальної адаптації )</w:t>
            </w:r>
            <w:r>
              <w:rPr>
                <w:color w:val="000000"/>
                <w:sz w:val="24"/>
              </w:rPr>
              <w:t xml:space="preserve"> (за наявності інвалідності);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- копія пенсійного посвідчення або посвідчення особи, яка отримує державну соціальну допомогу (за наявності), з пред'явленням оригіналу </w:t>
            </w:r>
            <w:r>
              <w:rPr>
                <w:i/>
                <w:color w:val="000000"/>
                <w:sz w:val="24"/>
              </w:rPr>
              <w:t xml:space="preserve">( для надання соціальної послуги стаціонарного догляду)</w:t>
            </w:r>
            <w:r>
              <w:rPr>
                <w:color w:val="000000"/>
                <w:sz w:val="24"/>
              </w:rPr>
              <w:t xml:space="preserve">; 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i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заява громадянина похилого віку чи особи з інвалідністю про прийняття до відділення стаціонарного догляду для постійного або тимчасового проживання КУ „Менський територіальний центр надання соціальних послуг"</w:t>
            </w:r>
            <w:r>
              <w:rPr>
                <w:i/>
                <w:color w:val="000000"/>
                <w:sz w:val="24"/>
              </w:rPr>
              <w:t xml:space="preserve">(для надання соціальної послуги стаціонарного догляду);</w:t>
            </w:r>
            <w:r>
              <w:rPr>
                <w:i/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/>
            </w:pPr>
            <w:r>
              <w:rPr>
                <w:color w:val="000000"/>
                <w:sz w:val="24"/>
              </w:rPr>
              <w:t xml:space="preserve">- три фотокартки розміром 3 х 4 сантиметри</w:t>
            </w:r>
            <w:r>
              <w:rPr>
                <w:i/>
                <w:color w:val="000000"/>
                <w:sz w:val="24"/>
              </w:rPr>
              <w:t xml:space="preserve"> (для надання соціальної послуги стаціонарного догляду);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Спосіб подання документів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Заява та документи у письмовій формі подаються особою, яка потребує соціальних послуг або її законним представником, повідомлення – уповноваженою особою </w:t>
            </w:r>
            <w:r>
              <w:rPr>
                <w:color w:val="000000"/>
                <w:sz w:val="24"/>
              </w:rPr>
              <w:t xml:space="preserve">органу опіки та піклування до уповноваженого органу, центру надання адміністративних послуг за місцем проживання/перебування особи.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Платність (безоплатність) надання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Адміністративна послуга надається безоплатно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Строк надання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auto"/>
              <w:spacing w:after="240" w:before="240"/>
              <w:ind/>
              <w:rPr/>
            </w:pPr>
            <w:r>
              <w:rPr>
                <w:color w:val="000000"/>
                <w:sz w:val="24"/>
              </w:rPr>
              <w:t xml:space="preserve">Протягом 10 робочих днів після надходження заяви особи або її законного представника про надання соціальних послуг до уповноваженого органу за місцем проживання / перебування особи.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В межах строку надання послуги уповноважений орган: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- протягом одного робочого дня доручає соціальному менеджеру / фахівцю із соціальної роботи провести оцінювання потреб особи / сім’ї;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- здійснює обмін даними з електронними інформаційними ресурсами ДПС, Пе</w:t>
            </w:r>
            <w:r>
              <w:rPr>
                <w:color w:val="000000"/>
                <w:sz w:val="24"/>
              </w:rPr>
              <w:t xml:space="preserve">нсійного фонду України, фондів загальнообов’язкового державного соціального страхування відповідно до порядків, установлених Мінсоцполітики за погодженням з Фондом соціального страхування, та Мінсоцполітики і Мінекономіки за погодженням з Державним центром</w:t>
            </w:r>
            <w:r>
              <w:rPr>
                <w:color w:val="000000"/>
                <w:sz w:val="24"/>
              </w:rPr>
              <w:t xml:space="preserve">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 ДПС, Пенсійному фонді України, фондах загальнообов'язкового державного соціальног</w:t>
            </w:r>
            <w:r>
              <w:rPr>
                <w:color w:val="000000"/>
                <w:sz w:val="24"/>
              </w:rPr>
              <w:t xml:space="preserve">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 за наданням соціальних послуг;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- аналізує заяву та документи (в тому числі результати оцінювання індивідуальних потреб).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Соціальний менеджер / фахівець із соціальної роботи протягом п’яти робочих днів з дня отримання доручення надсилає уповноваженому органу результати оцінювання потреб особи / сім'ї):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- приймає рішення щодо надання або відмову у наданні соціальних послуг.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Для надання соціальних послуг в інтернатному закладі соціаль</w:t>
            </w:r>
            <w:r>
              <w:rPr>
                <w:color w:val="000000"/>
                <w:sz w:val="24"/>
              </w:rPr>
              <w:t xml:space="preserve">ної сфери уповноважений орган протягом 7 робочих днів з дати подання заяви та документів з урахуванням результатів оцінювання потреб особи в соціальних послугах надсилає Чернігівській обласній  державній адміністрації: пакет документів і клопотання про вла</w:t>
            </w:r>
            <w:r>
              <w:rPr>
                <w:color w:val="000000"/>
                <w:sz w:val="24"/>
              </w:rPr>
              <w:t xml:space="preserve">штування особи до інтернатного закладу і закладу соціальної підтримки сімей, дітей та молоді регіонального рівня: особі, її законному представнику, уповноваженій особі органу опіки та піклування повідомлення про подання клопотання про влаштування особи до </w:t>
            </w:r>
            <w:r>
              <w:rPr>
                <w:color w:val="000000"/>
                <w:sz w:val="24"/>
              </w:rPr>
              <w:t xml:space="preserve">інтернатного закладу / закладу соціальної підтримки сімей, дітей та молоді.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Чернігівська обласна державна адміністрація у строк до 5 робочих днів з дати отримання клопотання про влаштування особи до інтернатного закладу / закладу соціальної підтримки сімей, дітей та молоді та документів оформляє путівку / направлення на вл</w:t>
            </w:r>
            <w:r>
              <w:rPr>
                <w:color w:val="000000"/>
                <w:sz w:val="24"/>
              </w:rPr>
              <w:t xml:space="preserve">аштування до інтернатного закладу /закладу соціальної підтримки сімей, дітей та молоді та протягом одного робочого дня з дати оформлення путівки / направлення видає (надсилає) її особі/ законному представнику/уповноваженій особі органу опіки та піклування.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12  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Перелік підстав для відмови у наданні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Відсутність потреби осіб / 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 / сім’ї;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ненадання надавачем тих соціальних послуг, яких потребує особа / сім’я;</w:t>
            </w:r>
            <w:r>
              <w:rPr>
                <w:color w:val="000000"/>
                <w:sz w:val="24"/>
              </w:rPr>
            </w:r>
          </w:p>
          <w:p>
            <w:pPr>
              <w:pBdr/>
              <w:spacing w:line="57" w:lineRule="atLeast"/>
              <w:ind/>
              <w:rPr/>
            </w:pPr>
            <w:r>
              <w:rPr>
                <w:color w:val="000000"/>
                <w:sz w:val="24"/>
              </w:rPr>
              <w:t xml:space="preserve">наявність в особи відповідно до медичного висновку медичних протипоказань, перелік яких затверджується МОЗ (рішення про надання соціальних послуг приймається після усунення таких протипоказань).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Результат надання адміністративної 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62"/>
                <w:tab w:val="left" w:leader="none" w:pos="1565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Надання соціальних послуг в залежності від індивідуальних потреб / відмова у наданні соціальних послуг / припинення надання соціальних послуг.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8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94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Способи отримання відповіді (результату)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6296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Особисто або через законного представникав письмовій формі.</w:t>
            </w:r>
            <w:r/>
          </w:p>
        </w:tc>
      </w:tr>
    </w:tbl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b/>
          <w:color w:val="000000"/>
          <w:sz w:val="24"/>
        </w:rPr>
        <w:t xml:space="preserve"> 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>
        <w:rPr>
          <w:b/>
          <w:color w:val="000000"/>
          <w:sz w:val="24"/>
        </w:rPr>
        <w:t xml:space="preserve">Технологічна картка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адміністративної послуги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6379"/>
        <w:rPr/>
      </w:pPr>
      <w:r>
        <w:rPr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ПРИЙНЯТТЯ РІШЕННЯ ЩОДО  НАДАННЯ СОЦІАЛЬНИХ ПОСЛУГ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Відділ соціального захисту населення та охорони здоров’я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b/>
          <w:color w:val="000000"/>
          <w:sz w:val="24"/>
        </w:rPr>
        <w:t xml:space="preserve">Менської міської ради</w:t>
      </w:r>
      <w:r/>
    </w:p>
    <w:p>
      <w:pPr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/>
      </w:pPr>
      <w:r>
        <w:rPr>
          <w:color w:val="000000"/>
        </w:rPr>
        <w:t xml:space="preserve"> </w:t>
      </w:r>
      <w:r/>
    </w:p>
    <w:tbl>
      <w:tblPr>
        <w:tblStyle w:val="893"/>
        <w:tblW w:w="0" w:type="auto"/>
        <w:tblInd w:w="1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4"/>
        <w:gridCol w:w="2988"/>
        <w:gridCol w:w="1242"/>
        <w:gridCol w:w="131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№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Етапи послуги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Відповідальна посадова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особа і структурний підрозділ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Дія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/>
              <w:ind w:hanging="403" w:left="403"/>
              <w:jc w:val="center"/>
              <w:rPr/>
            </w:pPr>
            <w:r>
              <w:rPr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Термін виконання (днів)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/>
              <w:ind w:left="142"/>
              <w:rPr/>
            </w:pPr>
            <w:r>
              <w:rPr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Прийом і перевірка повноти пакету документів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Адміністратор відділу «Центр надання адміністративних послуг»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У момент звернення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/>
              <w:ind w:left="142"/>
              <w:rPr/>
            </w:pPr>
            <w:r>
              <w:rPr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Формування справи надання адміністративної послуги, занесення даних до журналу реєстрації документів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Адміністратор відділу «Центр надання адміністративних послуг»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Протягом 1 робочого дня</w:t>
            </w:r>
            <w:r/>
          </w:p>
        </w:tc>
      </w:tr>
      <w:tr>
        <w:trPr>
          <w:trHeight w:val="17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/>
              <w:ind w:left="142"/>
              <w:rPr/>
            </w:pPr>
            <w:r>
              <w:rPr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Передача пакету документів Відділу соціального захисту населення та охорони здоров’я Менської міської ради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Адміністратор відділу «Центр надання адміністративних послуг»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Протягом 1 робочого дня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/>
              <w:ind w:left="142"/>
              <w:rPr/>
            </w:pPr>
            <w:r>
              <w:rPr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Розгляд та перевірка відповідності пакету документів, які подані для отримання соціальних послуг, вимогам законодавчих актів України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Посадова особа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Відділу соціального захисту населення та охорони здоров’я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Протягом 3 днів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240" w:before="240"/>
              <w:ind w:left="142"/>
              <w:rPr/>
            </w:pPr>
            <w:r>
              <w:rPr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Доручення соціальному менеджеру/фахівцю із соціальної роботи провести оцінювання потреб особи/сімʼї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Посадова особа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Відділу соціального захисту населення та охорони здоров’я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/>
              <w:spacing w:line="57" w:lineRule="atLeast"/>
              <w:ind/>
              <w:rPr/>
            </w:pPr>
            <w:r>
              <w:rPr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Протягом 1 дня</w:t>
            </w:r>
            <w:r/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142"/>
              <w:rPr/>
            </w:pPr>
            <w:r>
              <w:rPr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Підготовка та прийняття рішення про надання соціальних послуг або відмову у наданні соціальних послуг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Посадова особа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Відділу соціального захисту населення та охорони здоров’я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Протягом 3 днів</w:t>
            </w:r>
            <w:r/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142"/>
              <w:rPr/>
            </w:pPr>
            <w:r>
              <w:rPr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Підготовка проєкту рішення виконавчого комітету (для поселення до інтернатного закладу)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Посадова особа Відділу соціального захисту населення та охорони здоров’я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За 10 днів до чергового засідання виконкому</w:t>
            </w:r>
            <w:r/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142"/>
              <w:rPr/>
            </w:pPr>
            <w:r>
              <w:rPr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Розгляд питання на засіданні виконавчого комітету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Виконавчий комітет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Відповідно до плану засідань</w:t>
            </w:r>
            <w:r/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Передача копії рішення та пакету </w:t>
            </w:r>
            <w:r>
              <w:rPr>
                <w:color w:val="000000"/>
                <w:sz w:val="24"/>
              </w:rPr>
              <w:t xml:space="preserve">документів для надання соціальних послуг (у разі прийняття позитивного рішення)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Посадова особа Відділу </w:t>
            </w:r>
            <w:r>
              <w:rPr>
                <w:color w:val="000000"/>
                <w:sz w:val="24"/>
              </w:rPr>
              <w:t xml:space="preserve">соціального захисту населення та охорони здоров’я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Протягом </w:t>
            </w:r>
            <w:r>
              <w:rPr>
                <w:color w:val="000000"/>
                <w:sz w:val="24"/>
              </w:rPr>
              <w:t xml:space="preserve">1 дня</w:t>
            </w:r>
            <w:r/>
          </w:p>
        </w:tc>
      </w:tr>
      <w:tr>
        <w:trPr>
          <w:trHeight w:val="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11.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4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left="-108"/>
              <w:rPr/>
            </w:pPr>
            <w:r>
              <w:rPr>
                <w:color w:val="000000"/>
                <w:sz w:val="24"/>
              </w:rPr>
              <w:t xml:space="preserve">Передача рішення про надання або відмову в наданні соціальних послуг до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Посадова особа Відділу соціального захисту населення та охорони здоров’я Менської міської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Виконує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Протягом 1 дня</w:t>
            </w:r>
            <w:r/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Загальна кількість днів надання 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color w:val="000000"/>
                <w:sz w:val="24"/>
              </w:rPr>
              <w:t xml:space="preserve">10 днів</w:t>
            </w:r>
            <w:r/>
          </w:p>
        </w:tc>
      </w:tr>
      <w:tr>
        <w:trPr>
          <w:trHeight w:val="14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51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Загальна кількість днів (передбачена законодавством)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/>
            </w:pPr>
            <w:r>
              <w:rPr>
                <w:b/>
                <w:color w:val="000000"/>
                <w:sz w:val="24"/>
              </w:rPr>
              <w:t xml:space="preserve">10 днів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20"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/>
      </w:pPr>
      <w:r>
        <w:rPr>
          <w:color w:val="000000"/>
          <w:sz w:val="24"/>
        </w:rPr>
        <w:t xml:space="preserve">Начальник Відділу соціального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819"/>
        </w:tabs>
        <w:spacing/>
        <w:ind/>
        <w:rPr/>
      </w:pPr>
      <w:r>
        <w:rPr>
          <w:color w:val="000000"/>
          <w:sz w:val="24"/>
        </w:rPr>
        <w:t xml:space="preserve">захисту населення</w:t>
      </w:r>
      <w:r>
        <w:rPr>
          <w:color w:val="000000"/>
          <w:sz w:val="24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/>
      </w:pPr>
      <w:r>
        <w:rPr>
          <w:color w:val="000000"/>
          <w:sz w:val="24"/>
        </w:rPr>
        <w:t xml:space="preserve">та охорони здоров’я                                                                                Марина МОСКАЛЬЧУК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/>
      </w:pPr>
      <w:r>
        <w:rPr>
          <w:color w:val="000000"/>
        </w:rPr>
        <w:t xml:space="preserve"> </w:t>
      </w:r>
      <w:r/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426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56053532"/>
      <w:docPartObj>
        <w:docPartGallery w:val="Page Numbers (Top of Page)"/>
        <w:docPartUnique w:val="true"/>
      </w:docPartObj>
      <w:rPr/>
    </w:sdtPr>
    <w:sdtContent>
      <w:p>
        <w:pPr>
          <w:pStyle w:val="889"/>
          <w:pBdr/>
          <w:spacing/>
          <w:ind/>
          <w:jc w:val="center"/>
          <w:rPr>
            <w:i/>
            <w:sz w:val="24"/>
            <w:szCs w:val="24"/>
          </w:rPr>
        </w:pPr>
        <w:r>
          <w:t xml:space="preserve">                                                   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9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                                         </w:t>
        </w:r>
        <w:r>
          <w:rPr>
            <w:i/>
            <w:sz w:val="24"/>
            <w:szCs w:val="24"/>
          </w:rPr>
          <w:t xml:space="preserve">продовження додатка</w:t>
        </w:r>
        <w:r>
          <w:rPr>
            <w:i/>
            <w:sz w:val="24"/>
            <w:szCs w:val="24"/>
          </w:rPr>
        </w:r>
      </w:p>
    </w:sdtContent>
  </w:sdt>
  <w:p>
    <w:pPr>
      <w:pStyle w:val="88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77"/>
      </w:pPr>
      <w:rPr>
        <w:rFonts w:hint="default" w:cs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9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1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3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5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7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9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1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37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556"/>
      </w:pPr>
      <w:rPr>
        <w:rFonts w:hint="default"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76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">
    <w:name w:val="Heading 1"/>
    <w:basedOn w:val="712"/>
    <w:next w:val="712"/>
    <w:link w:val="7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2"/>
    <w:next w:val="712"/>
    <w:link w:val="7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2"/>
    <w:next w:val="712"/>
    <w:link w:val="72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2"/>
    <w:next w:val="712"/>
    <w:link w:val="7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2"/>
    <w:next w:val="712"/>
    <w:link w:val="7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2"/>
    <w:next w:val="712"/>
    <w:link w:val="7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2"/>
    <w:next w:val="712"/>
    <w:link w:val="7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2"/>
    <w:next w:val="712"/>
    <w:link w:val="73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2"/>
    <w:next w:val="712"/>
    <w:link w:val="73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3"/>
    <w:link w:val="7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3"/>
    <w:link w:val="7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3"/>
    <w:link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13"/>
    <w:link w:val="7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9">
    <w:name w:val="Caption"/>
    <w:basedOn w:val="712"/>
    <w:next w:val="7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13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3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2" w:default="1">
    <w:name w:val="Normal"/>
    <w:qFormat/>
    <w:pPr>
      <w:pBdr/>
      <w:spacing w:after="0" w:line="240" w:lineRule="auto"/>
      <w:ind/>
      <w:jc w:val="both"/>
    </w:pPr>
    <w:rPr>
      <w:rFonts w:ascii="Times New Roman" w:hAnsi="Times New Roman" w:cs="Times New Roman"/>
      <w:sz w:val="28"/>
      <w:szCs w:val="2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paragraph" w:styleId="716" w:customStyle="1">
    <w:name w:val="Заголовок 11"/>
    <w:basedOn w:val="712"/>
    <w:next w:val="712"/>
    <w:link w:val="7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7" w:customStyle="1">
    <w:name w:val="Heading 1 Char"/>
    <w:basedOn w:val="713"/>
    <w:link w:val="7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8" w:customStyle="1">
    <w:name w:val="Заголовок 21"/>
    <w:basedOn w:val="712"/>
    <w:next w:val="712"/>
    <w:link w:val="7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9" w:customStyle="1">
    <w:name w:val="Heading 2 Char"/>
    <w:basedOn w:val="713"/>
    <w:link w:val="7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0" w:customStyle="1">
    <w:name w:val="Заголовок 31"/>
    <w:basedOn w:val="712"/>
    <w:next w:val="71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1" w:customStyle="1">
    <w:name w:val="Heading 3 Char"/>
    <w:basedOn w:val="713"/>
    <w:link w:val="7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2" w:customStyle="1">
    <w:name w:val="Заголовок 41"/>
    <w:basedOn w:val="712"/>
    <w:next w:val="71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4 Char"/>
    <w:basedOn w:val="713"/>
    <w:link w:val="7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4" w:customStyle="1">
    <w:name w:val="Заголовок 51"/>
    <w:basedOn w:val="712"/>
    <w:next w:val="71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5 Char"/>
    <w:basedOn w:val="713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6" w:customStyle="1">
    <w:name w:val="Заголовок 61"/>
    <w:basedOn w:val="712"/>
    <w:next w:val="71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6 Char"/>
    <w:basedOn w:val="713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8" w:customStyle="1">
    <w:name w:val="Заголовок 71"/>
    <w:basedOn w:val="712"/>
    <w:next w:val="71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7 Char"/>
    <w:basedOn w:val="713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 w:customStyle="1">
    <w:name w:val="Заголовок 81"/>
    <w:basedOn w:val="712"/>
    <w:next w:val="71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8 Char"/>
    <w:basedOn w:val="713"/>
    <w:link w:val="7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2" w:customStyle="1">
    <w:name w:val="Заголовок 91"/>
    <w:basedOn w:val="712"/>
    <w:next w:val="712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Heading 9 Char"/>
    <w:basedOn w:val="713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712"/>
    <w:next w:val="71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 w:customStyle="1">
    <w:name w:val="Название Знак"/>
    <w:basedOn w:val="71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712"/>
    <w:next w:val="71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 w:customStyle="1">
    <w:name w:val="Подзаголовок Знак"/>
    <w:basedOn w:val="71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712"/>
    <w:next w:val="712"/>
    <w:link w:val="739"/>
    <w:uiPriority w:val="29"/>
    <w:qFormat/>
    <w:pPr>
      <w:pBdr/>
      <w:spacing/>
      <w:ind w:right="720" w:left="720"/>
    </w:pPr>
    <w:rPr>
      <w:i/>
    </w:rPr>
  </w:style>
  <w:style w:type="character" w:styleId="739" w:customStyle="1">
    <w:name w:val="Цитата 2 Знак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712"/>
    <w:next w:val="71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1" w:customStyle="1">
    <w:name w:val="Выделенная цитата Знак"/>
    <w:link w:val="740"/>
    <w:uiPriority w:val="30"/>
    <w:pPr>
      <w:pBdr/>
      <w:spacing/>
      <w:ind/>
    </w:pPr>
    <w:rPr>
      <w:i/>
    </w:rPr>
  </w:style>
  <w:style w:type="character" w:styleId="742" w:customStyle="1">
    <w:name w:val="Header Char"/>
    <w:basedOn w:val="713"/>
    <w:uiPriority w:val="99"/>
    <w:pPr>
      <w:pBdr/>
      <w:spacing/>
      <w:ind/>
    </w:pPr>
  </w:style>
  <w:style w:type="character" w:styleId="743" w:customStyle="1">
    <w:name w:val="Footer Char"/>
    <w:basedOn w:val="713"/>
    <w:uiPriority w:val="99"/>
    <w:pPr>
      <w:pBdr/>
      <w:spacing/>
      <w:ind/>
    </w:pPr>
  </w:style>
  <w:style w:type="paragraph" w:styleId="744" w:customStyle="1">
    <w:name w:val="Название объекта1"/>
    <w:basedOn w:val="712"/>
    <w:next w:val="71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5" w:customStyle="1">
    <w:name w:val="Caption Char"/>
    <w:uiPriority w:val="99"/>
    <w:pPr>
      <w:pBdr/>
      <w:spacing/>
      <w:ind/>
    </w:pPr>
  </w:style>
  <w:style w:type="table" w:styleId="746" w:customStyle="1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footnote text"/>
    <w:basedOn w:val="712"/>
    <w:link w:val="872"/>
    <w:uiPriority w:val="99"/>
    <w:semiHidden/>
    <w:unhideWhenUsed/>
    <w:pPr>
      <w:pBdr/>
      <w:spacing w:after="40"/>
      <w:ind/>
    </w:pPr>
    <w:rPr>
      <w:sz w:val="18"/>
    </w:rPr>
  </w:style>
  <w:style w:type="character" w:styleId="872" w:customStyle="1">
    <w:name w:val="Текст сноски Знак"/>
    <w:link w:val="871"/>
    <w:uiPriority w:val="99"/>
    <w:pPr>
      <w:pBdr/>
      <w:spacing/>
      <w:ind/>
    </w:pPr>
    <w:rPr>
      <w:sz w:val="18"/>
    </w:rPr>
  </w:style>
  <w:style w:type="character" w:styleId="873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712"/>
    <w:link w:val="875"/>
    <w:uiPriority w:val="99"/>
    <w:semiHidden/>
    <w:unhideWhenUsed/>
    <w:pPr>
      <w:pBdr/>
      <w:spacing/>
      <w:ind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pPr>
      <w:pBdr/>
      <w:spacing/>
      <w:ind/>
    </w:pPr>
    <w:rPr>
      <w:sz w:val="20"/>
    </w:rPr>
  </w:style>
  <w:style w:type="character" w:styleId="876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toc 1"/>
    <w:basedOn w:val="712"/>
    <w:next w:val="712"/>
    <w:uiPriority w:val="39"/>
    <w:unhideWhenUsed/>
    <w:pPr>
      <w:pBdr/>
      <w:spacing w:after="57"/>
      <w:ind/>
    </w:pPr>
  </w:style>
  <w:style w:type="paragraph" w:styleId="878">
    <w:name w:val="toc 2"/>
    <w:basedOn w:val="712"/>
    <w:next w:val="712"/>
    <w:uiPriority w:val="39"/>
    <w:unhideWhenUsed/>
    <w:pPr>
      <w:pBdr/>
      <w:spacing w:after="57"/>
      <w:ind w:left="283"/>
    </w:pPr>
  </w:style>
  <w:style w:type="paragraph" w:styleId="879">
    <w:name w:val="toc 3"/>
    <w:basedOn w:val="712"/>
    <w:next w:val="712"/>
    <w:uiPriority w:val="39"/>
    <w:unhideWhenUsed/>
    <w:pPr>
      <w:pBdr/>
      <w:spacing w:after="57"/>
      <w:ind w:left="567"/>
    </w:pPr>
  </w:style>
  <w:style w:type="paragraph" w:styleId="880">
    <w:name w:val="toc 4"/>
    <w:basedOn w:val="712"/>
    <w:next w:val="712"/>
    <w:uiPriority w:val="39"/>
    <w:unhideWhenUsed/>
    <w:pPr>
      <w:pBdr/>
      <w:spacing w:after="57"/>
      <w:ind w:left="850"/>
    </w:pPr>
  </w:style>
  <w:style w:type="paragraph" w:styleId="881">
    <w:name w:val="toc 5"/>
    <w:basedOn w:val="712"/>
    <w:next w:val="712"/>
    <w:uiPriority w:val="39"/>
    <w:unhideWhenUsed/>
    <w:pPr>
      <w:pBdr/>
      <w:spacing w:after="57"/>
      <w:ind w:left="1134"/>
    </w:pPr>
  </w:style>
  <w:style w:type="paragraph" w:styleId="882">
    <w:name w:val="toc 6"/>
    <w:basedOn w:val="712"/>
    <w:next w:val="712"/>
    <w:uiPriority w:val="39"/>
    <w:unhideWhenUsed/>
    <w:pPr>
      <w:pBdr/>
      <w:spacing w:after="57"/>
      <w:ind w:left="1417"/>
    </w:pPr>
  </w:style>
  <w:style w:type="paragraph" w:styleId="883">
    <w:name w:val="toc 7"/>
    <w:basedOn w:val="712"/>
    <w:next w:val="712"/>
    <w:uiPriority w:val="39"/>
    <w:unhideWhenUsed/>
    <w:pPr>
      <w:pBdr/>
      <w:spacing w:after="57"/>
      <w:ind w:left="1701"/>
    </w:pPr>
  </w:style>
  <w:style w:type="paragraph" w:styleId="884">
    <w:name w:val="toc 8"/>
    <w:basedOn w:val="712"/>
    <w:next w:val="712"/>
    <w:uiPriority w:val="39"/>
    <w:unhideWhenUsed/>
    <w:pPr>
      <w:pBdr/>
      <w:spacing w:after="57"/>
      <w:ind w:left="1984"/>
    </w:pPr>
  </w:style>
  <w:style w:type="paragraph" w:styleId="885">
    <w:name w:val="toc 9"/>
    <w:basedOn w:val="712"/>
    <w:next w:val="712"/>
    <w:uiPriority w:val="39"/>
    <w:unhideWhenUsed/>
    <w:pPr>
      <w:pBdr/>
      <w:spacing w:after="57"/>
      <w:ind w:left="2268"/>
    </w:p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712"/>
    <w:next w:val="712"/>
    <w:uiPriority w:val="99"/>
    <w:unhideWhenUsed/>
    <w:pPr>
      <w:pBdr/>
      <w:spacing/>
      <w:ind/>
    </w:pPr>
  </w:style>
  <w:style w:type="paragraph" w:styleId="888">
    <w:name w:val="List Paragraph"/>
    <w:basedOn w:val="712"/>
    <w:uiPriority w:val="34"/>
    <w:qFormat/>
    <w:pPr>
      <w:pBdr/>
      <w:spacing/>
      <w:ind w:left="720"/>
      <w:contextualSpacing w:val="true"/>
    </w:pPr>
  </w:style>
  <w:style w:type="paragraph" w:styleId="889" w:customStyle="1">
    <w:name w:val="Верхний колонтитул1"/>
    <w:basedOn w:val="712"/>
    <w:link w:val="89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0" w:customStyle="1">
    <w:name w:val="Верхний колонтитул Знак"/>
    <w:basedOn w:val="713"/>
    <w:link w:val="889"/>
    <w:uiPriority w:val="9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891">
    <w:name w:val="Balloon Text"/>
    <w:basedOn w:val="712"/>
    <w:link w:val="89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3"/>
    <w:link w:val="89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Table Grid"/>
    <w:basedOn w:val="714"/>
    <w:uiPriority w:val="59"/>
    <w:pPr>
      <w:pBdr/>
      <w:spacing w:after="0" w:line="240" w:lineRule="auto"/>
      <w:ind/>
    </w:pPr>
    <w:rPr>
      <w:rFonts w:cs="Times New Roman"/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 w:customStyle="1">
    <w:name w:val="Нижний колонтитул1"/>
    <w:basedOn w:val="712"/>
    <w:link w:val="89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5" w:customStyle="1">
    <w:name w:val="Нижний колонтитул Знак"/>
    <w:basedOn w:val="713"/>
    <w:link w:val="894"/>
    <w:uiPriority w:val="9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896">
    <w:name w:val="Normal (Web)"/>
    <w:basedOn w:val="712"/>
    <w:uiPriority w:val="99"/>
    <w:pPr>
      <w:pBdr/>
      <w:spacing w:after="100" w:afterAutospacing="1" w:before="100" w:beforeAutospacing="1"/>
      <w:ind/>
      <w:jc w:val="left"/>
    </w:pPr>
    <w:rPr>
      <w:sz w:val="24"/>
      <w:szCs w:val="24"/>
      <w:lang w:eastAsia="uk-UA"/>
    </w:rPr>
  </w:style>
  <w:style w:type="paragraph" w:styleId="897">
    <w:name w:val="HTML Preformatted"/>
    <w:basedOn w:val="712"/>
    <w:link w:val="898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styleId="898" w:customStyle="1">
    <w:name w:val="Стандартный HTML Знак"/>
    <w:basedOn w:val="713"/>
    <w:link w:val="897"/>
    <w:uiPriority w:val="99"/>
    <w:pPr>
      <w:pBdr/>
      <w:spacing/>
      <w:ind/>
    </w:pPr>
    <w:rPr>
      <w:rFonts w:ascii="Courier New" w:hAnsi="Courier New" w:cs="Courier New"/>
      <w:sz w:val="24"/>
      <w:szCs w:val="24"/>
      <w:lang w:val="ru-RU" w:eastAsia="ru-RU"/>
    </w:rPr>
  </w:style>
  <w:style w:type="character" w:styleId="899" w:customStyle="1">
    <w:name w:val="rvts23"/>
    <w:basedOn w:val="713"/>
    <w:pPr>
      <w:pBdr/>
      <w:spacing/>
      <w:ind/>
    </w:pPr>
    <w:rPr>
      <w:rFonts w:cs="Times New Roman"/>
    </w:rPr>
  </w:style>
  <w:style w:type="character" w:styleId="900" w:customStyle="1">
    <w:name w:val="rvts0"/>
    <w:basedOn w:val="713"/>
    <w:pPr>
      <w:pBdr/>
      <w:spacing/>
      <w:ind/>
    </w:pPr>
    <w:rPr>
      <w:rFonts w:cs="Times New Roman"/>
    </w:rPr>
  </w:style>
  <w:style w:type="paragraph" w:styleId="901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</w:rPr>
  </w:style>
  <w:style w:type="paragraph" w:styleId="902">
    <w:name w:val="No Spacing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cs="Times New Roman"/>
      <w:sz w:val="20"/>
      <w:lang w:val="ru-RU" w:bidi="en-US"/>
    </w:rPr>
  </w:style>
  <w:style w:type="character" w:styleId="90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Arial" w:hAnsi="Arial" w:cs="Times New Roman"/>
      <w:color w:val="525252"/>
      <w:lang w:val="ru-RU" w:eastAsia="ru-RU"/>
    </w:rPr>
  </w:style>
  <w:style w:type="table" w:styleId="905" w:customStyle="1">
    <w:name w:val="Сітка таблиці1"/>
    <w:basedOn w:val="714"/>
    <w:next w:val="893"/>
    <w:uiPriority w:val="59"/>
    <w:pPr>
      <w:pBdr/>
      <w:spacing w:after="0" w:line="240" w:lineRule="auto"/>
      <w:ind/>
    </w:pPr>
    <w:rPr>
      <w:rFonts w:ascii="Calibri" w:hAnsi="Calibri" w:eastAsia="Calibri" w:cs="Calibri"/>
      <w:lang w:val="ru-RU" w:eastAsia="ru-RU"/>
    </w:rPr>
    <w:tblPr>
      <w:tblInd w:w="0" w:type="dxa"/>
      <w:tblBorders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Header"/>
    <w:basedOn w:val="712"/>
    <w:link w:val="907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07" w:customStyle="1">
    <w:name w:val="Верхний колонтитул Знак1"/>
    <w:basedOn w:val="713"/>
    <w:link w:val="906"/>
    <w:uiPriority w:val="9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908">
    <w:name w:val="Footer"/>
    <w:basedOn w:val="712"/>
    <w:link w:val="909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09" w:customStyle="1">
    <w:name w:val="Нижний колонтитул Знак1"/>
    <w:basedOn w:val="713"/>
    <w:link w:val="908"/>
    <w:uiPriority w:val="99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mailto:cnapradamena@cg.gov.ua" TargetMode="External"/><Relationship Id="rId13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16A9911-CD0A-4800-A7AD-90C14C788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Собокар Наталія Василівна</cp:lastModifiedBy>
  <cp:revision>8</cp:revision>
  <dcterms:created xsi:type="dcterms:W3CDTF">2024-02-29T14:02:00Z</dcterms:created>
  <dcterms:modified xsi:type="dcterms:W3CDTF">2024-12-20T12:25:43Z</dcterms:modified>
</cp:coreProperties>
</file>