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left="5669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Додаток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left="5669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 рішення 56 сесії Менської міської ради 8 скликання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left="566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19 грудня 2025 року №700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24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highlight w:val="none"/>
        </w:rPr>
        <w:t xml:space="preserve">СЕСІЇ МЕНСЬКОЇ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highlight w:val="none"/>
        </w:rPr>
        <w:t xml:space="preserve">МІСЬКОЇ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highlight w:val="none"/>
        </w:rPr>
        <w:t xml:space="preserve">РАДИ 8 СКЛИКАННЯ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tbl>
      <w:tblPr>
        <w:tblStyle w:val="838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383"/>
        <w:gridCol w:w="1384"/>
        <w:gridCol w:w="1417"/>
        <w:gridCol w:w="5703"/>
      </w:tblGrid>
      <w:tr>
        <w:trPr/>
        <w:tc>
          <w:tcPr>
            <w:tcBorders/>
            <w:tcW w:w="138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Сесія Менської міської ради 8 скликання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38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Період сесії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Орієнтовна дата пленарного засідання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Borders/>
            <w:tcW w:w="570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  <w:t xml:space="preserve">Основне питання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/>
            <w:tcW w:w="138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57 сесія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38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01.01.2025-31.01.2025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23.01.2025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5703" w:type="dxa"/>
            <w:textDirection w:val="lrTb"/>
            <w:noWrap w:val="false"/>
          </w:tcPr>
          <w:p>
            <w:pPr>
              <w:pStyle w:val="824"/>
              <w:numPr>
                <w:ilvl w:val="0"/>
                <w:numId w:val="20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Про затвердження стратегії розвитку Менської міської територіальної громади до 2027 року в новій редакції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824"/>
              <w:numPr>
                <w:ilvl w:val="0"/>
                <w:numId w:val="20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83"/>
                <w:tab w:val="right" w:leader="none" w:pos="5487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Про звіт директора КП “Менакомунпослуга Менської міської ради” про роботу у 2024 році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824"/>
              <w:numPr>
                <w:ilvl w:val="0"/>
                <w:numId w:val="25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Про звіт наглядової ради КП “Менакомунпослуга” Менської міської ради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824"/>
              <w:numPr>
                <w:ilvl w:val="0"/>
                <w:numId w:val="20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83"/>
                <w:tab w:val="left" w:leader="none" w:pos="163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Про звіт генерального директора КНП “Менська міська лікарня” Менської міської ради про роботу в 2024 році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824"/>
              <w:numPr>
                <w:ilvl w:val="0"/>
                <w:numId w:val="26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Про звіт наглядової ради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КНП “Менська міська лікарня” Менської міської ради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824"/>
              <w:numPr>
                <w:ilvl w:val="0"/>
                <w:numId w:val="20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Про звіт генерального директора КНП “Менський центр первинної медико-санітарної допомоги” Менської міської ради про роботу в 2024 році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824"/>
              <w:numPr>
                <w:ilvl w:val="0"/>
                <w:numId w:val="20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Про звіт наглядової ради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КНП “Менський центр первинної медико-санітарної допомоги” Менської міської ради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824"/>
              <w:numPr>
                <w:ilvl w:val="0"/>
                <w:numId w:val="20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Про звіт директора КП “Агенція регіонального розвитку Менщини” Менської міської ради за 2024 рік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Borders/>
            <w:tcW w:w="138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58 сесія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38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03.02.2025-28.02.2025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20.02.2025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5703" w:type="dxa"/>
            <w:textDirection w:val="lrTb"/>
            <w:noWrap w:val="false"/>
          </w:tcPr>
          <w:p>
            <w:pPr>
              <w:pStyle w:val="824"/>
              <w:numPr>
                <w:ilvl w:val="0"/>
                <w:numId w:val="20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Про затвердження звіту про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виконання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бюджету територіальної громади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за 2024 рік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Borders/>
            <w:tcW w:w="138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59 сесія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38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03.03.2025-31.03.2025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20.03.2025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5703" w:type="dxa"/>
            <w:textDirection w:val="lrTb"/>
            <w:noWrap w:val="false"/>
          </w:tcPr>
          <w:p>
            <w:pPr>
              <w:pStyle w:val="824"/>
              <w:numPr>
                <w:ilvl w:val="0"/>
                <w:numId w:val="20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Про звіт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міського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голови про діяльність виконавчих органів Менської міської ради за 2024 рік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824"/>
              <w:numPr>
                <w:ilvl w:val="0"/>
                <w:numId w:val="20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Про звіт старост про свою роботу в 2024 році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824"/>
              <w:numPr>
                <w:ilvl w:val="0"/>
                <w:numId w:val="20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Про стан законності, боротьби із злочинністю, охорони громадського порядку на території населених пунктів Менської міської територіальної громади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Borders/>
            <w:tcW w:w="138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60 сесія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38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01.04.2025-30.04.2025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24.04.2025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5703" w:type="dxa"/>
            <w:textDirection w:val="lrTb"/>
            <w:noWrap w:val="false"/>
          </w:tcPr>
          <w:p>
            <w:pPr>
              <w:pStyle w:val="824"/>
              <w:numPr>
                <w:ilvl w:val="0"/>
                <w:numId w:val="20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ро виконання Програми соціального і економічного розвитку Менської міської територіа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льної громади за 1 квартал 2025 року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38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61 сесія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38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01.05.2025-30.05.2025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22.05.2025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5703" w:type="dxa"/>
            <w:textDirection w:val="lrTb"/>
            <w:noWrap w:val="false"/>
          </w:tcPr>
          <w:p>
            <w:pPr>
              <w:pStyle w:val="824"/>
              <w:numPr>
                <w:ilvl w:val="0"/>
                <w:numId w:val="20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Про затвердження звіту про виконання бюджету територіальної громади за 1 квартал 2025 року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38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62 сесія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38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02.06.2025-30.06.2025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25.06.2025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5703" w:type="dxa"/>
            <w:textDirection w:val="lrTb"/>
            <w:noWrap w:val="false"/>
          </w:tcPr>
          <w:p>
            <w:pPr>
              <w:pStyle w:val="824"/>
              <w:numPr>
                <w:ilvl w:val="0"/>
                <w:numId w:val="20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Про місцеві податки та збори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24"/>
              <w:numPr>
                <w:ilvl w:val="0"/>
                <w:numId w:val="20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 стан законності, боротьби із злочинністю, охорони громадського порядку на території населених пунктів Менської міської територіальної громади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/>
            <w:tcW w:w="138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63 сесія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38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01.07.2025-31.07.2025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24.07.2025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5703" w:type="dxa"/>
            <w:textDirection w:val="lrTb"/>
            <w:noWrap w:val="false"/>
          </w:tcPr>
          <w:p>
            <w:pPr>
              <w:pStyle w:val="824"/>
              <w:numPr>
                <w:ilvl w:val="0"/>
                <w:numId w:val="20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ро виконання Програми соціального і економічного розвитку Менської міської територіа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льної громади за 2 квартали 2025 року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383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64 сесія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384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01.08.2025-29.08.2025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21.08.2025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5703" w:type="dxa"/>
            <w:vMerge w:val="restart"/>
            <w:textDirection w:val="lrTb"/>
            <w:noWrap w:val="false"/>
          </w:tcPr>
          <w:p>
            <w:pPr>
              <w:pStyle w:val="824"/>
              <w:numPr>
                <w:ilvl w:val="0"/>
                <w:numId w:val="20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Про затвердження звіту про виконання бюджету територіальної громади за 2 квартали 2025 року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383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65 сесія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384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01.09.2025-30.09.2025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24.09.2025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5703" w:type="dxa"/>
            <w:vMerge w:val="restart"/>
            <w:textDirection w:val="lrTb"/>
            <w:noWrap w:val="false"/>
          </w:tcPr>
          <w:p>
            <w:pPr>
              <w:pStyle w:val="824"/>
              <w:numPr>
                <w:ilvl w:val="0"/>
                <w:numId w:val="20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 стан законності, боротьби із злочинністю, охорони громадського порядку на території населених пунктів Менської міської територіальної громади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/>
            <w:tcW w:w="1383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66 сесія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384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01.10.2025-31.10.2025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23.10.2025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5703" w:type="dxa"/>
            <w:vMerge w:val="restart"/>
            <w:textDirection w:val="lrTb"/>
            <w:noWrap w:val="false"/>
          </w:tcPr>
          <w:p>
            <w:pPr>
              <w:pStyle w:val="824"/>
              <w:numPr>
                <w:ilvl w:val="0"/>
                <w:numId w:val="20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ро виконання Програми соціального і економічного розвитку Менської міської територіа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льної громади за 3 квартали 2025 року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1383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67 сесія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384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03.11.2025-28.11.2025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20.11.2025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5703" w:type="dxa"/>
            <w:vMerge w:val="restart"/>
            <w:textDirection w:val="lrTb"/>
            <w:noWrap w:val="false"/>
          </w:tcPr>
          <w:p>
            <w:pPr>
              <w:pStyle w:val="824"/>
              <w:numPr>
                <w:ilvl w:val="0"/>
                <w:numId w:val="20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Про затвердження звіту про виконання бюджету територіальної громади за 3 квартали 2025 року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24"/>
              <w:numPr>
                <w:ilvl w:val="0"/>
                <w:numId w:val="20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 План діяльності Менської міської ради з підготовки регуляторних актів на 2026 рік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824"/>
              <w:numPr>
                <w:ilvl w:val="0"/>
                <w:numId w:val="20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 стан законності, боротьби із злочинністю, охорони громадського порядку на території населених пунктів Менської міської територіальної громади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/>
            <w:tcW w:w="1383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68 сесія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384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01.12.2025-25.12.2025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18.12.2025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5703" w:type="dxa"/>
            <w:vMerge w:val="restart"/>
            <w:textDirection w:val="lrTb"/>
            <w:noWrap w:val="false"/>
          </w:tcPr>
          <w:p>
            <w:pPr>
              <w:pStyle w:val="824"/>
              <w:numPr>
                <w:ilvl w:val="0"/>
                <w:numId w:val="20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юджет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Менської міської територіальної громади 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2026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ік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824"/>
        <w:numPr>
          <w:ilvl w:val="0"/>
          <w:numId w:val="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ПЕРЕЛІК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ОСНОВНИХ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ПИТАНЬ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ДЛЯ РОЗГЛЯДУ НА ПЛЕНАРНИХ ЗАСІДАННЯХ РАДИ</w:t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tbl>
      <w:tblPr>
        <w:tblStyle w:val="83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3368"/>
        <w:gridCol w:w="1768"/>
        <w:gridCol w:w="4110"/>
      </w:tblGrid>
      <w:tr>
        <w:trPr>
          <w:trHeight w:val="29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№ з/п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Найменування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Термін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Відповідальні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228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74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1.Питання для розгляду на пленарних засіданнях міської ради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54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 w:val="false"/>
          </w:tcPr>
          <w:p>
            <w:pPr>
              <w:pStyle w:val="824"/>
              <w:numPr>
                <w:ilvl w:val="0"/>
                <w:numId w:val="1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firstLine="0" w:left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 внесення змін до бюджету територіальної громади на 2025 рік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Протягом року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Фінансове управління Менської міської ради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Постійна комісія з питань планування, фінансів, бюджету, соціального і економічного розвитку, житлово-комунального господарства та комунального майна Менської міської ради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5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 w:val="false"/>
          </w:tcPr>
          <w:p>
            <w:pPr>
              <w:pStyle w:val="824"/>
              <w:numPr>
                <w:ilvl w:val="0"/>
                <w:numId w:val="1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firstLine="0" w:left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 затвердження звіту про виконання бюджету територіальної громади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Щоквартально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Фінансове управління Менської міської ради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Постійна комісія з питань планування, фінансів, бюджету, соціального і економічного розвитку, житлово-комунального господарства та кому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нального майна Менської міської ради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5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vMerge w:val="restart"/>
            <w:textDirection w:val="lrTb"/>
            <w:noWrap w:val="false"/>
          </w:tcPr>
          <w:p>
            <w:pPr>
              <w:pStyle w:val="824"/>
              <w:numPr>
                <w:ilvl w:val="0"/>
                <w:numId w:val="1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Звіти про виконання цільових бюджетних програм..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Щоквартально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Розробники цільових бюджетних програм - заступники міського голови, керівники структурних підрозділів міської ради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rPr>
          <w:trHeight w:val="60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 w:val="false"/>
          </w:tcPr>
          <w:p>
            <w:pPr>
              <w:pStyle w:val="824"/>
              <w:numPr>
                <w:ilvl w:val="0"/>
                <w:numId w:val="1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firstLine="0" w:left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 внесення змін до Програми соціального і економічного розвитку Менської міської територіальної громади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 необхідністю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Заступники міського голови з питань діяльності виконавчих органів ради Менської міської ради, Постійні комісії Менської міської ради, Відділ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економічного розвитку та інвестицій Менської міської ради, інші структурні підрозділи Менської міської ради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60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 w:val="false"/>
          </w:tcPr>
          <w:p>
            <w:pPr>
              <w:pStyle w:val="824"/>
              <w:numPr>
                <w:ilvl w:val="0"/>
                <w:numId w:val="1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Звіти про виконання цільових програм на 2025 рік (за сферами діяльності)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Протягом року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Керівники структурних підрозділів міської ради, постійні комісії міської ради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60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 w:val="false"/>
          </w:tcPr>
          <w:p>
            <w:pPr>
              <w:pStyle w:val="824"/>
              <w:numPr>
                <w:ilvl w:val="0"/>
                <w:numId w:val="1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Звіти постійних депутатських комісій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Протягом року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Голови постійних комісій Менської міської ради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60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vMerge w:val="restart"/>
            <w:textDirection w:val="lrTb"/>
            <w:noWrap w:val="false"/>
          </w:tcPr>
          <w:p>
            <w:pPr>
              <w:pStyle w:val="824"/>
              <w:numPr>
                <w:ilvl w:val="0"/>
                <w:numId w:val="1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Звіти депутатів міської ради та міського голови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68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квартал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Депутати міської ради, міський голова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</w:tr>
      <w:tr>
        <w:trPr>
          <w:trHeight w:val="22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 w:val="false"/>
          </w:tcPr>
          <w:p>
            <w:pPr>
              <w:pStyle w:val="824"/>
              <w:numPr>
                <w:ilvl w:val="0"/>
                <w:numId w:val="1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Звіти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старост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про проведену роботу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 квартал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Старости старостинських округів Менської міської ради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2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 w:val="false"/>
          </w:tcPr>
          <w:p>
            <w:pPr>
              <w:pStyle w:val="824"/>
              <w:numPr>
                <w:ilvl w:val="0"/>
                <w:numId w:val="1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 регулювання земельних відносин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Щомісяця відповідно до ч.5 ст.46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Закону України "Про місцеве самоврядування в Україні"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земельних відносин, АПК та екології Менської міської ради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Постійна комісія міської ради з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питань містобудування, будівництва, земельних відносин та охорони природи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60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 w:val="false"/>
          </w:tcPr>
          <w:p>
            <w:pPr>
              <w:pStyle w:val="824"/>
              <w:numPr>
                <w:ilvl w:val="0"/>
                <w:numId w:val="1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 внесення змін та доповнень до Плану діяльності з підготовки регуляторних актів на 2025 рік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 необхідністю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економічного розвитку та інвестицій, юридичний відділ Менської міської ради, Постійна комісія з питань регламенту, етики, законності 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правопорядку Менської міської ради, інші структурні підрозділи Менської міської ради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60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 w:val="false"/>
          </w:tcPr>
          <w:p>
            <w:pPr>
              <w:pStyle w:val="824"/>
              <w:numPr>
                <w:ilvl w:val="0"/>
                <w:numId w:val="1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firstLine="0" w:left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 бюджет Менської міської територіальної громади на 2025 рік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 квартал 2025 року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інансове управління Менської міської ради, Виконавчий комітет Менської міської ради, Постійна комісія з питань планування, фінансів, бюджету, соціального і економічного розвитку, житлово-комунального господарства та комунального майна Менської міської ради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60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 w:val="false"/>
          </w:tcPr>
          <w:p>
            <w:pPr>
              <w:pStyle w:val="824"/>
              <w:numPr>
                <w:ilvl w:val="0"/>
                <w:numId w:val="1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firstLine="0" w:left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 План діяльності Менської міської ради з підготовки регуляторних актів на 2026 рік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 15 грудня 2025 року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Юридичний відділ Менської міської ради, Відділ економічного розвитку та інвестицій Менської міської ради, Постійна комісія з питань регламенту, етики, законності та правопорядку Менської міської ради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60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 w:val="false"/>
          </w:tcPr>
          <w:p>
            <w:pPr>
              <w:pStyle w:val="824"/>
              <w:numPr>
                <w:ilvl w:val="0"/>
                <w:numId w:val="1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firstLine="0" w:left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 стан законності, боротьби із злочинністю, охорони громадського порядку на території населених пунктів Менської міської територіальної громади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Щоквартально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Заступник міського голови з питань діяльності виконавчих органів ради Менської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міської ради, Менське відділення поліції ГУНП в Чернігівській області, Постійна комісія міської ради з питань регламенту, етики, законності та правопорядку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60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 w:val="false"/>
          </w:tcPr>
          <w:p>
            <w:pPr>
              <w:pStyle w:val="824"/>
              <w:numPr>
                <w:ilvl w:val="0"/>
                <w:numId w:val="1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firstLine="0" w:left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 План роботи Менської міської ради на 2025 рік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 квартал 2025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Секретар Менської міської ради, Голови постійних комісій Менської міської ради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60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 w:val="false"/>
          </w:tcPr>
          <w:p>
            <w:pPr>
              <w:pStyle w:val="824"/>
              <w:numPr>
                <w:ilvl w:val="0"/>
                <w:numId w:val="18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firstLine="0" w:left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Звіти про роботу комунальних підприємств, установ, організацій Менської міської ради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68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Щоквартально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Директори комунальних підприємств, установ, організацій Менської міської ради, Заступник міського голови з питань діяльності виконавчих органів ради Менської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міської ради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II. ПЛАН ПІДГОТОВКИ ПРОЕКТІВ РЕГУЛЯТОРНИХ АКТІВ У СФЕРІ ГОСПОДАРСЬКОЇ ДІЯЛЬНОСТІ МЕНСЬКОЇ МІСЬКОЇ РАДИ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НА 2025 РІК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Style w:val="83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2092"/>
        <w:gridCol w:w="2302"/>
        <w:gridCol w:w="1246"/>
        <w:gridCol w:w="2655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Вид проекту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Назва проекту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Ціль прийняття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Строк підготовки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</w:rPr>
              <w:t xml:space="preserve">Розробник проекту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Рішення сесії Менської міської ради 8 скликання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 орендну плату за земельні ділянки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Затвердження Порядку встановлення розмірів орендної плати за земельні ділянки на території населених пунктів Менської міської територіальної громади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Протягом року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земельних відносин, АПК та екології Менської міської ради,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Постійна комісія з питань планування, фінансів, бюджету, соціального і економічного розвитку, житлово-комунального господарства та комунального майна Менської міської ради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постійна комісія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 питань містобудування, будівництва, земельних відносин та охорони природи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Менської міської ради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Рішення сесії Менської міської ради 8 скликання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Правила розміщення зовнішньої реклами на території населених пунктів Менської міської територіальної громади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впорядкування діяльності у сфері розміщення зовнішньої реклами в населених пунктах Менської міської територіальної громади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Протягом року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архітектури, містобудування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Менської міської ради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Постійна комісія з питань планування, фінансів, бюджету, соціального і економічного розвитку, житлово-комунального господарства та комунального майна Менської міської ради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Рішення сесії Менської міської ради 8 скликання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 місцеві податки та збори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Встановлення єдиного підходу до розрахунку та сплати місцевих податків та зборів на територіях населених пунктів Менської територіальної громади на 2025 рік, забезпечення надходже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нь до місцевого бюджету та забезпечення дотримання вимог діючого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законодавства щодо встановлення місцевих податків і зборів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Січень-квітень 2025 (за потреби)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Фінансове управління Менської міської ради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Юридичний відділ Менської міської ради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Заступники міського голови з питань діяльності виконавчих органів ради Менської міської ради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Постійні комісії Менської міської ради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Рішення сесії Менської міської ради 8 скликання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9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Про порядок відчуження комунального майна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2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Врегулювання питань щодо відчуження комунального майна міської територіальної громади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46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 півріччя 2025 року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5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Юридичний відділ Менської міської ради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Постійна комісія з питань планування, фінансів, бюджету, соціального і економічного розвитку, житлово-комунального господарства та комунального майна Менської міської ради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ІІІ. ПИТАННЯ, ЯКІ РОЗГЛЯДАЮТЬСЯ ПОСТІЙНО 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left" w:leader="none" w:pos="709"/>
        </w:tabs>
        <w:spacing w:after="0" w:line="240" w:lineRule="auto"/>
        <w:ind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внесення змін до бюджету Менської міської територіальної громади на 2025 рік.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left" w:leader="none" w:pos="709"/>
        </w:tabs>
        <w:spacing w:after="0" w:line="240" w:lineRule="auto"/>
        <w:ind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розгляд депутатських запитів.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left" w:leader="none" w:pos="709"/>
        </w:tabs>
        <w:spacing w:after="0" w:line="240" w:lineRule="auto"/>
        <w:ind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врегулювання земельних відносин громадян, підприємств, установ та організацій.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left" w:leader="none" w:pos="709"/>
        </w:tabs>
        <w:spacing w:after="0" w:line="240" w:lineRule="auto"/>
        <w:ind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ІV. ЗАСІДАННЯ П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ОСТІЙНИХ КОМІСІЙ МІСЬКОЇ РАДИ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Розгляд питань пов′язаних з підготовкою до пленарних засідань міської ради.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Розгляд питань, передбачених планами роботи постійних депутатських комісій Менської міської ради та графіків проведення засідань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V. ДІЯЛЬНІСТЬ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ДЕПУТАТІВ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Проведення звітів депутатів Менської міської ради, про свою роботу перед виборцями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left="5669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Відповідальні – Постійна депутатська комісія з питань регламенту, етики, законності та правопорядку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Проведення днів депутата міської ради.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Проведення прийомів виборців депутатами Менської міської ради (згідно Закону України)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left="5669"/>
        <w:jc w:val="both"/>
        <w:rPr>
          <w:rFonts w:ascii="Times New Roman" w:hAnsi="Times New Roman" w:eastAsia="Times New Roman" w:cs="Times New Roman"/>
          <w:i/>
          <w:color w:val="000000"/>
          <w:sz w:val="28"/>
        </w:rPr>
      </w:pPr>
      <w:r>
        <w:rPr>
          <w:rFonts w:ascii="Times New Roman" w:hAnsi="Times New Roman" w:eastAsia="Times New Roman" w:cs="Times New Roman"/>
          <w:i/>
          <w:sz w:val="28"/>
        </w:rPr>
        <w:t xml:space="preserve">Відповідальні </w:t>
      </w: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- Постійна депутатська комісія з питань регламенту, етики, законності та правопорядку, депутати міської ради, секретар ради.</w:t>
      </w:r>
      <w:r>
        <w:rPr>
          <w:rFonts w:ascii="Times New Roman" w:hAnsi="Times New Roman" w:eastAsia="Times New Roman" w:cs="Times New Roman"/>
          <w:i/>
          <w:color w:val="000000"/>
          <w:sz w:val="28"/>
        </w:rPr>
      </w:r>
      <w:r>
        <w:rPr>
          <w:rFonts w:ascii="Times New Roman" w:hAnsi="Times New Roman" w:eastAsia="Times New Roman" w:cs="Times New Roman"/>
          <w:i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VI.  ОРГАНІЗАЦІЙНО-МАСОВІ ПИТА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ННЯ</w:t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Контролювати хід виконання Указів Президента України, Постанов Кабінету Міністрів України, власних рішень та розпоряджень.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Проводити пленарні засідання сесій Менської міської ради в строки з урахуванням вимог чинного законодавства.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Участь у 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рганізації та проведенні заходів у зв′язку з відзначенням Державних, професійних свят та свят місцевого значення Менської міської територіальної громади на 2025 рік.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4. Проведення урочистих та меморіальних заходів по вшануванню захисників і захисниць України в населених пунктах громади.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VII. ВЗАЄМОДІЯ З АПАРАТОМ МІСЬКОЇ РАДИ ТА ВИКОНАВЧИМ КОМІТЕТОМ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Щомісячно проводити засі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дання виконавчого комітету Менської міської ради.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Проводити засідання комісій, робочих груп при виконавчих органах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378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</w: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680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4"/>
      <w:pBdr/>
      <w:tabs>
        <w:tab w:val="center" w:leader="none" w:pos="4819"/>
        <w:tab w:val="clear" w:leader="none" w:pos="7143"/>
        <w:tab w:val="clear" w:leader="none" w:pos="14287"/>
      </w:tabs>
      <w:spacing/>
      <w:ind/>
      <w:jc w:val="right"/>
      <w:rPr>
        <w:rFonts w:ascii="Times New Roman" w:hAnsi="Times New Roman" w:eastAsia="Times New Roman" w:cs="Times New Roman"/>
        <w:i/>
        <w:sz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 w:cs="Times New Roman"/>
        <w:i/>
        <w:sz w:val="24"/>
      </w:rPr>
      <w:t xml:space="preserve">1</w:t>
    </w:r>
    <w:r>
      <w:rPr>
        <w:rFonts w:ascii="Times New Roman" w:hAnsi="Times New Roman" w:eastAsia="Times New Roman" w:cs="Times New Roman"/>
        <w:i/>
        <w:sz w:val="24"/>
      </w:rPr>
      <w:fldChar w:fldCharType="end"/>
    </w:r>
    <w:r>
      <w:rPr>
        <w:rFonts w:ascii="Times New Roman" w:hAnsi="Times New Roman" w:eastAsia="Times New Roman" w:cs="Times New Roman"/>
        <w:i/>
        <w:sz w:val="24"/>
      </w:rPr>
      <w:t xml:space="preserve">                                                продовження додатка</w:t>
    </w:r>
    <w:r>
      <w:rPr>
        <w:rFonts w:ascii="Times New Roman" w:hAnsi="Times New Roman" w:eastAsia="Times New Roman" w:cs="Times New Roman"/>
        <w:i/>
        <w:sz w:val="24"/>
      </w:rPr>
    </w:r>
    <w:r>
      <w:rPr>
        <w:rFonts w:ascii="Times New Roman" w:hAnsi="Times New Roman" w:eastAsia="Times New Roman" w:cs="Times New Roman"/>
        <w:i/>
        <w:sz w:val="24"/>
      </w:rPr>
    </w:r>
  </w:p>
  <w:p>
    <w:pPr>
      <w:pStyle w:val="834"/>
      <w:pBdr/>
      <w:spacing/>
      <w:ind/>
      <w:jc w:val="right"/>
      <w:rPr>
        <w:rFonts w:ascii="Times New Roman" w:hAnsi="Times New Roman" w:eastAsia="Times New Roman" w:cs="Times New Roman"/>
        <w:sz w:val="24"/>
      </w:rPr>
    </w:pPr>
    <w:r>
      <w:rPr>
        <w:rFonts w:ascii="Times New Roman" w:hAnsi="Times New Roman" w:eastAsia="Times New Roman" w:cs="Times New Roman"/>
        <w:sz w:val="24"/>
      </w:rPr>
    </w:r>
    <w:r>
      <w:rPr>
        <w:rFonts w:ascii="Times New Roman" w:hAnsi="Times New Roman" w:eastAsia="Times New Roman" w:cs="Times New Roman"/>
        <w:sz w:val="24"/>
      </w:rPr>
    </w:r>
    <w:r>
      <w:rPr>
        <w:rFonts w:ascii="Times New Roman" w:hAnsi="Times New Roman" w:eastAsia="Times New Roman" w:cs="Times New Roman"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7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9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upperRoman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9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12"/>
  </w:num>
  <w:num w:numId="6">
    <w:abstractNumId w:val="4"/>
  </w:num>
  <w:num w:numId="7">
    <w:abstractNumId w:val="8"/>
  </w:num>
  <w:num w:numId="8">
    <w:abstractNumId w:val="9"/>
  </w:num>
  <w:num w:numId="9">
    <w:abstractNumId w:val="15"/>
  </w:num>
  <w:num w:numId="10">
    <w:abstractNumId w:val="13"/>
  </w:num>
  <w:num w:numId="11">
    <w:abstractNumId w:val="11"/>
  </w:num>
  <w:num w:numId="12">
    <w:abstractNumId w:val="14"/>
  </w:num>
  <w:num w:numId="13">
    <w:abstractNumId w:val="17"/>
  </w:num>
  <w:num w:numId="14">
    <w:abstractNumId w:val="16"/>
  </w:num>
  <w:num w:numId="15">
    <w:abstractNumId w:val="5"/>
  </w:num>
  <w:num w:numId="16">
    <w:abstractNumId w:val="2"/>
  </w:num>
  <w:num w:numId="17">
    <w:abstractNumId w:val="3"/>
  </w:num>
  <w:num w:numId="18">
    <w:abstractNumId w:val="6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1">
    <w:name w:val="Intense Emphasis"/>
    <w:basedOn w:val="8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72">
    <w:name w:val="Intense Reference"/>
    <w:basedOn w:val="8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73">
    <w:name w:val="Subtle Emphasis"/>
    <w:basedOn w:val="8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4">
    <w:name w:val="Emphasis"/>
    <w:basedOn w:val="806"/>
    <w:uiPriority w:val="20"/>
    <w:qFormat/>
    <w:pPr>
      <w:pBdr/>
      <w:spacing/>
      <w:ind/>
    </w:pPr>
    <w:rPr>
      <w:i/>
      <w:iCs/>
    </w:rPr>
  </w:style>
  <w:style w:type="character" w:styleId="775">
    <w:name w:val="Strong"/>
    <w:basedOn w:val="806"/>
    <w:uiPriority w:val="22"/>
    <w:qFormat/>
    <w:pPr>
      <w:pBdr/>
      <w:spacing/>
      <w:ind/>
    </w:pPr>
    <w:rPr>
      <w:b/>
      <w:bCs/>
    </w:rPr>
  </w:style>
  <w:style w:type="character" w:styleId="776">
    <w:name w:val="Subtle Reference"/>
    <w:basedOn w:val="8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7">
    <w:name w:val="Book Title"/>
    <w:basedOn w:val="8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8">
    <w:name w:val="FollowedHyperlink"/>
    <w:basedOn w:val="8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79">
    <w:name w:val="Heading 1 Char"/>
    <w:basedOn w:val="806"/>
    <w:link w:val="79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0">
    <w:name w:val="Heading 2 Char"/>
    <w:basedOn w:val="806"/>
    <w:link w:val="79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1">
    <w:name w:val="Heading 3 Char"/>
    <w:basedOn w:val="806"/>
    <w:link w:val="79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2">
    <w:name w:val="Heading 4 Char"/>
    <w:basedOn w:val="806"/>
    <w:link w:val="80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5 Char"/>
    <w:basedOn w:val="806"/>
    <w:link w:val="80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4">
    <w:name w:val="Heading 6 Char"/>
    <w:basedOn w:val="806"/>
    <w:link w:val="80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5">
    <w:name w:val="Heading 7 Char"/>
    <w:basedOn w:val="806"/>
    <w:link w:val="80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6">
    <w:name w:val="Heading 8 Char"/>
    <w:basedOn w:val="806"/>
    <w:link w:val="80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7">
    <w:name w:val="Heading 9 Char"/>
    <w:basedOn w:val="806"/>
    <w:link w:val="80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88">
    <w:name w:val="Title Char"/>
    <w:basedOn w:val="806"/>
    <w:link w:val="826"/>
    <w:uiPriority w:val="10"/>
    <w:pPr>
      <w:pBdr/>
      <w:spacing/>
      <w:ind/>
    </w:pPr>
    <w:rPr>
      <w:sz w:val="48"/>
      <w:szCs w:val="48"/>
    </w:rPr>
  </w:style>
  <w:style w:type="character" w:styleId="789">
    <w:name w:val="Subtitle Char"/>
    <w:basedOn w:val="806"/>
    <w:link w:val="828"/>
    <w:uiPriority w:val="11"/>
    <w:pPr>
      <w:pBdr/>
      <w:spacing/>
      <w:ind/>
    </w:pPr>
    <w:rPr>
      <w:sz w:val="24"/>
      <w:szCs w:val="24"/>
    </w:rPr>
  </w:style>
  <w:style w:type="character" w:styleId="790">
    <w:name w:val="Quote Char"/>
    <w:link w:val="830"/>
    <w:uiPriority w:val="29"/>
    <w:pPr>
      <w:pBdr/>
      <w:spacing/>
      <w:ind/>
    </w:pPr>
    <w:rPr>
      <w:i/>
    </w:rPr>
  </w:style>
  <w:style w:type="character" w:styleId="791">
    <w:name w:val="Intense Quote Char"/>
    <w:link w:val="832"/>
    <w:uiPriority w:val="30"/>
    <w:pPr>
      <w:pBdr/>
      <w:spacing/>
      <w:ind/>
    </w:pPr>
    <w:rPr>
      <w:i/>
    </w:rPr>
  </w:style>
  <w:style w:type="character" w:styleId="792">
    <w:name w:val="Header Char"/>
    <w:basedOn w:val="806"/>
    <w:link w:val="834"/>
    <w:uiPriority w:val="99"/>
    <w:pPr>
      <w:pBdr/>
      <w:spacing/>
      <w:ind/>
    </w:pPr>
  </w:style>
  <w:style w:type="character" w:styleId="793">
    <w:name w:val="Footer Char"/>
    <w:basedOn w:val="806"/>
    <w:link w:val="836"/>
    <w:uiPriority w:val="99"/>
    <w:pPr>
      <w:pBdr/>
      <w:spacing/>
      <w:ind/>
    </w:pPr>
  </w:style>
  <w:style w:type="character" w:styleId="794">
    <w:name w:val="Footnote Text Char"/>
    <w:link w:val="965"/>
    <w:uiPriority w:val="99"/>
    <w:pPr>
      <w:pBdr/>
      <w:spacing/>
      <w:ind/>
    </w:pPr>
    <w:rPr>
      <w:sz w:val="18"/>
    </w:rPr>
  </w:style>
  <w:style w:type="character" w:styleId="795">
    <w:name w:val="Endnote Text Char"/>
    <w:link w:val="811"/>
    <w:uiPriority w:val="99"/>
    <w:pPr>
      <w:pBdr/>
      <w:spacing/>
      <w:ind/>
    </w:pPr>
    <w:rPr>
      <w:sz w:val="20"/>
    </w:rPr>
  </w:style>
  <w:style w:type="paragraph" w:styleId="796" w:default="1">
    <w:name w:val="Normal"/>
    <w:qFormat/>
    <w:pPr>
      <w:pBdr/>
      <w:spacing/>
      <w:ind/>
    </w:pPr>
  </w:style>
  <w:style w:type="paragraph" w:styleId="797">
    <w:name w:val="Heading 1"/>
    <w:basedOn w:val="796"/>
    <w:next w:val="796"/>
    <w:link w:val="815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98">
    <w:name w:val="Heading 2"/>
    <w:basedOn w:val="796"/>
    <w:next w:val="796"/>
    <w:link w:val="816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99">
    <w:name w:val="Heading 3"/>
    <w:basedOn w:val="796"/>
    <w:next w:val="796"/>
    <w:link w:val="817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00">
    <w:name w:val="Heading 4"/>
    <w:basedOn w:val="796"/>
    <w:next w:val="796"/>
    <w:link w:val="818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1">
    <w:name w:val="Heading 5"/>
    <w:basedOn w:val="796"/>
    <w:next w:val="796"/>
    <w:link w:val="819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2">
    <w:name w:val="Heading 6"/>
    <w:basedOn w:val="796"/>
    <w:next w:val="796"/>
    <w:link w:val="820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803">
    <w:name w:val="Heading 7"/>
    <w:basedOn w:val="796"/>
    <w:next w:val="796"/>
    <w:link w:val="821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04">
    <w:name w:val="Heading 8"/>
    <w:basedOn w:val="796"/>
    <w:next w:val="796"/>
    <w:link w:val="822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805">
    <w:name w:val="Heading 9"/>
    <w:basedOn w:val="796"/>
    <w:next w:val="796"/>
    <w:link w:val="823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6" w:default="1">
    <w:name w:val="Default Paragraph Font"/>
    <w:uiPriority w:val="1"/>
    <w:semiHidden/>
    <w:unhideWhenUsed/>
    <w:pPr>
      <w:pBdr/>
      <w:spacing/>
      <w:ind/>
    </w:pPr>
  </w:style>
  <w:style w:type="table" w:styleId="8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8" w:default="1">
    <w:name w:val="No List"/>
    <w:uiPriority w:val="99"/>
    <w:semiHidden/>
    <w:unhideWhenUsed/>
    <w:pPr>
      <w:pBdr/>
      <w:spacing/>
      <w:ind/>
    </w:pPr>
  </w:style>
  <w:style w:type="paragraph" w:styleId="809">
    <w:name w:val="Caption"/>
    <w:basedOn w:val="796"/>
    <w:next w:val="796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810" w:customStyle="1">
    <w:name w:val="Caption Char"/>
    <w:uiPriority w:val="99"/>
    <w:pPr>
      <w:pBdr/>
      <w:spacing/>
      <w:ind/>
    </w:pPr>
  </w:style>
  <w:style w:type="paragraph" w:styleId="811">
    <w:name w:val="endnote text"/>
    <w:basedOn w:val="796"/>
    <w:link w:val="81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2" w:customStyle="1">
    <w:name w:val="Текст кінцевої виноски Знак"/>
    <w:link w:val="811"/>
    <w:uiPriority w:val="99"/>
    <w:pPr>
      <w:pBdr/>
      <w:spacing/>
      <w:ind/>
    </w:pPr>
    <w:rPr>
      <w:sz w:val="20"/>
    </w:rPr>
  </w:style>
  <w:style w:type="character" w:styleId="813">
    <w:name w:val="endnote reference"/>
    <w:basedOn w:val="806"/>
    <w:uiPriority w:val="99"/>
    <w:semiHidden/>
    <w:unhideWhenUsed/>
    <w:pPr>
      <w:pBdr/>
      <w:spacing/>
      <w:ind/>
    </w:pPr>
    <w:rPr>
      <w:vertAlign w:val="superscript"/>
    </w:rPr>
  </w:style>
  <w:style w:type="paragraph" w:styleId="814">
    <w:name w:val="table of figures"/>
    <w:basedOn w:val="796"/>
    <w:next w:val="796"/>
    <w:uiPriority w:val="99"/>
    <w:unhideWhenUsed/>
    <w:pPr>
      <w:pBdr/>
      <w:spacing w:after="0"/>
      <w:ind/>
    </w:pPr>
  </w:style>
  <w:style w:type="character" w:styleId="815" w:customStyle="1">
    <w:name w:val="Заголовок 1 Знак"/>
    <w:basedOn w:val="806"/>
    <w:link w:val="79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6" w:customStyle="1">
    <w:name w:val="Заголовок 2 Знак"/>
    <w:basedOn w:val="806"/>
    <w:link w:val="79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7" w:customStyle="1">
    <w:name w:val="Заголовок 3 Знак"/>
    <w:basedOn w:val="806"/>
    <w:link w:val="79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8" w:customStyle="1">
    <w:name w:val="Заголовок 4 Знак"/>
    <w:basedOn w:val="806"/>
    <w:link w:val="80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9" w:customStyle="1">
    <w:name w:val="Заголовок 5 Знак"/>
    <w:basedOn w:val="806"/>
    <w:link w:val="80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0" w:customStyle="1">
    <w:name w:val="Заголовок 6 Знак"/>
    <w:basedOn w:val="806"/>
    <w:link w:val="80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1" w:customStyle="1">
    <w:name w:val="Заголовок 7 Знак"/>
    <w:basedOn w:val="806"/>
    <w:link w:val="80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2" w:customStyle="1">
    <w:name w:val="Заголовок 8 Знак"/>
    <w:basedOn w:val="806"/>
    <w:link w:val="80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3" w:customStyle="1">
    <w:name w:val="Заголовок 9 Знак"/>
    <w:basedOn w:val="806"/>
    <w:link w:val="80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4">
    <w:name w:val="List Paragraph"/>
    <w:basedOn w:val="796"/>
    <w:uiPriority w:val="34"/>
    <w:qFormat/>
    <w:pPr>
      <w:pBdr/>
      <w:spacing/>
      <w:ind w:left="720"/>
      <w:contextualSpacing w:val="true"/>
    </w:pPr>
  </w:style>
  <w:style w:type="paragraph" w:styleId="825">
    <w:name w:val="No Spacing"/>
    <w:uiPriority w:val="1"/>
    <w:qFormat/>
    <w:pPr>
      <w:pBdr/>
      <w:spacing w:after="0" w:line="240" w:lineRule="auto"/>
      <w:ind/>
    </w:pPr>
  </w:style>
  <w:style w:type="paragraph" w:styleId="826">
    <w:name w:val="Title"/>
    <w:basedOn w:val="796"/>
    <w:next w:val="796"/>
    <w:link w:val="827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27" w:customStyle="1">
    <w:name w:val="Назва Знак"/>
    <w:basedOn w:val="806"/>
    <w:link w:val="826"/>
    <w:uiPriority w:val="10"/>
    <w:pPr>
      <w:pBdr/>
      <w:spacing/>
      <w:ind/>
    </w:pPr>
    <w:rPr>
      <w:sz w:val="48"/>
      <w:szCs w:val="48"/>
    </w:rPr>
  </w:style>
  <w:style w:type="paragraph" w:styleId="828">
    <w:name w:val="Subtitle"/>
    <w:basedOn w:val="796"/>
    <w:next w:val="796"/>
    <w:link w:val="829"/>
    <w:uiPriority w:val="11"/>
    <w:qFormat/>
    <w:pPr>
      <w:pBdr/>
      <w:spacing w:before="200"/>
      <w:ind/>
    </w:pPr>
    <w:rPr>
      <w:sz w:val="24"/>
      <w:szCs w:val="24"/>
    </w:rPr>
  </w:style>
  <w:style w:type="character" w:styleId="829" w:customStyle="1">
    <w:name w:val="Підзаголовок Знак"/>
    <w:basedOn w:val="806"/>
    <w:link w:val="828"/>
    <w:uiPriority w:val="11"/>
    <w:pPr>
      <w:pBdr/>
      <w:spacing/>
      <w:ind/>
    </w:pPr>
    <w:rPr>
      <w:sz w:val="24"/>
      <w:szCs w:val="24"/>
    </w:rPr>
  </w:style>
  <w:style w:type="paragraph" w:styleId="830">
    <w:name w:val="Quote"/>
    <w:basedOn w:val="796"/>
    <w:next w:val="796"/>
    <w:link w:val="831"/>
    <w:uiPriority w:val="29"/>
    <w:qFormat/>
    <w:pPr>
      <w:pBdr/>
      <w:spacing/>
      <w:ind w:right="720" w:left="720"/>
    </w:pPr>
    <w:rPr>
      <w:i/>
    </w:rPr>
  </w:style>
  <w:style w:type="character" w:styleId="831" w:customStyle="1">
    <w:name w:val="Цитата Знак"/>
    <w:link w:val="830"/>
    <w:uiPriority w:val="29"/>
    <w:pPr>
      <w:pBdr/>
      <w:spacing/>
      <w:ind/>
    </w:pPr>
    <w:rPr>
      <w:i/>
    </w:rPr>
  </w:style>
  <w:style w:type="paragraph" w:styleId="832">
    <w:name w:val="Intense Quote"/>
    <w:basedOn w:val="796"/>
    <w:next w:val="796"/>
    <w:link w:val="83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</w:rPr>
  </w:style>
  <w:style w:type="character" w:styleId="833" w:customStyle="1">
    <w:name w:val="Насичена цитата Знак"/>
    <w:link w:val="832"/>
    <w:uiPriority w:val="30"/>
    <w:pPr>
      <w:pBdr/>
      <w:spacing/>
      <w:ind/>
    </w:pPr>
    <w:rPr>
      <w:i/>
    </w:rPr>
  </w:style>
  <w:style w:type="paragraph" w:styleId="834">
    <w:name w:val="Header"/>
    <w:basedOn w:val="796"/>
    <w:link w:val="83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5" w:customStyle="1">
    <w:name w:val="Верхній колонтитул Знак"/>
    <w:basedOn w:val="806"/>
    <w:link w:val="834"/>
    <w:uiPriority w:val="99"/>
    <w:pPr>
      <w:pBdr/>
      <w:spacing/>
      <w:ind/>
    </w:pPr>
  </w:style>
  <w:style w:type="paragraph" w:styleId="836">
    <w:name w:val="Footer"/>
    <w:basedOn w:val="796"/>
    <w:link w:val="8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37" w:customStyle="1">
    <w:name w:val="Нижній колонтитул Знак"/>
    <w:basedOn w:val="806"/>
    <w:link w:val="836"/>
    <w:uiPriority w:val="99"/>
    <w:pPr>
      <w:pBdr/>
      <w:spacing/>
      <w:ind/>
    </w:pPr>
  </w:style>
  <w:style w:type="table" w:styleId="838">
    <w:name w:val="Table Grid"/>
    <w:basedOn w:val="80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 Grid Light"/>
    <w:basedOn w:val="80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1"/>
    <w:basedOn w:val="80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Plain Table 2"/>
    <w:basedOn w:val="80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Plain Table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Plain Table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Plain Table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1 Light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4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1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2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3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4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5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6"/>
    <w:basedOn w:val="80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5 Dark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6 Colorful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7 Colorful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1 Light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5 Dark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6 Colorful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7 Colorful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ned - Accent"/>
    <w:basedOn w:val="80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 1"/>
    <w:basedOn w:val="80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2"/>
    <w:basedOn w:val="80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3"/>
    <w:basedOn w:val="80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4"/>
    <w:basedOn w:val="80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5"/>
    <w:basedOn w:val="80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6"/>
    <w:basedOn w:val="80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"/>
    <w:basedOn w:val="80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1"/>
    <w:basedOn w:val="80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2"/>
    <w:basedOn w:val="80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3"/>
    <w:basedOn w:val="80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4"/>
    <w:basedOn w:val="80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5"/>
    <w:basedOn w:val="80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6"/>
    <w:basedOn w:val="807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1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2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3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4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5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6"/>
    <w:basedOn w:val="80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5">
    <w:name w:val="footnote text"/>
    <w:basedOn w:val="796"/>
    <w:link w:val="96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66" w:customStyle="1">
    <w:name w:val="Текст виноски Знак"/>
    <w:link w:val="965"/>
    <w:uiPriority w:val="99"/>
    <w:pPr>
      <w:pBdr/>
      <w:spacing/>
      <w:ind/>
    </w:pPr>
    <w:rPr>
      <w:sz w:val="18"/>
    </w:rPr>
  </w:style>
  <w:style w:type="character" w:styleId="967">
    <w:name w:val="footnote reference"/>
    <w:basedOn w:val="806"/>
    <w:uiPriority w:val="99"/>
    <w:unhideWhenUsed/>
    <w:pPr>
      <w:pBdr/>
      <w:spacing/>
      <w:ind/>
    </w:pPr>
    <w:rPr>
      <w:vertAlign w:val="superscript"/>
    </w:rPr>
  </w:style>
  <w:style w:type="paragraph" w:styleId="968">
    <w:name w:val="toc 1"/>
    <w:basedOn w:val="796"/>
    <w:next w:val="796"/>
    <w:uiPriority w:val="39"/>
    <w:unhideWhenUsed/>
    <w:pPr>
      <w:pBdr/>
      <w:spacing w:after="57"/>
      <w:ind/>
    </w:pPr>
  </w:style>
  <w:style w:type="paragraph" w:styleId="969">
    <w:name w:val="toc 2"/>
    <w:basedOn w:val="796"/>
    <w:next w:val="796"/>
    <w:uiPriority w:val="39"/>
    <w:unhideWhenUsed/>
    <w:pPr>
      <w:pBdr/>
      <w:spacing w:after="57"/>
      <w:ind w:left="283"/>
    </w:pPr>
  </w:style>
  <w:style w:type="paragraph" w:styleId="970">
    <w:name w:val="toc 3"/>
    <w:basedOn w:val="796"/>
    <w:next w:val="796"/>
    <w:uiPriority w:val="39"/>
    <w:unhideWhenUsed/>
    <w:pPr>
      <w:pBdr/>
      <w:spacing w:after="57"/>
      <w:ind w:left="567"/>
    </w:pPr>
  </w:style>
  <w:style w:type="paragraph" w:styleId="971">
    <w:name w:val="toc 4"/>
    <w:basedOn w:val="796"/>
    <w:next w:val="796"/>
    <w:uiPriority w:val="39"/>
    <w:unhideWhenUsed/>
    <w:pPr>
      <w:pBdr/>
      <w:spacing w:after="57"/>
      <w:ind w:left="850"/>
    </w:pPr>
  </w:style>
  <w:style w:type="paragraph" w:styleId="972">
    <w:name w:val="toc 5"/>
    <w:basedOn w:val="796"/>
    <w:next w:val="796"/>
    <w:uiPriority w:val="39"/>
    <w:unhideWhenUsed/>
    <w:pPr>
      <w:pBdr/>
      <w:spacing w:after="57"/>
      <w:ind w:left="1134"/>
    </w:pPr>
  </w:style>
  <w:style w:type="paragraph" w:styleId="973">
    <w:name w:val="toc 6"/>
    <w:basedOn w:val="796"/>
    <w:next w:val="796"/>
    <w:uiPriority w:val="39"/>
    <w:unhideWhenUsed/>
    <w:pPr>
      <w:pBdr/>
      <w:spacing w:after="57"/>
      <w:ind w:left="1417"/>
    </w:pPr>
  </w:style>
  <w:style w:type="paragraph" w:styleId="974">
    <w:name w:val="toc 7"/>
    <w:basedOn w:val="796"/>
    <w:next w:val="796"/>
    <w:uiPriority w:val="39"/>
    <w:unhideWhenUsed/>
    <w:pPr>
      <w:pBdr/>
      <w:spacing w:after="57"/>
      <w:ind w:left="1701"/>
    </w:pPr>
  </w:style>
  <w:style w:type="paragraph" w:styleId="975">
    <w:name w:val="toc 8"/>
    <w:basedOn w:val="796"/>
    <w:next w:val="796"/>
    <w:uiPriority w:val="39"/>
    <w:unhideWhenUsed/>
    <w:pPr>
      <w:pBdr/>
      <w:spacing w:after="57"/>
      <w:ind w:left="1984"/>
    </w:pPr>
  </w:style>
  <w:style w:type="paragraph" w:styleId="976">
    <w:name w:val="toc 9"/>
    <w:basedOn w:val="796"/>
    <w:next w:val="796"/>
    <w:uiPriority w:val="39"/>
    <w:unhideWhenUsed/>
    <w:pPr>
      <w:pBdr/>
      <w:spacing w:after="57"/>
      <w:ind w:left="2268"/>
    </w:pPr>
  </w:style>
  <w:style w:type="paragraph" w:styleId="977">
    <w:name w:val="TOC Heading"/>
    <w:uiPriority w:val="3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22</cp:revision>
  <dcterms:created xsi:type="dcterms:W3CDTF">2019-03-29T20:09:00Z</dcterms:created>
  <dcterms:modified xsi:type="dcterms:W3CDTF">2024-12-21T13:39:20Z</dcterms:modified>
</cp:coreProperties>
</file>