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Додаток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pacing/>
        <w:ind w:left="5669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до рішення 56 сесії</w:t>
      </w:r>
      <w:r>
        <w:rPr>
          <w:rFonts w:ascii="Times New Roman" w:hAnsi="Times New Roman" w:eastAsia="Times New Roman"/>
          <w:color w:val="000000"/>
          <w:sz w:val="28"/>
        </w:rPr>
        <w:t xml:space="preserve"> Менської міської ради 8 скликання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/>
        <w:ind w:left="5669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19 грудня</w:t>
      </w:r>
      <w:r>
        <w:rPr>
          <w:rFonts w:ascii="Times New Roman" w:hAnsi="Times New Roman" w:eastAsia="Times New Roman"/>
          <w:color w:val="000000"/>
          <w:sz w:val="28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</w:rPr>
        <w:t xml:space="preserve"> року № 744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ПРОГРАМА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вшанування громадян Менської міської територіальної громади Почесними відзнаками Менської міської ради 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202</w:t>
      </w:r>
      <w:r>
        <w:rPr>
          <w:rFonts w:ascii="Times New Roman" w:hAnsi="Times New Roman"/>
          <w:b/>
          <w:sz w:val="36"/>
          <w:szCs w:val="36"/>
        </w:rPr>
        <w:t xml:space="preserve">5</w:t>
      </w:r>
      <w:r>
        <w:rPr>
          <w:rFonts w:ascii="Times New Roman" w:hAnsi="Times New Roman"/>
          <w:b/>
          <w:sz w:val="36"/>
          <w:szCs w:val="36"/>
        </w:rPr>
        <w:t xml:space="preserve">-202</w:t>
      </w:r>
      <w:r>
        <w:rPr>
          <w:rFonts w:ascii="Times New Roman" w:hAnsi="Times New Roman"/>
          <w:b/>
          <w:sz w:val="36"/>
          <w:szCs w:val="36"/>
        </w:rPr>
        <w:t xml:space="preserve">7</w:t>
      </w:r>
      <w:r>
        <w:rPr>
          <w:rFonts w:ascii="Times New Roman" w:hAnsi="Times New Roman"/>
          <w:b/>
          <w:sz w:val="36"/>
          <w:szCs w:val="36"/>
        </w:rPr>
        <w:t xml:space="preserve"> роки</w:t>
      </w:r>
      <w:r>
        <w:rPr>
          <w:rFonts w:ascii="Times New Roman" w:hAnsi="Times New Roman"/>
          <w:b/>
          <w:bCs/>
          <w:sz w:val="36"/>
          <w:szCs w:val="36"/>
        </w:rPr>
      </w:r>
      <w:r>
        <w:rPr>
          <w:rFonts w:ascii="Times New Roman" w:hAnsi="Times New Roman"/>
          <w:b/>
          <w:bCs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ПАСПОРТ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вшанування, нагородження громадян Почесною грамотою та оголошення Подяки Менської міської ради на 2022-2024 роки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549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Розробник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Відповідальний виконавець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Головний розпорядник бюджетних коштів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Мета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Вшанування й стимулювання кращих представників Менської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Термін реалізації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Загальних обсяг фінансових ресурсів, необхідних для реалізації програми,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тис. грн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2113,047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Очікувані результати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Стимулювання кращих представників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Контроль за виконанням (орга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н, уповноважений здійснювати контроль за виконанням)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95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Постійна комісія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  <w:t xml:space="preserve">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МЕТА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Метою Програми є вшанування й стимулювання кращих представників Менської міської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територіальної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громади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значний внесок в соціально-економічну, науково-технічну, культурну, духовну та інші сфери, визначну громадсько-політичну діяльність, зразкове виконан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ня службових обов’язків, успіхи у розвитку органів місцевого самоврядування та виконавчої влади, високі показники у військово-професійній підготовці особового складу, у справі захисту держави, її суверенітету і незалежності, національних інтересів, територ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іальної цілісності і недоторканності, вагомі досягнення для розвитку громади і інші заслуги перед Менською міською територіальною громадою та українською нацією, а також з нагоди державних та професійних свят, пам’ятних і ювілейних дат.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ІІ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ОБҐРУНТОВУВАННЯ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ШЛЯХІВ І ЗАСОБІВ РОЗВ’ЯЗУВАННЯ ПРОБЛЕМИ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стимулювання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кращих представників територіальної громади за значний внесок в соціально-економічну, науково-технічну, культурну, духовну та інші сфери, визначну громадсько-політичну діяльність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зразкове виконання службових обов’язків, успіхи у розвитку органів місцевого самоврядування та виконавчої влади, високі показники у військово-професійній підготовці особового складу, у справі захисті держави, її суверенітету і незалежності, національних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інтересів, територіальної цілісності і недоторканності і інші заслуги перед громадою, а також з нагоди державних та професійних свят, пам’ятних і ювілейних дат виготовляються поіменні грамоти, що супроводжуються грошовими винагородами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519,48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урахува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нням податків та зборів) та подяки.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оєння Звання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Почесний громадянин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проводиться двічі на рік до свят Трійці та Дня Незалежності України.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Особам, відзначеним Званням, вручається посвідчення, стрічка і пам’ятний знак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Почесний громадянин Менської мі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ської територіальної громади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що супроводжується виплатою грошової винагороди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12987,01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грн з урахуванням податків та зборів).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Почесним громадянам Менської міської територіальної громади надаються наступні піл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ьги: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numPr>
          <w:ilvl w:val="0"/>
          <w:numId w:val="18"/>
        </w:numPr>
        <w:pBdr/>
        <w:tabs>
          <w:tab w:val="clear" w:leader="none" w:pos="0"/>
        </w:tabs>
        <w:spacing/>
        <w:ind w:firstLine="425" w:left="142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позачерговий прийом з особистих питань керівництвом і посадовими особами міської ради, керівниками підприємств, установ та організацій, що перебувають у комунальній власності;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numPr>
          <w:ilvl w:val="0"/>
          <w:numId w:val="18"/>
        </w:numPr>
        <w:pBdr/>
        <w:tabs>
          <w:tab w:val="clear" w:leader="none" w:pos="0"/>
        </w:tabs>
        <w:spacing/>
        <w:ind w:firstLine="425" w:left="142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безкоштовне відвідування культурно-видовищних і спортивно-масових заходів, які 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рганізовує Менська міська рада. 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pacing/>
        <w:ind w:firstLine="425"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СТРОКИ І ЕТАПИ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Програма реалізується протягом 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років (під час проведення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заходів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 громаді, державних, професійних свят та з нагоди ювілейних дат представників територіальної громади).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НАПРЯМКИ ДІЯЛЬНОСТІ, ЗАВДАННЯ ЗАХОДИ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Програма </w:t>
      </w:r>
      <w:r>
        <w:rPr>
          <w:rFonts w:ascii="Times New Roman" w:hAnsi="Times New Roman"/>
          <w:sz w:val="28"/>
          <w:szCs w:val="28"/>
        </w:rPr>
        <w:t xml:space="preserve">впроваджується шляхом здійснення комплексу взаємопов’язаних заходів: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розгляд клопотань для вручення Почесних грамот та Подяк міської ради;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підготовка </w:t>
      </w:r>
      <w:r>
        <w:rPr>
          <w:rFonts w:ascii="Times New Roman" w:hAnsi="Times New Roman"/>
          <w:sz w:val="28"/>
          <w:szCs w:val="28"/>
        </w:rPr>
        <w:t xml:space="preserve">проєкту</w:t>
      </w:r>
      <w:r>
        <w:rPr>
          <w:rFonts w:ascii="Times New Roman" w:hAnsi="Times New Roman"/>
          <w:sz w:val="28"/>
          <w:szCs w:val="28"/>
        </w:rPr>
        <w:t xml:space="preserve"> розпорядження міського голови за його ж ре</w:t>
      </w:r>
      <w:r>
        <w:rPr>
          <w:rFonts w:ascii="Times New Roman" w:hAnsi="Times New Roman"/>
          <w:sz w:val="28"/>
          <w:szCs w:val="28"/>
        </w:rPr>
        <w:t xml:space="preserve">золюцією;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виготовлення Почесних грамот, (кольоровий друк та оформлення в рамку);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виготовлення Подяк, (кольоровий друк, ламінування)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придбання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ламінатора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bCs/>
          <w:color w:val="auto"/>
          <w:sz w:val="28"/>
          <w:szCs w:val="28"/>
        </w:rPr>
        <w:t xml:space="preserve">кольорового принтера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паперу, плівки для ламінування, фарби для принтера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урочисте відзначення кращих представників територіальної громади;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розгляд подань для присвоєння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Звання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 на засіданні постійної комісії міської ради з питань етики, законності та правопорядку;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tabs>
          <w:tab w:val="left" w:leader="none" w:pos="567"/>
          <w:tab w:val="left" w:leader="none" w:pos="992"/>
        </w:tabs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 підготовка проєктів рішень  з питання присвоєння Звання і винесення їх на розгляд та затвердження сесії міської ради;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прийняття рішення про присвоєння Звання приймається на пленарному засіданні міської ради більшістю від загального складу міської ради;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ви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готовлення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посвідчення, стрічки і пам’ятного знаку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33"/>
        <w:numPr>
          <w:ilvl w:val="0"/>
          <w:numId w:val="37"/>
        </w:numPr>
        <w:pBdr/>
        <w:spacing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урочисте вручення посвідчення, стрічки, пам’ятного знаку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,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грошової винагороди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 пр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оводиться під час святкових заходів (на свято Трійці та Дня Незалежності України).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Завдання і заходи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9873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4"/>
        <w:gridCol w:w="850"/>
        <w:gridCol w:w="1436"/>
        <w:gridCol w:w="1134"/>
        <w:gridCol w:w="953"/>
        <w:gridCol w:w="956"/>
        <w:gridCol w:w="992"/>
        <w:gridCol w:w="1303"/>
      </w:tblGrid>
      <w:tr>
        <w:trPr>
          <w:tblCellSpacing w:w="0" w:type="dxa"/>
          <w:trHeight w:val="11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Завдання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Заходи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Строк виконання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Відповідальний за виконання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Джерела фінансування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Обсяги фінансування,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./ 202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р.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5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Обсяги фінансування,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. /202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р.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Обсяги фінансування,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./ 202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р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чікувані результати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blCellSpacing w:w="0" w:type="dxa"/>
          <w:trHeight w:val="1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5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Вшанування кращих представників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Урочисте відзначення кращих представників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 р.р.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shd w:val="clear" w:color="ffffff" w:fill="ffffff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shd w:val="clear" w:color="ffffff" w:fill="ffffff"/>
                <w:lang w:eastAsia="ru-RU"/>
              </w:rPr>
              <w:t xml:space="preserve">ідділ документування та забезпечення діяльності апарату Менської міської ради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4"/>
              </w:rPr>
              <w:t xml:space="preserve">654,039</w:t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5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  <w:lang w:eastAsia="ru-RU"/>
              </w:rPr>
              <w:t xml:space="preserve">704,008</w:t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 xml:space="preserve">755,000</w:t>
            </w:r>
            <w:r>
              <w:rPr>
                <w:rFonts w:ascii="Times New Roman" w:hAnsi="Times New Roman"/>
                <w:color w:val="000000" w:themeColor="text1"/>
                <w:sz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4"/>
                <w:lang w:eastAsia="ru-RU"/>
              </w:rPr>
              <w:t xml:space="preserve">Стимулювання кращих представників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  <w:lang w:eastAsia="ru-RU"/>
              </w:rPr>
            </w:r>
          </w:p>
        </w:tc>
      </w:tr>
      <w:tr>
        <w:trPr>
          <w:tblCellSpacing w:w="0" w:type="dxa"/>
          <w:trHeight w:val="512"/>
        </w:trPr>
        <w:tc>
          <w:tcPr>
            <w:gridSpan w:val="5"/>
            <w:tcBorders/>
            <w:tcW w:w="56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ВСЬОГО на 202</w:t>
            </w:r>
            <w:r>
              <w:rPr>
                <w:rFonts w:ascii="Times New Roman" w:hAnsi="Times New Roman"/>
                <w:b/>
                <w:sz w:val="28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</w:rPr>
              <w:t xml:space="preserve">-202</w:t>
            </w:r>
            <w:r>
              <w:rPr>
                <w:rFonts w:ascii="Times New Roman" w:hAnsi="Times New Roman"/>
                <w:b/>
                <w:sz w:val="28"/>
              </w:rPr>
              <w:t xml:space="preserve">7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р.р.</w:t>
            </w:r>
            <w:r>
              <w:rPr>
                <w:rFonts w:ascii="Times New Roman" w:hAnsi="Times New Roman"/>
                <w:b/>
                <w:sz w:val="28"/>
              </w:rPr>
              <w:t xml:space="preserve">: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gridSpan w:val="4"/>
            <w:tcBorders/>
            <w:tcW w:w="420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2113,047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Bdr/>
        <w:spacing/>
        <w:ind w:firstLine="709"/>
        <w:jc w:val="lef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sz w:val="28"/>
          <w:szCs w:val="28"/>
        </w:rPr>
        <w:t xml:space="preserve">. РЕСУРСНЕ ЗАБЕЗПЕЧЕННЯ ПРОГРАМИ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заходів Програми забезпечується за рахунок коштів бюджету Менської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 xml:space="preserve">територіальної громади. Загальний обсяг фінансування </w:t>
      </w:r>
      <w:r>
        <w:rPr>
          <w:rFonts w:ascii="Times New Roman" w:hAnsi="Times New Roman"/>
          <w:sz w:val="28"/>
          <w:szCs w:val="28"/>
        </w:rPr>
        <w:t xml:space="preserve">програми складає  всього 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2113,047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грн</w:t>
      </w:r>
      <w:r>
        <w:rPr>
          <w:rFonts w:ascii="Times New Roman" w:hAnsi="Times New Roman"/>
          <w:sz w:val="28"/>
          <w:szCs w:val="28"/>
        </w:rPr>
        <w:t xml:space="preserve">, в</w:t>
      </w:r>
      <w:r>
        <w:rPr>
          <w:rFonts w:ascii="Times New Roman" w:hAnsi="Times New Roman"/>
          <w:sz w:val="28"/>
          <w:szCs w:val="28"/>
        </w:rPr>
        <w:t xml:space="preserve"> межах, затверджених у бюджеті Менської міської </w:t>
      </w:r>
      <w:r>
        <w:rPr>
          <w:rFonts w:ascii="Times New Roman" w:hAnsi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риторіальної громади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відповідний рік.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очікувана кількість нагороджених 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Почесною грамотою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200</w:t>
      </w:r>
      <w:r>
        <w:rPr>
          <w:rFonts w:ascii="Times New Roman" w:hAnsi="Times New Roman"/>
          <w:sz w:val="28"/>
        </w:rPr>
        <w:t xml:space="preserve"> од./рік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1033"/>
        <w:numPr>
          <w:ilvl w:val="0"/>
          <w:numId w:val="14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очікувана кількість відзначених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Подякою</w:t>
      </w: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200 од./рік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очікувана кількість присвоєння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Звання 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»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bookmarkStart w:id="0" w:name="_GoBack"/>
      <w:r>
        <w:rPr>
          <w:rFonts w:ascii="Times New Roman" w:hAnsi="Times New Roman"/>
          <w:color w:val="000000" w:themeColor="text1"/>
          <w:sz w:val="28"/>
        </w:rPr>
        <w:t xml:space="preserve">4</w:t>
      </w:r>
      <w:bookmarkEnd w:id="0"/>
      <w:r>
        <w:rPr>
          <w:rFonts w:ascii="Times New Roman" w:hAnsi="Times New Roman"/>
          <w:sz w:val="28"/>
        </w:rPr>
        <w:t xml:space="preserve"> од./рік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кількість відзначених осіб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/>
      </w:pPr>
      <w:r>
        <w:rPr>
          <w:rFonts w:ascii="Times New Roman" w:hAnsi="Times New Roman"/>
          <w:sz w:val="28"/>
        </w:rPr>
        <w:t xml:space="preserve">(протягом строку дії програми)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1212</w:t>
      </w:r>
      <w:r>
        <w:rPr>
          <w:rFonts w:ascii="Times New Roman" w:hAnsi="Times New Roman"/>
          <w:sz w:val="28"/>
        </w:rPr>
        <w:t xml:space="preserve"> од.</w:t>
      </w:r>
      <w:r/>
    </w:p>
    <w:p>
      <w:pPr>
        <w:pStyle w:val="1033"/>
        <w:numPr>
          <w:ilvl w:val="0"/>
          <w:numId w:val="38"/>
        </w:numPr>
        <w:pBdr/>
        <w:tabs>
          <w:tab w:val="left" w:leader="none" w:pos="6236"/>
          <w:tab w:val="left" w:leader="none" w:pos="7228"/>
        </w:tabs>
        <w:spacing/>
        <w:ind/>
        <w:rPr/>
      </w:pPr>
      <w:r>
        <w:rPr>
          <w:rFonts w:ascii="Times New Roman" w:hAnsi="Times New Roman"/>
          <w:sz w:val="28"/>
        </w:rPr>
        <w:t xml:space="preserve">кількість відзначених званням 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sz w:val="28"/>
          <w:szCs w:val="28"/>
          <w:lang w:eastAsia="ar-SA"/>
        </w:rPr>
        <w:t xml:space="preserve">»</w:t>
      </w:r>
      <w:r/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(прот</w:t>
      </w:r>
      <w:r>
        <w:rPr>
          <w:rFonts w:ascii="Times New Roman" w:hAnsi="Times New Roman"/>
          <w:sz w:val="28"/>
        </w:rPr>
        <w:t xml:space="preserve">ягом строку дії програми)</w:t>
      </w:r>
      <w:r>
        <w:tab/>
      </w:r>
      <w: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кількість Почесних грамот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(протягом строку дії програми)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  <w:t xml:space="preserve">600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Кількість Подяк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(протягом строку дії програми)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600</w:t>
      </w:r>
      <w:r>
        <w:rPr>
          <w:rFonts w:ascii="Times New Roman" w:hAnsi="Times New Roman"/>
          <w:color w:val="00b0f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3"/>
        <w:numPr>
          <w:ilvl w:val="0"/>
          <w:numId w:val="28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кількість рамок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  <w:t xml:space="preserve">1200</w:t>
      </w:r>
      <w:r>
        <w:rPr>
          <w:rFonts w:ascii="Times New Roman" w:hAnsi="Times New Roman"/>
          <w:color w:val="00b0f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3"/>
        <w:numPr>
          <w:ilvl w:val="0"/>
          <w:numId w:val="32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кількість букетів, квітів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1212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кількість посвідчень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кількість стрічок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</w:t>
      </w:r>
      <w:r>
        <w:rPr>
          <w:rFonts w:ascii="Times New Roman" w:hAnsi="Times New Roman"/>
          <w:sz w:val="28"/>
        </w:rPr>
        <w:t xml:space="preserve"> шт.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кількість пам’ятних знаків</w:t>
      </w:r>
      <w:r>
        <w:rPr>
          <w:rFonts w:ascii="Times New Roman" w:hAnsi="Times New Roman"/>
          <w:sz w:val="28"/>
        </w:rPr>
        <w:tab/>
        <w:t xml:space="preserve">-</w:t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12</w:t>
      </w:r>
      <w:r>
        <w:rPr>
          <w:rFonts w:ascii="Times New Roman" w:hAnsi="Times New Roman"/>
          <w:color w:val="000000" w:themeColor="text1"/>
          <w:sz w:val="28"/>
        </w:rPr>
        <w:t xml:space="preserve"> шт.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033"/>
        <w:numPr>
          <w:ilvl w:val="0"/>
          <w:numId w:val="9"/>
        </w:numPr>
        <w:pBdr/>
        <w:tabs>
          <w:tab w:val="left" w:leader="none" w:pos="6236"/>
          <w:tab w:val="left" w:leader="none" w:pos="7228"/>
          <w:tab w:val="left" w:leader="none" w:pos="7841"/>
        </w:tabs>
        <w:spacing/>
        <w:ind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сума витрат (грошова винагорода </w:t>
      </w:r>
      <w:r>
        <w:rPr>
          <w:color w:val="000000" w:themeColor="text1"/>
        </w:rPr>
        <w:tab/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Почесної грамоти)</w:t>
      </w:r>
      <w:r>
        <w:rPr>
          <w:rFonts w:ascii="Times New Roman" w:hAnsi="Times New Roman"/>
          <w:color w:val="000000" w:themeColor="text1"/>
          <w:sz w:val="28"/>
        </w:rPr>
        <w:tab/>
        <w:t xml:space="preserve">-</w:t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 xml:space="preserve">519,48 </w:t>
      </w:r>
      <w:r>
        <w:rPr>
          <w:rFonts w:ascii="Times New Roman" w:hAnsi="Times New Roman"/>
          <w:color w:val="000000" w:themeColor="text1"/>
          <w:sz w:val="28"/>
        </w:rPr>
        <w:t xml:space="preserve">грн</w:t>
      </w:r>
      <w:r>
        <w:rPr>
          <w:rFonts w:ascii="Times New Roman" w:hAnsi="Times New Roman"/>
          <w:color w:val="000000" w:themeColor="text1"/>
          <w:sz w:val="28"/>
        </w:rPr>
        <w:t xml:space="preserve">/</w:t>
      </w:r>
      <w:r>
        <w:rPr>
          <w:rFonts w:ascii="Times New Roman" w:hAnsi="Times New Roman"/>
          <w:color w:val="000000" w:themeColor="text1"/>
          <w:sz w:val="28"/>
        </w:rPr>
        <w:t xml:space="preserve">чол</w:t>
      </w:r>
      <w:r>
        <w:rPr>
          <w:rFonts w:ascii="Times New Roman" w:hAnsi="Times New Roman"/>
          <w:color w:val="000000" w:themeColor="text1"/>
          <w:sz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033"/>
        <w:numPr>
          <w:ilvl w:val="0"/>
          <w:numId w:val="29"/>
        </w:numPr>
        <w:pBdr/>
        <w:tabs>
          <w:tab w:val="left" w:leader="none" w:pos="6236"/>
          <w:tab w:val="left" w:leader="none" w:pos="7228"/>
        </w:tabs>
        <w:spacing/>
        <w:ind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сума витрат (грошова винагорода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Bdr/>
        <w:tabs>
          <w:tab w:val="left" w:leader="none" w:pos="6236"/>
          <w:tab w:val="left" w:leader="none" w:pos="7228"/>
        </w:tabs>
        <w:spacing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Звання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ar-SA"/>
        </w:rPr>
        <w:t xml:space="preserve">Почесний громадянин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ab/>
        <w:t xml:space="preserve">-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12 987,01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 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грн/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чо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л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ОРГАНІЗАЦІЯ УПРАВЛІННЯ ТА КОНТРОЛЬ ЗА ХОДОМ ВИКОНАННЯ ПРОГРАМИ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Замовн</w:t>
      </w:r>
      <w:r>
        <w:rPr>
          <w:rFonts w:ascii="Times New Roman" w:hAnsi="Times New Roman"/>
          <w:sz w:val="28"/>
          <w:szCs w:val="28"/>
        </w:rPr>
        <w:t xml:space="preserve">иком Програми є Менська міська рада.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</w:t>
      </w:r>
      <w:r>
        <w:rPr>
          <w:rFonts w:ascii="Times New Roman" w:hAnsi="Times New Roman"/>
          <w:sz w:val="28"/>
          <w:szCs w:val="28"/>
        </w:rPr>
        <w:t xml:space="preserve">зація виконання заходів Програми покладається на відділ документування та забезпечення діяльності апарату Менської</w:t>
      </w:r>
      <w:r>
        <w:rPr>
          <w:rFonts w:ascii="Times New Roman" w:hAnsi="Times New Roman"/>
          <w:color w:val="292b2c"/>
          <w:sz w:val="28"/>
          <w:szCs w:val="28"/>
          <w:shd w:val="clear" w:color="ffffff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 ради.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sz w:val="28"/>
          <w:szCs w:val="28"/>
        </w:rPr>
        <w:t xml:space="preserve">ІІ</w:t>
      </w:r>
      <w:r>
        <w:rPr>
          <w:rFonts w:ascii="Times New Roman" w:hAnsi="Times New Roman"/>
          <w:b/>
          <w:sz w:val="28"/>
          <w:szCs w:val="28"/>
        </w:rPr>
        <w:t xml:space="preserve">. ОЧІКУВА</w:t>
      </w:r>
      <w:r>
        <w:rPr>
          <w:rFonts w:ascii="Times New Roman" w:hAnsi="Times New Roman"/>
          <w:b/>
          <w:sz w:val="28"/>
          <w:szCs w:val="28"/>
        </w:rPr>
        <w:t xml:space="preserve">НІ РЕЗУЛЬТАТИ ВИКОНАННЯ ПРОГРАМИ, ВИЗНАЧЕННЯ ЇЇ ЕФЕКТИВНОСТІ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Ре</w:t>
      </w:r>
      <w:r>
        <w:rPr>
          <w:rFonts w:ascii="Times New Roman" w:hAnsi="Times New Roman"/>
          <w:sz w:val="28"/>
          <w:szCs w:val="28"/>
        </w:rPr>
        <w:t xml:space="preserve">алізація Програми є формою стимулювання кращих представників територіальної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Ефе</w:t>
      </w:r>
      <w:r>
        <w:rPr>
          <w:rFonts w:ascii="Times New Roman" w:hAnsi="Times New Roman"/>
          <w:sz w:val="28"/>
          <w:szCs w:val="28"/>
        </w:rPr>
        <w:t xml:space="preserve">ктивність реалізації Програми полягає в кількості нагороджених та відзначених громадян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  <w:r>
        <w:rPr>
          <w:rFonts w:ascii="Times New Roman" w:hAnsi="Times New Roman"/>
          <w:color w:val="00206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 відділу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забезпечення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236"/>
          <w:tab w:val="left" w:leader="none" w:pos="6520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апарату </w:t>
      </w:r>
      <w:r>
        <w:rPr>
          <w:rFonts w:ascii="Times New Roman" w:hAnsi="Times New Roman"/>
          <w:sz w:val="28"/>
          <w:szCs w:val="28"/>
        </w:rPr>
        <w:t xml:space="preserve">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Наталія ЧЕТВЕРТАКОВА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40" w:orient="portrait" w:w="11900"/>
      <w:pgMar w:top="1134" w:right="567" w:bottom="1134" w:left="1701" w:header="0" w:footer="6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  <w:sz w:val="24"/>
      </w:rPr>
      <w:t xml:space="preserve">5</w:t>
    </w:r>
    <w:r>
      <w:rPr>
        <w:rFonts w:ascii="Times New Roman" w:hAnsi="Times New Roman" w:eastAsia="Times New Roman"/>
        <w:i/>
        <w:sz w:val="24"/>
      </w:rPr>
      <w:fldChar w:fldCharType="end"/>
    </w:r>
    <w:r>
      <w:rPr>
        <w:rFonts w:ascii="Times New Roman" w:hAnsi="Times New Roman" w:eastAsia="Times New Roman"/>
        <w:i/>
        <w:sz w:val="24"/>
      </w:rPr>
      <w:t xml:space="preserve">                                      продовження додатка</w:t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97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o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 w:firstLine="0" w:left="0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tabs>
          <w:tab w:val="left" w:leader="none" w:pos="1440"/>
        </w:tabs>
        <w:spacing/>
        <w:ind w:hanging="352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800"/>
        </w:tabs>
        <w:spacing/>
        <w:ind w:hanging="352" w:left="1800"/>
      </w:pPr>
      <w:rPr>
        <w:rFonts w:hint="default" w:ascii="Courier New" w:hAnsi="Courier New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520"/>
        </w:tabs>
        <w:spacing/>
        <w:ind w:hanging="352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240"/>
        </w:tabs>
        <w:spacing/>
        <w:ind w:hanging="352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960"/>
        </w:tabs>
        <w:spacing/>
        <w:ind w:hanging="352" w:left="3960"/>
      </w:pPr>
      <w:rPr>
        <w:rFonts w:hint="default" w:ascii="Courier New" w:hAnsi="Courier New" w:cs="Times New Roman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680"/>
        </w:tabs>
        <w:spacing/>
        <w:ind w:hanging="352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400"/>
        </w:tabs>
        <w:spacing/>
        <w:ind w:hanging="352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120"/>
        </w:tabs>
        <w:spacing/>
        <w:ind w:hanging="352" w:left="6120"/>
      </w:pPr>
      <w:rPr>
        <w:rFonts w:hint="default" w:ascii="Courier New" w:hAnsi="Courier New" w:cs="Times New Roman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840"/>
        </w:tabs>
        <w:spacing/>
        <w:ind w:hanging="352" w:left="684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2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2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2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2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2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2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2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2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2" w:left="684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2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52" w:left="9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54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4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4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4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4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4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4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4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4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26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52" w:left="106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828"/>
      </w:pPr>
      <w:rPr/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52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2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2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2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2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2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2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2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2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52" w:left="36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§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·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o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§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·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o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§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abstractNum w:abstractNumId="3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34"/>
  </w:num>
  <w:num w:numId="6">
    <w:abstractNumId w:val="32"/>
  </w:num>
  <w:num w:numId="7">
    <w:abstractNumId w:val="11"/>
  </w:num>
  <w:num w:numId="8">
    <w:abstractNumId w:val="18"/>
  </w:num>
  <w:num w:numId="9">
    <w:abstractNumId w:val="3"/>
  </w:num>
  <w:num w:numId="10">
    <w:abstractNumId w:val="9"/>
  </w:num>
  <w:num w:numId="11">
    <w:abstractNumId w:val="22"/>
  </w:num>
  <w:num w:numId="12">
    <w:abstractNumId w:val="10"/>
  </w:num>
  <w:num w:numId="13">
    <w:abstractNumId w:val="19"/>
  </w:num>
  <w:num w:numId="14">
    <w:abstractNumId w:val="16"/>
  </w:num>
  <w:num w:numId="15">
    <w:abstractNumId w:val="13"/>
  </w:num>
  <w:num w:numId="16">
    <w:abstractNumId w:val="25"/>
  </w:num>
  <w:num w:numId="17">
    <w:abstractNumId w:val="0"/>
  </w:num>
  <w:num w:numId="18">
    <w:abstractNumId w:val="26"/>
  </w:num>
  <w:num w:numId="19">
    <w:abstractNumId w:val="15"/>
  </w:num>
  <w:num w:numId="20">
    <w:abstractNumId w:val="27"/>
  </w:num>
  <w:num w:numId="21">
    <w:abstractNumId w:val="37"/>
  </w:num>
  <w:num w:numId="22">
    <w:abstractNumId w:val="7"/>
  </w:num>
  <w:num w:numId="23">
    <w:abstractNumId w:val="23"/>
  </w:num>
  <w:num w:numId="24">
    <w:abstractNumId w:val="38"/>
  </w:num>
  <w:num w:numId="25">
    <w:abstractNumId w:val="24"/>
  </w:num>
  <w:num w:numId="26">
    <w:abstractNumId w:val="30"/>
  </w:num>
  <w:num w:numId="27">
    <w:abstractNumId w:val="6"/>
  </w:num>
  <w:num w:numId="28">
    <w:abstractNumId w:val="14"/>
  </w:num>
  <w:num w:numId="29">
    <w:abstractNumId w:val="12"/>
  </w:num>
  <w:num w:numId="30">
    <w:abstractNumId w:val="35"/>
  </w:num>
  <w:num w:numId="31">
    <w:abstractNumId w:val="33"/>
  </w:num>
  <w:num w:numId="32">
    <w:abstractNumId w:val="29"/>
  </w:num>
  <w:num w:numId="33">
    <w:abstractNumId w:val="2"/>
  </w:num>
  <w:num w:numId="34">
    <w:abstractNumId w:val="31"/>
  </w:num>
  <w:num w:numId="35">
    <w:abstractNumId w:val="17"/>
  </w:num>
  <w:num w:numId="36">
    <w:abstractNumId w:val="36"/>
  </w:num>
  <w:num w:numId="37">
    <w:abstractNumId w:val="28"/>
  </w:num>
  <w:num w:numId="38">
    <w:abstractNumId w:val="2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9">
    <w:name w:val="Heading 1"/>
    <w:basedOn w:val="827"/>
    <w:next w:val="827"/>
    <w:link w:val="9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0">
    <w:name w:val="Heading 2"/>
    <w:basedOn w:val="827"/>
    <w:next w:val="827"/>
    <w:link w:val="9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1">
    <w:name w:val="Heading 3"/>
    <w:basedOn w:val="827"/>
    <w:next w:val="827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2">
    <w:name w:val="Heading 4"/>
    <w:basedOn w:val="827"/>
    <w:next w:val="827"/>
    <w:link w:val="9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3">
    <w:name w:val="Heading 5"/>
    <w:basedOn w:val="827"/>
    <w:next w:val="827"/>
    <w:link w:val="9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4">
    <w:name w:val="Heading 6"/>
    <w:basedOn w:val="827"/>
    <w:next w:val="827"/>
    <w:link w:val="95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5">
    <w:name w:val="Heading 7"/>
    <w:basedOn w:val="827"/>
    <w:next w:val="827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6">
    <w:name w:val="Heading 8"/>
    <w:basedOn w:val="827"/>
    <w:next w:val="827"/>
    <w:link w:val="9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Heading 9"/>
    <w:basedOn w:val="827"/>
    <w:next w:val="827"/>
    <w:link w:val="96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Intense Emphasis"/>
    <w:basedOn w:val="8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0">
    <w:name w:val="Subtle Emphasis"/>
    <w:basedOn w:val="8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1">
    <w:name w:val="Subtle Reference"/>
    <w:basedOn w:val="8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2">
    <w:name w:val="Book Title"/>
    <w:basedOn w:val="82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3">
    <w:name w:val="Header"/>
    <w:basedOn w:val="827"/>
    <w:link w:val="9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4">
    <w:name w:val="Footer"/>
    <w:basedOn w:val="827"/>
    <w:link w:val="9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5">
    <w:name w:val="Endnote Text Char"/>
    <w:basedOn w:val="828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826">
    <w:name w:val="FollowedHyperlink"/>
    <w:basedOn w:val="8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7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cs="Times New Roman"/>
      <w:sz w:val="20"/>
      <w:lang w:bidi="en-US"/>
    </w:rPr>
  </w:style>
  <w:style w:type="character" w:styleId="828" w:default="1">
    <w:name w:val="Default Paragraph Font"/>
    <w:uiPriority w:val="1"/>
    <w:semiHidden/>
    <w:unhideWhenUsed/>
    <w:pPr>
      <w:pBdr/>
      <w:spacing/>
      <w:ind/>
    </w:pPr>
  </w:style>
  <w:style w:type="table" w:styleId="8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0" w:default="1">
    <w:name w:val="No List"/>
    <w:uiPriority w:val="99"/>
    <w:semiHidden/>
    <w:unhideWhenUsed/>
    <w:pPr>
      <w:pBdr/>
      <w:spacing/>
      <w:ind/>
    </w:pPr>
  </w:style>
  <w:style w:type="paragraph" w:styleId="831">
    <w:name w:val="table of figures"/>
    <w:basedOn w:val="827"/>
    <w:next w:val="827"/>
    <w:uiPriority w:val="99"/>
    <w:unhideWhenUsed/>
    <w:pPr>
      <w:pBdr/>
      <w:spacing/>
      <w:ind/>
    </w:pPr>
  </w:style>
  <w:style w:type="paragraph" w:styleId="832">
    <w:name w:val="Caption"/>
    <w:basedOn w:val="827"/>
    <w:next w:val="8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3" w:customStyle="1">
    <w:name w:val="Caption Char"/>
    <w:uiPriority w:val="99"/>
    <w:pPr>
      <w:pBdr/>
      <w:spacing/>
      <w:ind/>
    </w:pPr>
  </w:style>
  <w:style w:type="table" w:styleId="834" w:customStyle="1">
    <w:name w:val="Table Grid Light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1"/>
    <w:basedOn w:val="8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2"/>
    <w:basedOn w:val="8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endnote text"/>
    <w:basedOn w:val="827"/>
    <w:link w:val="941"/>
    <w:uiPriority w:val="99"/>
    <w:semiHidden/>
    <w:unhideWhenUsed/>
    <w:pPr>
      <w:pBdr/>
      <w:spacing/>
      <w:ind/>
    </w:pPr>
  </w:style>
  <w:style w:type="character" w:styleId="941" w:customStyle="1">
    <w:name w:val="Текст концевой сноски Знак"/>
    <w:link w:val="940"/>
    <w:uiPriority w:val="99"/>
    <w:pPr>
      <w:pBdr/>
      <w:spacing/>
      <w:ind/>
    </w:pPr>
    <w:rPr>
      <w:sz w:val="20"/>
    </w:rPr>
  </w:style>
  <w:style w:type="character" w:styleId="942">
    <w:name w:val="end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character" w:styleId="943" w:customStyle="1">
    <w:name w:val="Title Char"/>
    <w:basedOn w:val="828"/>
    <w:uiPriority w:val="10"/>
    <w:pPr>
      <w:pBdr/>
      <w:spacing/>
      <w:ind/>
    </w:pPr>
    <w:rPr>
      <w:sz w:val="48"/>
      <w:szCs w:val="48"/>
    </w:rPr>
  </w:style>
  <w:style w:type="character" w:styleId="944" w:customStyle="1">
    <w:name w:val="Subtitle Char"/>
    <w:basedOn w:val="828"/>
    <w:uiPriority w:val="11"/>
    <w:pPr>
      <w:pBdr/>
      <w:spacing/>
      <w:ind/>
    </w:pPr>
    <w:rPr>
      <w:sz w:val="24"/>
      <w:szCs w:val="24"/>
    </w:rPr>
  </w:style>
  <w:style w:type="character" w:styleId="945" w:customStyle="1">
    <w:name w:val="Quote Char"/>
    <w:uiPriority w:val="29"/>
    <w:pPr>
      <w:pBdr/>
      <w:spacing/>
      <w:ind/>
    </w:pPr>
    <w:rPr>
      <w:i/>
    </w:rPr>
  </w:style>
  <w:style w:type="character" w:styleId="946" w:customStyle="1">
    <w:name w:val="Intense Quote Char"/>
    <w:uiPriority w:val="30"/>
    <w:pPr>
      <w:pBdr/>
      <w:spacing/>
      <w:ind/>
    </w:pPr>
    <w:rPr>
      <w:i/>
    </w:rPr>
  </w:style>
  <w:style w:type="character" w:styleId="947" w:customStyle="1">
    <w:name w:val="Footnote Text Char"/>
    <w:uiPriority w:val="99"/>
    <w:pPr>
      <w:pBdr/>
      <w:spacing/>
      <w:ind/>
    </w:pPr>
    <w:rPr>
      <w:sz w:val="18"/>
    </w:rPr>
  </w:style>
  <w:style w:type="paragraph" w:styleId="948" w:customStyle="1">
    <w:name w:val="Заголовок 11"/>
    <w:basedOn w:val="827"/>
    <w:next w:val="827"/>
    <w:link w:val="94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49" w:customStyle="1">
    <w:name w:val="Heading 1 Char"/>
    <w:basedOn w:val="828"/>
    <w:link w:val="9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50" w:customStyle="1">
    <w:name w:val="Заголовок 21"/>
    <w:basedOn w:val="827"/>
    <w:next w:val="827"/>
    <w:link w:val="95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character" w:styleId="951" w:customStyle="1">
    <w:name w:val="Heading 2 Char"/>
    <w:basedOn w:val="828"/>
    <w:link w:val="9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52" w:customStyle="1">
    <w:name w:val="Заголовок 31"/>
    <w:basedOn w:val="827"/>
    <w:next w:val="827"/>
    <w:link w:val="95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53" w:customStyle="1">
    <w:name w:val="Heading 3 Char"/>
    <w:basedOn w:val="828"/>
    <w:link w:val="9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54" w:customStyle="1">
    <w:name w:val="Заголовок 41"/>
    <w:basedOn w:val="827"/>
    <w:next w:val="827"/>
    <w:link w:val="95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5" w:customStyle="1">
    <w:name w:val="Heading 4 Char"/>
    <w:basedOn w:val="828"/>
    <w:link w:val="9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56" w:customStyle="1">
    <w:name w:val="Заголовок 51"/>
    <w:basedOn w:val="827"/>
    <w:next w:val="827"/>
    <w:link w:val="95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7" w:customStyle="1">
    <w:name w:val="Heading 5 Char"/>
    <w:basedOn w:val="828"/>
    <w:link w:val="9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58" w:customStyle="1">
    <w:name w:val="Заголовок 61"/>
    <w:basedOn w:val="827"/>
    <w:next w:val="827"/>
    <w:link w:val="95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character" w:styleId="959" w:customStyle="1">
    <w:name w:val="Heading 6 Char"/>
    <w:basedOn w:val="828"/>
    <w:link w:val="9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60" w:customStyle="1">
    <w:name w:val="Заголовок 71"/>
    <w:basedOn w:val="827"/>
    <w:next w:val="827"/>
    <w:link w:val="96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961" w:customStyle="1">
    <w:name w:val="Heading 7 Char"/>
    <w:basedOn w:val="828"/>
    <w:link w:val="9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62" w:customStyle="1">
    <w:name w:val="Заголовок 81"/>
    <w:basedOn w:val="827"/>
    <w:next w:val="827"/>
    <w:link w:val="96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character" w:styleId="963" w:customStyle="1">
    <w:name w:val="Heading 8 Char"/>
    <w:basedOn w:val="828"/>
    <w:link w:val="9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64" w:customStyle="1">
    <w:name w:val="Заголовок 91"/>
    <w:basedOn w:val="827"/>
    <w:next w:val="827"/>
    <w:link w:val="96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5" w:customStyle="1">
    <w:name w:val="Heading 9 Char"/>
    <w:basedOn w:val="828"/>
    <w:link w:val="9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6">
    <w:name w:val="No Spacing"/>
    <w:uiPriority w:val="1"/>
    <w:qFormat/>
    <w:pPr>
      <w:pBdr/>
      <w:spacing w:after="0" w:line="240" w:lineRule="auto"/>
      <w:ind/>
    </w:pPr>
  </w:style>
  <w:style w:type="paragraph" w:styleId="967">
    <w:name w:val="Title"/>
    <w:basedOn w:val="827"/>
    <w:next w:val="827"/>
    <w:link w:val="96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68" w:customStyle="1">
    <w:name w:val="Заголовок Знак"/>
    <w:basedOn w:val="828"/>
    <w:link w:val="967"/>
    <w:uiPriority w:val="10"/>
    <w:pPr>
      <w:pBdr/>
      <w:spacing/>
      <w:ind/>
    </w:pPr>
    <w:rPr>
      <w:sz w:val="48"/>
      <w:szCs w:val="48"/>
    </w:rPr>
  </w:style>
  <w:style w:type="paragraph" w:styleId="969">
    <w:name w:val="Subtitle"/>
    <w:basedOn w:val="827"/>
    <w:next w:val="827"/>
    <w:link w:val="970"/>
    <w:uiPriority w:val="11"/>
    <w:qFormat/>
    <w:pPr>
      <w:pBdr/>
      <w:spacing w:before="200"/>
      <w:ind/>
    </w:pPr>
    <w:rPr>
      <w:sz w:val="24"/>
      <w:szCs w:val="24"/>
    </w:rPr>
  </w:style>
  <w:style w:type="character" w:styleId="970" w:customStyle="1">
    <w:name w:val="Подзаголовок Знак"/>
    <w:basedOn w:val="828"/>
    <w:link w:val="969"/>
    <w:uiPriority w:val="11"/>
    <w:pPr>
      <w:pBdr/>
      <w:spacing/>
      <w:ind/>
    </w:pPr>
    <w:rPr>
      <w:sz w:val="24"/>
      <w:szCs w:val="24"/>
    </w:rPr>
  </w:style>
  <w:style w:type="paragraph" w:styleId="971">
    <w:name w:val="Quote"/>
    <w:basedOn w:val="827"/>
    <w:next w:val="827"/>
    <w:link w:val="972"/>
    <w:uiPriority w:val="29"/>
    <w:qFormat/>
    <w:pPr>
      <w:pBdr/>
      <w:spacing/>
      <w:ind w:right="720" w:left="720"/>
    </w:pPr>
    <w:rPr>
      <w:i/>
    </w:rPr>
  </w:style>
  <w:style w:type="character" w:styleId="972" w:customStyle="1">
    <w:name w:val="Цитата 2 Знак"/>
    <w:link w:val="971"/>
    <w:uiPriority w:val="29"/>
    <w:pPr>
      <w:pBdr/>
      <w:spacing/>
      <w:ind/>
    </w:pPr>
    <w:rPr>
      <w:i/>
    </w:rPr>
  </w:style>
  <w:style w:type="paragraph" w:styleId="973">
    <w:name w:val="Intense Quote"/>
    <w:basedOn w:val="827"/>
    <w:next w:val="827"/>
    <w:link w:val="9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74" w:customStyle="1">
    <w:name w:val="Выделенная цитата Знак"/>
    <w:link w:val="973"/>
    <w:uiPriority w:val="30"/>
    <w:pPr>
      <w:pBdr/>
      <w:spacing/>
      <w:ind/>
    </w:pPr>
    <w:rPr>
      <w:i/>
    </w:rPr>
  </w:style>
  <w:style w:type="paragraph" w:styleId="975" w:customStyle="1">
    <w:name w:val="Верхний колонтитул1"/>
    <w:basedOn w:val="827"/>
    <w:link w:val="9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6" w:customStyle="1">
    <w:name w:val="Header Char"/>
    <w:basedOn w:val="828"/>
    <w:link w:val="975"/>
    <w:uiPriority w:val="99"/>
    <w:pPr>
      <w:pBdr/>
      <w:spacing/>
      <w:ind/>
    </w:pPr>
  </w:style>
  <w:style w:type="paragraph" w:styleId="977" w:customStyle="1">
    <w:name w:val="Нижний колонтитул1"/>
    <w:basedOn w:val="827"/>
    <w:link w:val="9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8" w:customStyle="1">
    <w:name w:val="Footer Char"/>
    <w:basedOn w:val="828"/>
    <w:link w:val="977"/>
    <w:uiPriority w:val="99"/>
    <w:pPr>
      <w:pBdr/>
      <w:spacing/>
      <w:ind/>
    </w:pPr>
  </w:style>
  <w:style w:type="table" w:styleId="979" w:customStyle="1">
    <w:name w:val="Lined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1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2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3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559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4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5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6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9d9d9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1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6d9f1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48dd4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2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bdb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594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3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d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4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7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5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6"/>
    <w:basedOn w:val="82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9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01">
    <w:name w:val="footnote text"/>
    <w:basedOn w:val="827"/>
    <w:link w:val="1002"/>
    <w:uiPriority w:val="99"/>
    <w:semiHidden/>
    <w:unhideWhenUsed/>
    <w:pPr>
      <w:pBdr/>
      <w:spacing w:after="40"/>
      <w:ind/>
    </w:pPr>
    <w:rPr>
      <w:sz w:val="18"/>
    </w:rPr>
  </w:style>
  <w:style w:type="character" w:styleId="1002" w:customStyle="1">
    <w:name w:val="Текст сноски Знак"/>
    <w:link w:val="1001"/>
    <w:uiPriority w:val="99"/>
    <w:pPr>
      <w:pBdr/>
      <w:spacing/>
      <w:ind/>
    </w:pPr>
    <w:rPr>
      <w:sz w:val="18"/>
    </w:rPr>
  </w:style>
  <w:style w:type="character" w:styleId="1003">
    <w:name w:val="footnote reference"/>
    <w:basedOn w:val="828"/>
    <w:uiPriority w:val="99"/>
    <w:unhideWhenUsed/>
    <w:pPr>
      <w:pBdr/>
      <w:spacing/>
      <w:ind/>
    </w:pPr>
    <w:rPr>
      <w:vertAlign w:val="superscript"/>
    </w:rPr>
  </w:style>
  <w:style w:type="paragraph" w:styleId="1004">
    <w:name w:val="toc 1"/>
    <w:basedOn w:val="827"/>
    <w:next w:val="827"/>
    <w:uiPriority w:val="39"/>
    <w:unhideWhenUsed/>
    <w:pPr>
      <w:pBdr/>
      <w:spacing w:after="57"/>
      <w:ind/>
    </w:pPr>
  </w:style>
  <w:style w:type="paragraph" w:styleId="1005">
    <w:name w:val="toc 2"/>
    <w:basedOn w:val="827"/>
    <w:next w:val="827"/>
    <w:uiPriority w:val="39"/>
    <w:unhideWhenUsed/>
    <w:pPr>
      <w:pBdr/>
      <w:spacing w:after="57"/>
      <w:ind w:left="283"/>
    </w:pPr>
  </w:style>
  <w:style w:type="paragraph" w:styleId="1006">
    <w:name w:val="toc 3"/>
    <w:basedOn w:val="827"/>
    <w:next w:val="827"/>
    <w:uiPriority w:val="39"/>
    <w:unhideWhenUsed/>
    <w:pPr>
      <w:pBdr/>
      <w:spacing w:after="57"/>
      <w:ind w:left="567"/>
    </w:pPr>
  </w:style>
  <w:style w:type="paragraph" w:styleId="1007">
    <w:name w:val="toc 4"/>
    <w:basedOn w:val="827"/>
    <w:next w:val="827"/>
    <w:uiPriority w:val="39"/>
    <w:unhideWhenUsed/>
    <w:pPr>
      <w:pBdr/>
      <w:spacing w:after="57"/>
      <w:ind w:left="850"/>
    </w:pPr>
  </w:style>
  <w:style w:type="paragraph" w:styleId="1008">
    <w:name w:val="toc 5"/>
    <w:basedOn w:val="827"/>
    <w:next w:val="827"/>
    <w:uiPriority w:val="39"/>
    <w:unhideWhenUsed/>
    <w:pPr>
      <w:pBdr/>
      <w:spacing w:after="57"/>
      <w:ind w:left="1134"/>
    </w:pPr>
  </w:style>
  <w:style w:type="paragraph" w:styleId="1009">
    <w:name w:val="toc 6"/>
    <w:basedOn w:val="827"/>
    <w:next w:val="827"/>
    <w:uiPriority w:val="39"/>
    <w:unhideWhenUsed/>
    <w:pPr>
      <w:pBdr/>
      <w:spacing w:after="57"/>
      <w:ind w:left="1417"/>
    </w:pPr>
  </w:style>
  <w:style w:type="paragraph" w:styleId="1010">
    <w:name w:val="toc 7"/>
    <w:basedOn w:val="827"/>
    <w:next w:val="827"/>
    <w:uiPriority w:val="39"/>
    <w:unhideWhenUsed/>
    <w:pPr>
      <w:pBdr/>
      <w:spacing w:after="57"/>
      <w:ind w:left="1701"/>
    </w:pPr>
  </w:style>
  <w:style w:type="paragraph" w:styleId="1011">
    <w:name w:val="toc 8"/>
    <w:basedOn w:val="827"/>
    <w:next w:val="827"/>
    <w:uiPriority w:val="39"/>
    <w:unhideWhenUsed/>
    <w:pPr>
      <w:pBdr/>
      <w:spacing w:after="57"/>
      <w:ind w:left="1984"/>
    </w:pPr>
  </w:style>
  <w:style w:type="paragraph" w:styleId="1012">
    <w:name w:val="toc 9"/>
    <w:basedOn w:val="827"/>
    <w:next w:val="827"/>
    <w:uiPriority w:val="39"/>
    <w:unhideWhenUsed/>
    <w:pPr>
      <w:pBdr/>
      <w:spacing w:after="57"/>
      <w:ind w:left="2268"/>
    </w:pPr>
  </w:style>
  <w:style w:type="paragraph" w:styleId="1013">
    <w:name w:val="TOC Heading"/>
    <w:uiPriority w:val="39"/>
    <w:unhideWhenUsed/>
    <w:pPr>
      <w:pBdr/>
      <w:spacing/>
      <w:ind/>
    </w:pPr>
  </w:style>
  <w:style w:type="paragraph" w:styleId="1014">
    <w:name w:val="Normal (Web)"/>
    <w:basedOn w:val="827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1015">
    <w:name w:val="Strong"/>
    <w:basedOn w:val="828"/>
    <w:uiPriority w:val="22"/>
    <w:qFormat/>
    <w:pPr>
      <w:pBdr/>
      <w:spacing/>
      <w:ind/>
    </w:pPr>
    <w:rPr>
      <w:b/>
      <w:bCs/>
    </w:rPr>
  </w:style>
  <w:style w:type="character" w:styleId="1016" w:customStyle="1">
    <w:name w:val="apple-converted-space"/>
    <w:basedOn w:val="828"/>
    <w:pPr>
      <w:pBdr/>
      <w:spacing/>
      <w:ind/>
    </w:pPr>
  </w:style>
  <w:style w:type="paragraph" w:styleId="1017">
    <w:name w:val="Balloon Text"/>
    <w:basedOn w:val="827"/>
    <w:link w:val="101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8" w:customStyle="1">
    <w:name w:val="Текст выноски Знак"/>
    <w:basedOn w:val="828"/>
    <w:link w:val="101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9">
    <w:name w:val="Body Text 2"/>
    <w:basedOn w:val="827"/>
    <w:link w:val="1020"/>
    <w:uiPriority w:val="99"/>
    <w:semiHidden/>
    <w:unhideWhenUsed/>
    <w:pPr>
      <w:pBdr/>
      <w:spacing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1020" w:customStyle="1">
    <w:name w:val="Основной текст 2 Знак"/>
    <w:basedOn w:val="828"/>
    <w:link w:val="101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021" w:customStyle="1">
    <w:name w:val="Основной текст (3)_"/>
    <w:basedOn w:val="828"/>
    <w:link w:val="1022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ffffff" w:fill="ffffff"/>
    </w:rPr>
  </w:style>
  <w:style w:type="paragraph" w:styleId="1022" w:customStyle="1">
    <w:name w:val="Основной текст (3)"/>
    <w:basedOn w:val="827"/>
    <w:link w:val="1021"/>
    <w:pPr>
      <w:widowControl w:val="false"/>
      <w:pBdr/>
      <w:shd w:val="clear" w:color="ffffff" w:fill="ffffff"/>
      <w:spacing w:after="120" w:line="322" w:lineRule="exact"/>
      <w:ind/>
      <w:jc w:val="center"/>
    </w:pPr>
    <w:rPr>
      <w:rFonts w:ascii="Times New Roman" w:hAnsi="Times New Roman" w:eastAsia="Times New Roman"/>
      <w:b/>
      <w:bCs/>
      <w:sz w:val="28"/>
      <w:szCs w:val="28"/>
    </w:rPr>
  </w:style>
  <w:style w:type="character" w:styleId="1023" w:customStyle="1">
    <w:name w:val="Основной текст (2)_"/>
    <w:basedOn w:val="828"/>
    <w:link w:val="1024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ffffff" w:fill="ffffff"/>
    </w:rPr>
  </w:style>
  <w:style w:type="paragraph" w:styleId="1024" w:customStyle="1">
    <w:name w:val="Основной текст (2)"/>
    <w:basedOn w:val="827"/>
    <w:link w:val="1023"/>
    <w:pPr>
      <w:widowControl w:val="false"/>
      <w:pBdr/>
      <w:shd w:val="clear" w:color="ffffff" w:fill="ffffff"/>
      <w:spacing w:before="600" w:line="312" w:lineRule="exact"/>
      <w:ind/>
      <w:jc w:val="both"/>
    </w:pPr>
    <w:rPr>
      <w:rFonts w:ascii="Times New Roman" w:hAnsi="Times New Roman" w:eastAsia="Times New Roman"/>
      <w:sz w:val="28"/>
      <w:szCs w:val="28"/>
    </w:rPr>
  </w:style>
  <w:style w:type="character" w:styleId="1025" w:customStyle="1">
    <w:name w:val="Основной текст (4)_"/>
    <w:basedOn w:val="828"/>
    <w:link w:val="1026"/>
    <w:pPr>
      <w:pBdr/>
      <w:spacing/>
      <w:ind/>
    </w:pPr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ffffff" w:fill="ffffff"/>
    </w:rPr>
  </w:style>
  <w:style w:type="paragraph" w:styleId="1026" w:customStyle="1">
    <w:name w:val="Основной текст (4)"/>
    <w:basedOn w:val="827"/>
    <w:link w:val="1025"/>
    <w:pPr>
      <w:widowControl w:val="false"/>
      <w:pBdr/>
      <w:shd w:val="clear" w:color="ffffff" w:fill="ffffff"/>
      <w:spacing w:before="600" w:line="605" w:lineRule="exact"/>
      <w:ind/>
      <w:jc w:val="center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1027" w:customStyle="1">
    <w:name w:val="Заголовок №1_"/>
    <w:basedOn w:val="828"/>
    <w:link w:val="1028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ffffff" w:fill="ffffff"/>
    </w:rPr>
  </w:style>
  <w:style w:type="paragraph" w:styleId="1028" w:customStyle="1">
    <w:name w:val="Заголовок №1"/>
    <w:basedOn w:val="827"/>
    <w:link w:val="1027"/>
    <w:pPr>
      <w:widowControl w:val="false"/>
      <w:pBdr/>
      <w:shd w:val="clear" w:color="ffffff" w:fill="ffffff"/>
      <w:spacing w:after="360" w:before="540" w:line="0" w:lineRule="atLeast"/>
      <w:ind/>
      <w:jc w:val="both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1029" w:customStyle="1">
    <w:name w:val="Основной текст (3) + Интервал 3 pt"/>
    <w:basedOn w:val="1021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70"/>
      <w:position w:val="0"/>
      <w:sz w:val="28"/>
      <w:szCs w:val="28"/>
      <w:shd w:val="clear" w:color="ffffff" w:fill="ffffff"/>
      <w:lang w:val="uk-UA" w:eastAsia="uk-UA" w:bidi="uk-UA"/>
    </w:rPr>
  </w:style>
  <w:style w:type="character" w:styleId="1030" w:customStyle="1">
    <w:name w:val="Основной текст (4) + Не полужирный"/>
    <w:basedOn w:val="1025"/>
    <w:pPr>
      <w:pBdr/>
      <w:spacing/>
      <w:ind/>
    </w:pPr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28"/>
      <w:szCs w:val="28"/>
      <w:shd w:val="clear" w:color="ffffff" w:fill="ffffff"/>
      <w:lang w:val="uk-UA" w:eastAsia="uk-UA" w:bidi="uk-UA"/>
    </w:rPr>
  </w:style>
  <w:style w:type="character" w:styleId="1031" w:customStyle="1">
    <w:name w:val="Заголовок №1 Exact"/>
    <w:basedOn w:val="828"/>
    <w:pPr>
      <w:pBdr/>
      <w:spacing/>
      <w:ind/>
    </w:pPr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1032">
    <w:name w:val="Emphasis"/>
    <w:basedOn w:val="828"/>
    <w:uiPriority w:val="20"/>
    <w:qFormat/>
    <w:pPr>
      <w:pBdr/>
      <w:spacing/>
      <w:ind/>
    </w:pPr>
    <w:rPr>
      <w:i/>
      <w:iCs/>
    </w:rPr>
  </w:style>
  <w:style w:type="paragraph" w:styleId="1033">
    <w:name w:val="List Paragraph"/>
    <w:basedOn w:val="827"/>
    <w:link w:val="1034"/>
    <w:uiPriority w:val="34"/>
    <w:qFormat/>
    <w:pPr>
      <w:pBdr/>
      <w:spacing/>
      <w:ind w:left="720"/>
      <w:contextualSpacing w:val="true"/>
    </w:pPr>
  </w:style>
  <w:style w:type="character" w:styleId="1034" w:customStyle="1">
    <w:name w:val="Абзац списка Знак"/>
    <w:link w:val="1033"/>
    <w:uiPriority w:val="34"/>
    <w:pPr>
      <w:pBdr/>
      <w:spacing/>
      <w:ind/>
    </w:pPr>
  </w:style>
  <w:style w:type="character" w:styleId="1035" w:customStyle="1">
    <w:name w:val="Основной текст_"/>
    <w:link w:val="1036"/>
    <w:uiPriority w:val="99"/>
    <w:pPr>
      <w:pBdr/>
      <w:spacing/>
      <w:ind/>
    </w:pPr>
    <w:rPr>
      <w:sz w:val="25"/>
      <w:szCs w:val="25"/>
      <w:shd w:val="clear" w:color="ffffff" w:fill="ffffff"/>
    </w:rPr>
  </w:style>
  <w:style w:type="paragraph" w:styleId="1036" w:customStyle="1">
    <w:name w:val="Основной текст1"/>
    <w:basedOn w:val="827"/>
    <w:link w:val="1035"/>
    <w:uiPriority w:val="99"/>
    <w:pPr>
      <w:widowControl w:val="false"/>
      <w:pBdr/>
      <w:shd w:val="clear" w:color="ffffff" w:fill="ffffff"/>
      <w:spacing w:after="60" w:before="360" w:line="240" w:lineRule="atLeast"/>
      <w:ind w:hanging="432"/>
      <w:jc w:val="both"/>
    </w:pPr>
    <w:rPr>
      <w:sz w:val="25"/>
      <w:szCs w:val="25"/>
    </w:rPr>
  </w:style>
  <w:style w:type="table" w:styleId="1037">
    <w:name w:val="Table Grid"/>
    <w:basedOn w:val="829"/>
    <w:uiPriority w:val="59"/>
    <w:pPr>
      <w:pBdr/>
      <w:spacing w:after="0" w:line="240" w:lineRule="auto"/>
      <w:ind/>
    </w:pPr>
    <w:rPr>
      <w:rFonts w:cs="Times New Roman"/>
      <w:sz w:val="20"/>
      <w:szCs w:val="20"/>
      <w:lang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8" w:customStyle="1">
    <w:name w:val="docdata"/>
    <w:basedOn w:val="828"/>
    <w:pPr>
      <w:pBdr/>
      <w:spacing/>
      <w:ind/>
    </w:pPr>
  </w:style>
  <w:style w:type="paragraph" w:styleId="1039">
    <w:name w:val="Body Tex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b/>
      <w:sz w:val="28"/>
      <w:szCs w:val="20"/>
      <w:lang w:val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14</cp:revision>
  <dcterms:created xsi:type="dcterms:W3CDTF">2024-11-12T13:40:00Z</dcterms:created>
  <dcterms:modified xsi:type="dcterms:W3CDTF">2024-12-22T11:25:02Z</dcterms:modified>
</cp:coreProperties>
</file>