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tabs>
          <w:tab w:val="left" w:leader="none" w:pos="6611"/>
        </w:tabs>
        <w:spacing w:after="0" w:afterAutospacing="0" w:before="0" w:beforeAutospacing="0" w:line="240" w:lineRule="auto"/>
        <w:ind w:right="1" w:left="510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/>
      <w:bookmarkStart w:id="0" w:name="_Hlk182563872"/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/>
        <w:spacing w:after="0" w:afterAutospacing="0" w:before="0" w:beforeAutospacing="0" w:line="240" w:lineRule="auto"/>
        <w:ind w:right="1" w:left="5103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 рішення 56 сесії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міської ради 8 скликання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/>
        <w:spacing w:after="0" w:afterAutospacing="0" w:before="0" w:beforeAutospacing="0" w:line="240" w:lineRule="auto"/>
        <w:ind w:right="1" w:left="510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19 грудня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2024 року № 722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sz w:val="5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5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5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52"/>
          <w:szCs w:val="24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sz w:val="5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5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5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52"/>
          <w:szCs w:val="24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sz w:val="52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5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52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52"/>
          <w:szCs w:val="24"/>
          <w:lang w:eastAsia="ru-RU"/>
        </w:rPr>
      </w:r>
    </w:p>
    <w:p>
      <w:pPr>
        <w:keepNext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sz w:val="32"/>
          <w:szCs w:val="50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50"/>
          <w:lang w:eastAsia="ru-RU"/>
        </w:rPr>
        <w:t xml:space="preserve">ПРОГРАМА</w:t>
      </w:r>
      <w:r>
        <w:rPr>
          <w:rFonts w:ascii="Times New Roman" w:hAnsi="Times New Roman" w:eastAsia="Times New Roman" w:cs="Times New Roman"/>
          <w:b/>
          <w:sz w:val="32"/>
          <w:szCs w:val="50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50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sz w:val="32"/>
          <w:szCs w:val="50"/>
        </w:rPr>
      </w:pPr>
      <w:r>
        <w:rPr>
          <w:rFonts w:ascii="Times New Roman" w:hAnsi="Times New Roman" w:eastAsia="Times New Roman" w:cs="Times New Roman"/>
          <w:sz w:val="32"/>
          <w:szCs w:val="50"/>
          <w:lang w:eastAsia="uk-UA"/>
        </w:rPr>
        <w:t xml:space="preserve">«Турбота про літніх людей та інших вразливих категорій населення» </w:t>
      </w:r>
      <w:r>
        <w:rPr>
          <w:rFonts w:ascii="Times New Roman" w:hAnsi="Times New Roman" w:eastAsia="Times New Roman" w:cs="Times New Roman"/>
          <w:sz w:val="32"/>
          <w:szCs w:val="50"/>
        </w:rPr>
      </w:r>
      <w:r>
        <w:rPr>
          <w:rFonts w:ascii="Times New Roman" w:hAnsi="Times New Roman" w:eastAsia="Times New Roman" w:cs="Times New Roman"/>
          <w:sz w:val="32"/>
          <w:szCs w:val="5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sz w:val="32"/>
          <w:szCs w:val="50"/>
        </w:rPr>
      </w:pPr>
      <w:r>
        <w:rPr>
          <w:rFonts w:ascii="Times New Roman" w:hAnsi="Times New Roman" w:eastAsia="Times New Roman" w:cs="Times New Roman"/>
          <w:sz w:val="32"/>
          <w:szCs w:val="50"/>
          <w:lang w:eastAsia="uk-UA"/>
        </w:rPr>
        <w:t xml:space="preserve">на 2025-2026 роки</w:t>
      </w:r>
      <w:r>
        <w:rPr>
          <w:rFonts w:ascii="Times New Roman" w:hAnsi="Times New Roman" w:eastAsia="Times New Roman" w:cs="Times New Roman"/>
          <w:sz w:val="32"/>
          <w:szCs w:val="50"/>
        </w:rPr>
      </w:r>
      <w:r>
        <w:rPr>
          <w:rFonts w:ascii="Times New Roman" w:hAnsi="Times New Roman" w:eastAsia="Times New Roman" w:cs="Times New Roman"/>
          <w:sz w:val="32"/>
          <w:szCs w:val="5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32"/>
          <w:szCs w:val="50"/>
        </w:rPr>
      </w:pPr>
      <w:r>
        <w:rPr>
          <w:rFonts w:ascii="Times New Roman" w:hAnsi="Times New Roman" w:eastAsia="Times New Roman" w:cs="Times New Roman"/>
          <w:b/>
          <w:sz w:val="32"/>
          <w:szCs w:val="50"/>
        </w:rPr>
      </w:r>
      <w:r>
        <w:rPr>
          <w:rFonts w:ascii="Times New Roman" w:hAnsi="Times New Roman" w:eastAsia="Times New Roman" w:cs="Times New Roman"/>
          <w:b/>
          <w:sz w:val="32"/>
          <w:szCs w:val="50"/>
        </w:rPr>
      </w:r>
      <w:r>
        <w:rPr>
          <w:rFonts w:ascii="Times New Roman" w:hAnsi="Times New Roman" w:eastAsia="Times New Roman" w:cs="Times New Roman"/>
          <w:b/>
          <w:sz w:val="32"/>
          <w:szCs w:val="5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/>
          <w:sz w:val="32"/>
          <w:szCs w:val="24"/>
        </w:rPr>
      </w:pPr>
      <w:r>
        <w:rPr>
          <w:rFonts w:ascii="Times New Roman" w:hAnsi="Times New Roman" w:eastAsia="Times New Roman" w:cs="Times New Roman"/>
          <w:b/>
          <w:sz w:val="32"/>
          <w:szCs w:val="24"/>
        </w:rPr>
      </w:r>
      <w:r>
        <w:rPr>
          <w:rFonts w:ascii="Times New Roman" w:hAnsi="Times New Roman" w:eastAsia="Times New Roman" w:cs="Times New Roman"/>
          <w:b/>
          <w:sz w:val="32"/>
          <w:szCs w:val="24"/>
        </w:rPr>
      </w:r>
      <w:r>
        <w:rPr>
          <w:rFonts w:ascii="Times New Roman" w:hAnsi="Times New Roman" w:eastAsia="Times New Roman" w:cs="Times New Roman"/>
          <w:b/>
          <w:sz w:val="32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tabs>
          <w:tab w:val="left" w:leader="none" w:pos="4395"/>
        </w:tabs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right"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right"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right"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right"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м.Мена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2024 рік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Зміст Програми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right="-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Паспорт Програми.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contextualSpacing w:val="true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Визначення проблеми, на розв’язання якої направлена Програма.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contextualSpacing w:val="true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Мета Програми.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contextualSpacing w:val="true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Завдання Програми.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contextualSpacing w:val="true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Шляхи та способи розв’язання проблеми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contextualSpacing w:val="true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Аналіз виконання та ефективність Програми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Очікувані результати.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Обсяги та джерела фінансування Програми.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за реалі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зацією Програми.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/>
        <w:spacing w:after="0" w:afterAutospacing="0" w:before="0" w:beforeAutospacing="0" w:line="240" w:lineRule="auto"/>
        <w:ind w:left="36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/>
        <w:spacing w:after="0" w:afterAutospacing="0" w:before="0" w:beforeAutospacing="0" w:line="240" w:lineRule="auto"/>
        <w:ind w:left="36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1.Паспорт Програми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/>
        <w:spacing w:after="0" w:afterAutospacing="0" w:before="0" w:beforeAutospacing="0" w:line="240" w:lineRule="auto"/>
        <w:ind w:left="36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934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20"/>
        <w:gridCol w:w="538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Ініціатор розроблення Програми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Менська міська рада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Розробник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Співрозробники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-116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/>
            <w:bookmarkStart w:id="1" w:name="_Hlk23428452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КУ «Менський територіальний центр  надання соціальних послуг» Менської міської ради</w:t>
            </w:r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Відповідальний виконавець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Відділ соціального захисту населення та охорони здоров’я Менської міської ради, КУ «Менський територіальний центр  надання соціальних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Учасники Програми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540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КУ «Менський територіальний центр  надання соціальних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КУ « Менський міський центр соціальних служб» Менської міської ради,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ffffff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ffffff" w:fill="ffffff"/>
              </w:rPr>
              <w:t xml:space="preserve">КЗ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ffffff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Відділ соціального захисту населення та охорони здоров’я Менської міської ради, Менська міська рада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Термін реалізації Програми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2025-2026 роки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Перелік бюджетів, які беруть участь у виконанні Програми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Бюджет Менської міської територіальної громади та кошти з інших джерел, не заборонених чинним законодавством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 w:right="-6" w:left="-10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Загальний обсяг  фінансування Програми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81800 грн,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 w:firstLine="42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2025 рік – 39,4 тис. грн.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 w:firstLine="42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 рік – 42,4 тис. грн.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 w:firstLine="42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  <w:t xml:space="preserve">2.Визначення проблеми, на розв’язання якої направлена Програма</w:t>
      </w: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Старіння населення - це дуже гостра соціальна проблема, яка впливає на плануван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ня і здійснення соціальної політики держави. Вона ставить перед суспільством гострі питання економічного, соціально-культурного, психолого-педагогічного, морального плану.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ffffff" w:fill="ffffff"/>
        </w:rPr>
      </w:pP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На да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ний час, коли наша держава перебуває в стані війни з країною агресором, додались інші вразливі категорії населення такі як: внутрішньо переміщені особи, особи, які мають групу інвалідності т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а особи, які перебувають у складних життєвих обставинах у зв’язку з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безробіттям і зареєстровані в державній службі зайнятості як такі, що шукають роботу, а також у зв’язку зі шкодою, завданою стихійним лихом, катастрофою, бойовими діями, терористичним актом, збройним конфліктом, тимчасовою окупацією,</w:t>
      </w:r>
      <w:r>
        <w:rPr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малозабезпеченістю.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Н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а жаль, соціально-культурний статус осіб не завжди відповідає загальносвітовим нормам і стандартам. Гранично обмежений набір соціальних ролей і культурних форм активності, які можуть бути доступні їм. Звужені рамки способу життя, гранично обмежений вибір с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оціально-санкціонованих можливостей у сферах життєзабезпечення, комунікації, рекреації, стрес, постійні тривоги. У результаті люди практично позбавлені осмислених стимулів до подолання свого стану.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Роль дозвілля  та підтримки ментального здоров’я в житті л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юдини індивідуальна і залежить від психофізичних можливостей, суспільного становища й умов. Проживання  людини в окреслених умовах накладає істотний відбиток на її життєвий тонус, активність, психологічний настрій, зміну ціннісних настанов, рівень досягнен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ь.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       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Програма  розроблена для розв’язання проблем, які полягають у наданні соціально-побутових, психологічних,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оздоровчо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-профілактичних заходів та організація культурного дозвілля для осіб, які звернулися за допомогою.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заходів </w:t>
      </w:r>
      <w:r>
        <w:rPr>
          <w:rFonts w:ascii="Times New Roman" w:hAnsi="Times New Roman" w:cs="Times New Roman"/>
          <w:sz w:val="28"/>
          <w:szCs w:val="28"/>
        </w:rPr>
        <w:t xml:space="preserve">Програми забезпечить отримання вразливим категоріям населення, що проживають в громаді, різних видів соціальних послуг та створення </w:t>
      </w:r>
      <w:r>
        <w:rPr>
          <w:rFonts w:ascii="Times New Roman" w:hAnsi="Times New Roman" w:cs="Times New Roman"/>
          <w:sz w:val="28"/>
          <w:szCs w:val="28"/>
        </w:rPr>
        <w:t xml:space="preserve">доступного середовища, що сприятиме покращенню ментального здоров’я різних верств населення, поліпшенню соціальної ситуації.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3.Мета Програми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Головною</w:t>
      </w:r>
      <w:r>
        <w:rPr>
          <w:rFonts w:ascii="Times New Roman" w:hAnsi="Times New Roman"/>
          <w:sz w:val="28"/>
          <w:szCs w:val="28"/>
        </w:rPr>
        <w:t xml:space="preserve"> метою Програми  є вдосконалення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 та посилення рівня соціальної та психологічної підтримки літніх людей та інших вразливих категорій населення, </w:t>
      </w:r>
      <w:r>
        <w:rPr>
          <w:rFonts w:ascii="Times New Roman" w:hAnsi="Times New Roman"/>
          <w:sz w:val="28"/>
          <w:szCs w:val="28"/>
        </w:rPr>
        <w:t xml:space="preserve">та профілактики і подолання складних життєвих обставин.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Завдання Програми.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завданнями </w:t>
      </w:r>
      <w:r>
        <w:rPr>
          <w:rFonts w:ascii="Times New Roman" w:hAnsi="Times New Roman" w:cs="Times New Roman"/>
          <w:sz w:val="28"/>
          <w:szCs w:val="28"/>
        </w:rPr>
        <w:t xml:space="preserve">Програми є: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надання соціально - психологічної допомоги найбільш вразливим верствам населення (особи похилого віку, особи, які мають групу інвалідності та інші);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соціально - психологічна підтримка внутрішньо переміщених осіб;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 підвищення культурного розвитку;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- вирішення інших соціальних проблем по заявах громадян.</w:t>
      </w:r>
      <w:r>
        <w:rPr>
          <w:rFonts w:ascii="Times New Roman" w:hAnsi="Times New Roman"/>
          <w:b/>
          <w:color w:val="ff0000"/>
          <w:sz w:val="28"/>
          <w:szCs w:val="28"/>
        </w:rPr>
      </w:r>
      <w:r>
        <w:rPr>
          <w:rFonts w:ascii="Times New Roman" w:hAnsi="Times New Roman"/>
          <w:b/>
          <w:color w:val="ff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5.Шляхи та способи розв’язання проблеми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Ухвалення Програми забезпечить ефективне розв’язання соціально-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психологічних </w:t>
      </w:r>
      <w:r>
        <w:rPr>
          <w:rFonts w:ascii="Times New Roman" w:hAnsi="Times New Roman" w:cs="Times New Roman"/>
          <w:sz w:val="28"/>
          <w:szCs w:val="28"/>
        </w:rPr>
        <w:t xml:space="preserve">проблем мешканців Менської місько</w:t>
      </w:r>
      <w:r>
        <w:rPr>
          <w:rFonts w:ascii="Times New Roman" w:hAnsi="Times New Roman" w:cs="Times New Roman"/>
          <w:sz w:val="28"/>
          <w:szCs w:val="28"/>
        </w:rPr>
        <w:t xml:space="preserve">ї територіальної громади, оскільки застосовує до їх вирішення принципи системності та адресності, координує взаємодію виконавчих органів міської ради та безпосередньо громадськості.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Засобами виконання Програми є: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вітання з пам’ятними подарунками  та квітами з Днем Перемоги над нацизмом у Другій світовій війні, учасників бойових  дій  Другої світової  війни;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вітання  пам’ятними подарунками  та квітами з Днем народження учасників бойових дій Другої світової війни; пр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ивітання з ювілейним Днем народження осіб, які перебувають на обліку в КУ «Менський територіальний центр надання соціальних послуг» Менської міської ради   (90,95,100 років);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проведення  тематичних зустрічей з вузькопрофільними спеціалістами (за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потребою) у межах простору «Соціальна адаптація»;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організація ознайомчих екскурсій в межах України для підвищення культурного розвитку;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організація  сеансів арт-терапії, проведення майстер-класів,  інших  творчих  заходів  у межах  простору «Соціальна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адаптація»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Аналіз ефективності Програми.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заходів Програми забезпечить отримання вразливим категоріям населення,</w:t>
      </w:r>
      <w:r>
        <w:rPr>
          <w:rFonts w:ascii="Times New Roman" w:hAnsi="Times New Roman" w:cs="Times New Roman"/>
          <w:sz w:val="28"/>
          <w:szCs w:val="28"/>
        </w:rPr>
        <w:t xml:space="preserve"> що проживають в громаді, різних видів соціальних послуг, дозволить зменшити соціальну напругу , позитивно вплине на ментальний ста</w:t>
      </w:r>
      <w:r>
        <w:rPr>
          <w:rFonts w:ascii="Times New Roman" w:hAnsi="Times New Roman" w:cs="Times New Roman"/>
          <w:sz w:val="28"/>
          <w:szCs w:val="28"/>
        </w:rPr>
        <w:t xml:space="preserve">н громадян,  поліпшить соціальну ситуацію, а саме: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розширить спектр та кількість соціальних послуг, що надаються мешканцям громади;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посилить адресність соціальної підтримки пільгової категорії населення;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підвищить</w:t>
      </w:r>
      <w:r>
        <w:rPr>
          <w:rFonts w:ascii="Times New Roman" w:hAnsi="Times New Roman" w:cs="Times New Roman"/>
          <w:sz w:val="28"/>
          <w:szCs w:val="28"/>
        </w:rPr>
        <w:t xml:space="preserve"> якість та рівень задоволення потреб отримувача соціальних послуг;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збільшить кількість осіб, охоплених соціальними послугами;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поліпшить стан соціальної захищеності та ментального здоров’я;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удосконалить механізм надання психологічної, юридичної, інших видів</w:t>
      </w:r>
      <w:r>
        <w:rPr>
          <w:rFonts w:ascii="Times New Roman" w:hAnsi="Times New Roman" w:cs="Times New Roman"/>
          <w:sz w:val="28"/>
          <w:szCs w:val="28"/>
        </w:rPr>
        <w:t xml:space="preserve"> допомоги;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розширить сферу культурних послуг.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  <w:t xml:space="preserve">7.Обсяги та </w:t>
      </w:r>
      <w:r>
        <w:rPr>
          <w:rFonts w:ascii="Times New Roman" w:hAnsi="Times New Roman"/>
          <w:b/>
          <w:sz w:val="28"/>
          <w:szCs w:val="28"/>
        </w:rPr>
        <w:t xml:space="preserve">джерела </w:t>
      </w: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  <w:t xml:space="preserve">фінансування Програми</w:t>
      </w: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Фінансове забезпечення Програми проводиться відповідно до закон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одавства за рахунок коштів місцевого бюджету та інших джерел, не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заборонених чинним законодавством України.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Загальний обсяг фінансування на два роки  складає  81,8 тис. грн.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озподіл фінансува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ння заходів Програми зазначено в додатку 2 до Програми (додається).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Головним розпорядником коштів за Програмою виступає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Відділ соціального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захисту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населення та охорони здоров’я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 Відповідальним виконавцем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є Комунальна установа «Менський територіальний центр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соціальних послуг» Менської міської ради.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cs="Times New Roman"/>
          <w:sz w:val="28"/>
          <w:szCs w:val="28"/>
          <w:lang w:eastAsia="ru-RU" w:bidi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Строки</w:t>
      </w:r>
      <w:r>
        <w:rPr>
          <w:rFonts w:ascii="Times New Roman" w:hAnsi="Times New Roman"/>
          <w:sz w:val="28"/>
          <w:szCs w:val="28"/>
        </w:rPr>
        <w:t xml:space="preserve"> виконання Програми: 2025-2026 роки.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  <w:t xml:space="preserve">8. Очікувані результати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  </w:t>
      </w: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Реалізація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даної Програми дозволить забезпечити: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36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визначення потреби в соціальних послугах  пенсіонерам, інвалідам, інвалідам війни, учасникам бойових дій ветеранам і їх родинам та ВПО;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36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поліпшення стану здоров’я, соціальної захищеності літніх людей, інвалідів, ветеранів війни та ветеранів праці та ВПО;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36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посилення адресної соціальної підтримки населення;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36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проведення культурно-масових заходів, дозвілля, спілкування, чаювання, тренінги, тематичні зустрічі, що сприятиме підвищенню духовного та емоційного стану зазначеної категорії громадян.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9.Контроль за реалі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зацією Програми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Ор</w:t>
      </w:r>
      <w:r>
        <w:rPr>
          <w:rFonts w:ascii="Times New Roman" w:hAnsi="Times New Roman" w:cs="Times New Roman"/>
          <w:sz w:val="28"/>
          <w:szCs w:val="28"/>
        </w:rPr>
        <w:t xml:space="preserve">ган</w:t>
      </w:r>
      <w:r>
        <w:rPr>
          <w:rFonts w:ascii="Times New Roman" w:hAnsi="Times New Roman"/>
          <w:sz w:val="28"/>
          <w:szCs w:val="28"/>
          <w:lang w:eastAsia="uk-UA"/>
        </w:rPr>
        <w:t xml:space="preserve">ізаційне забезпечення виконання Програми покладається на відділ соціального захисту населення та охорони здоров’я Менської міської ради відповідно до повноважень.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  <w14:ligatures w14:val="none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Безпо</w:t>
      </w:r>
      <w:r>
        <w:rPr>
          <w:rFonts w:ascii="Times New Roman" w:hAnsi="Times New Roman"/>
          <w:sz w:val="28"/>
          <w:szCs w:val="28"/>
          <w:lang w:eastAsia="uk-UA"/>
        </w:rPr>
        <w:t xml:space="preserve">середній контроль за реалізацією Програми здійснює заступник місько</w:t>
      </w:r>
      <w:r>
        <w:rPr>
          <w:rFonts w:ascii="Times New Roman" w:hAnsi="Times New Roman"/>
          <w:sz w:val="28"/>
          <w:szCs w:val="28"/>
          <w:lang w:eastAsia="uk-UA"/>
        </w:rPr>
        <w:t xml:space="preserve">го гол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ови 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питань діяльності виконавчих органів  ради згідно з розподілом функціональних обов’язків.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Директор КУ «Менський територіальний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центр надання соціальних послуг»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Менської міської ради                                                                     Наталія ГОНЧАР      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/>
        <w:shd w:val="nil" w:color="auto"/>
        <w:spacing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uk-U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left="5670"/>
        <w:rPr>
          <w:rFonts w:ascii="Times New Roman" w:hAnsi="Times New Roman" w:eastAsia="Times New Roman" w:cs="Times New Roman"/>
          <w:sz w:val="24"/>
          <w:szCs w:val="24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Додаток 1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left="567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о Програми «Турбота про літніх людей та інших вразливих категорій населення» на 2025-2026 роки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ЗАХОДИ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Програми «Турбота про літніх людей 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інших вразливих категорій населення»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на 2025-2026 роки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tbl>
      <w:tblPr>
        <w:tblW w:w="10065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1559"/>
        <w:gridCol w:w="3827"/>
      </w:tblGrid>
      <w:tr>
        <w:trPr/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№ з/п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Перелік заходів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Програми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uk-UA"/>
              </w:rPr>
              <w:t xml:space="preserve">Термін виконання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uk-UA"/>
              </w:rPr>
              <w:t xml:space="preserve">Виконавці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Здійснювати  привітання з Днем Перемоги над нацизмом у Другій світовій війні учасників бойових  дій  Другої світової  війни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Щорічно,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8-9 травня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Менська міська рада, відділ соціального захисту населення та охорони здоров’я Менської міської ради КУ «Менський територіальний центр надання соціальних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rHeight w:val="8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Привітання з Днем народження учасників бойових дій Другої світової війни; привітання з ювілейним Днем народження осіб, які перебувають на обліку в КУ «Менський територіальний центр надання соціальних послуг» Менської міської ради   (90,95,100 років)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отязі року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Менська міська рада, відділ соціального захисту населення та охорони здоров’я Менської міської ради КУ «Менський територіальний центр надання соціальних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Проведення  тематичних зустрічей та святкових вечорів для осіб похилого віку та інших вразливих категорій населення </w:t>
            </w:r>
            <w:bookmarkStart w:id="3" w:name="_Hlk182231055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у межах простору                               « Соціальна адаптація»</w:t>
            </w:r>
            <w:bookmarkEnd w:id="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 протязі року, з нагоди державних та релігійних свят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КУ «Менський 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риторіальний центр надання соціальних послуг» Менської міської ради, КУ                  «Менський міський центр соціальних служб» Менської міської ради,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ffffff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ffffff" w:fill="ffffff"/>
              </w:rPr>
              <w:t xml:space="preserve">КЗ «Менська публічна бібліотека» Менської міської ради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Організація ознайомчих екскурсій в межах України для осіб похилого віку та інших вразливих категорій населення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 протязі року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КУ «Менський територіальний центр надання соціальних послуг» Менської міської ради, КУ                  «Менський міський центр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оціальних служб» Менської міської ради,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ffffff" w:fill="ffffff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ffffff" w:fill="ffffff"/>
              </w:rPr>
              <w:t xml:space="preserve">КЗ «Менська публічна бібліотека»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Організація  для  осіб  похилого  віку та інших  вразливих  категорій населення сеансів арт-терапії, проведення майстер-класів (малювання,  лозоплетіння,  вишивка тощо),  інших  творчих  заходів  у межах  простору «Соціальна адаптація»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 протязі року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Менський територіальний центр надання соціальних послуг» Менської міської ради, КУ                  «Менський міський центр соціальних служб» Менської міської ради,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ffffff" w:fill="ffffff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ffffff" w:fill="ffffff"/>
              </w:rPr>
              <w:t xml:space="preserve">КЗ «Менська публічна бібліотека»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Директор КУ «Менський територіальний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центр надання соціальних послуг»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Менської міської ради                                                                     Наталія ГОНЧАР      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left="566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nil" w:color="auto"/>
        <w:spacing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uk-U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 w:left="566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Додаток 2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/>
        <w:spacing w:after="0" w:afterAutospacing="0" w:before="0" w:beforeAutospacing="0" w:line="240" w:lineRule="auto"/>
        <w:ind w:left="566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до Програми «Турбота про літніх людей та інших вразливих категорій населення» на 2025-2026 роки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right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Розподіл фінансування заходів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Програми «Турбота про літніх людей 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інших вразливих категорій населення»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на 2025-2026 роки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 w:themeFill="background1"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tbl>
      <w:tblPr>
        <w:tblW w:w="9346" w:type="dxa"/>
        <w:tblInd w:w="5" w:type="dxa"/>
        <w:tblBorders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2130"/>
        <w:gridCol w:w="1955"/>
        <w:gridCol w:w="30"/>
      </w:tblGrid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5231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Основні напрямки діяльності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4115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 фінансування для виконання завдань, гривень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5231" w:type="dxa"/>
            <w:vAlign w:val="center"/>
            <w:vMerge w:val="continue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Symbol"/>
                <w:b/>
                <w:sz w:val="24"/>
                <w:szCs w:val="24"/>
              </w:rPr>
            </w:pPr>
            <w:r>
              <w:rPr>
                <w:rFonts w:ascii="Times New Roman" w:hAnsi="Times New Roman" w:eastAsia="Symbol"/>
                <w:b/>
                <w:sz w:val="24"/>
                <w:szCs w:val="24"/>
              </w:rPr>
            </w:r>
            <w:r>
              <w:rPr>
                <w:rFonts w:ascii="Times New Roman" w:hAnsi="Times New Roman" w:eastAsia="Symbol"/>
                <w:b/>
                <w:sz w:val="24"/>
                <w:szCs w:val="24"/>
              </w:rPr>
            </w:r>
            <w:r>
              <w:rPr>
                <w:rFonts w:ascii="Times New Roman" w:hAnsi="Times New Roman" w:eastAsia="Symbol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1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2025 рік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55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2026 рік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523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Привітання (відповідно до пункту 2  Заходів), придбання пам’ятних подарунків та квітів: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18 осіб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(18*600 грн) – 2025 рік,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23 осіб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(23*600 грн) – 2026 рік,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1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10 800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55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13 800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523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 w:themeFill="background1"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Придбання  продуктових наборів для учасників бойових дій  до Дня Перемоги над нацизмом у Другій світовій війні (відповідно до пункту 1 Заходів):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4 осіб (4*900 грн) – 2025 рік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4 осіб (4*900 грн) – 2026рік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1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3600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55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3600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523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Проведення тематичних зустрічей та святкових  вечорів  (відповідно  до  пункту 3 Заходів)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1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5000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55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5000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523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 xml:space="preserve">Організація екскурсій в межах України (відповідно до пункту 4 Заходів)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1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15000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55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15000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523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Придбання матеріалів для проведення сеансів арт-терапії, майстер-класів тощо (відповідно до пункту 5 Заходів)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1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5000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55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5000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523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21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39400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000000" w:sz="4" w:space="0"/>
            </w:tcBorders>
            <w:tcW w:w="1955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42400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30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lang w:eastAsia="uk-UA"/>
        </w:rPr>
      </w:pPr>
      <w:r>
        <w:rPr>
          <w:rFonts w:ascii="Times New Roman" w:hAnsi="Times New Roman" w:eastAsia="Times New Roman" w:cs="Times New Roman"/>
          <w:color w:val="252121"/>
          <w:lang w:eastAsia="uk-UA"/>
        </w:rPr>
      </w:r>
      <w:r>
        <w:rPr>
          <w:rFonts w:ascii="Times New Roman" w:hAnsi="Times New Roman" w:eastAsia="Times New Roman" w:cs="Times New Roman"/>
          <w:color w:val="252121"/>
          <w:lang w:eastAsia="uk-UA"/>
        </w:rPr>
      </w:r>
      <w:r>
        <w:rPr>
          <w:rFonts w:ascii="Times New Roman" w:hAnsi="Times New Roman" w:eastAsia="Times New Roman" w:cs="Times New Roman"/>
          <w:color w:val="252121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ffffff" w:fill="ffffff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lang w:eastAsia="uk-UA"/>
        </w:rPr>
      </w:pPr>
      <w:r>
        <w:rPr>
          <w:rFonts w:ascii="Times New Roman" w:hAnsi="Times New Roman" w:eastAsia="Times New Roman" w:cs="Times New Roman"/>
          <w:color w:val="252121"/>
          <w:lang w:eastAsia="uk-UA"/>
        </w:rPr>
      </w:r>
      <w:r>
        <w:rPr>
          <w:rFonts w:ascii="Times New Roman" w:hAnsi="Times New Roman" w:eastAsia="Times New Roman" w:cs="Times New Roman"/>
          <w:color w:val="252121"/>
          <w:lang w:eastAsia="uk-UA"/>
        </w:rPr>
      </w:r>
      <w:r>
        <w:rPr>
          <w:rFonts w:ascii="Times New Roman" w:hAnsi="Times New Roman" w:eastAsia="Times New Roman" w:cs="Times New Roman"/>
          <w:color w:val="252121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Директор КУ «Менський територіальний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центр надання соціальних послуг» </w:t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rPr/>
      </w:pPr>
      <w:r>
        <w:rPr>
          <w:rFonts w:ascii="Times New Roman" w:hAnsi="Times New Roman" w:eastAsia="Times New Roman" w:cs="Times New Roman"/>
          <w:color w:val="252121"/>
          <w:sz w:val="28"/>
          <w:szCs w:val="28"/>
          <w:lang w:eastAsia="uk-UA"/>
        </w:rPr>
        <w:t xml:space="preserve">Менської міської ради                                                                     Наталія ГОНЧАР</w:t>
      </w:r>
      <w:bookmarkEnd w:id="0"/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51281177"/>
      <w:docPartObj>
        <w:docPartGallery w:val="Page Numbers (Top of Page)"/>
        <w:docPartUnique w:val="true"/>
      </w:docPartObj>
      <w:rPr/>
    </w:sdtPr>
    <w:sdtContent>
      <w:p>
        <w:pPr>
          <w:pStyle w:val="903"/>
          <w:pBdr/>
          <w:tabs>
            <w:tab w:val="left" w:leader="none" w:pos="3402"/>
            <w:tab w:val="clear" w:leader="none" w:pos="4844"/>
            <w:tab w:val="clear" w:leader="none" w:pos="9689"/>
          </w:tabs>
          <w:spacing/>
          <w:ind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eastAsia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eastAsia="Times New Roman" w:cs="Times New Roman"/>
            <w:sz w:val="22"/>
            <w:szCs w:val="22"/>
            <w:lang w:val="ru-RU"/>
          </w:rPr>
          <w:t xml:space="preserve">7</w:t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end"/>
          <w:tab/>
          <w:t xml:space="preserve">продовження додатка</w:t>
        </w:r>
        <w:r>
          <w:rPr>
            <w:rFonts w:ascii="Times New Roman" w:hAnsi="Times New Roman" w:cs="Times New Roman"/>
            <w:sz w:val="22"/>
            <w:szCs w:val="22"/>
          </w:rPr>
        </w:r>
        <w:r>
          <w:rPr>
            <w:rFonts w:ascii="Times New Roman" w:hAnsi="Times New Roman" w:cs="Times New Roman"/>
            <w:sz w:val="22"/>
            <w:szCs w:val="22"/>
          </w:rPr>
        </w:r>
      </w:p>
    </w:sdtContent>
  </w:sdt>
  <w:p>
    <w:pPr>
      <w:pStyle w:val="903"/>
      <w:pBdr/>
      <w:spacing/>
      <w:ind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Calibri" w:hAnsi="Calibri" w:eastAsia="Calibri" w:cs="Calibri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6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6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6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6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6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6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6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6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6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56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6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6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6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6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6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Calibri" w:hAnsi="Calibri" w:eastAsia="Calibri" w:cs="Calibri"/>
        <w:b w:val="0"/>
        <w:sz w:val="22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Caption Char"/>
    <w:basedOn w:val="907"/>
    <w:link w:val="905"/>
    <w:uiPriority w:val="99"/>
    <w:pPr>
      <w:pBdr/>
      <w:spacing/>
      <w:ind/>
    </w:pPr>
  </w:style>
  <w:style w:type="paragraph" w:styleId="713">
    <w:name w:val="toc 1"/>
    <w:basedOn w:val="739"/>
    <w:next w:val="739"/>
    <w:uiPriority w:val="39"/>
    <w:unhideWhenUsed/>
    <w:pPr>
      <w:pBdr/>
      <w:spacing w:after="57"/>
      <w:ind w:right="0" w:firstLine="0" w:left="0"/>
    </w:pPr>
  </w:style>
  <w:style w:type="paragraph" w:styleId="714">
    <w:name w:val="toc 2"/>
    <w:basedOn w:val="739"/>
    <w:next w:val="739"/>
    <w:uiPriority w:val="39"/>
    <w:unhideWhenUsed/>
    <w:pPr>
      <w:pBdr/>
      <w:spacing w:after="57"/>
      <w:ind w:right="0" w:firstLine="0" w:left="283"/>
    </w:pPr>
  </w:style>
  <w:style w:type="paragraph" w:styleId="715">
    <w:name w:val="toc 3"/>
    <w:basedOn w:val="739"/>
    <w:next w:val="739"/>
    <w:uiPriority w:val="39"/>
    <w:unhideWhenUsed/>
    <w:pPr>
      <w:pBdr/>
      <w:spacing w:after="57"/>
      <w:ind w:right="0" w:firstLine="0" w:left="567"/>
    </w:pPr>
  </w:style>
  <w:style w:type="paragraph" w:styleId="716">
    <w:name w:val="toc 4"/>
    <w:basedOn w:val="739"/>
    <w:next w:val="739"/>
    <w:uiPriority w:val="39"/>
    <w:unhideWhenUsed/>
    <w:pPr>
      <w:pBdr/>
      <w:spacing w:after="57"/>
      <w:ind w:right="0" w:firstLine="0" w:left="850"/>
    </w:pPr>
  </w:style>
  <w:style w:type="paragraph" w:styleId="717">
    <w:name w:val="toc 5"/>
    <w:basedOn w:val="739"/>
    <w:next w:val="739"/>
    <w:uiPriority w:val="39"/>
    <w:unhideWhenUsed/>
    <w:pPr>
      <w:pBdr/>
      <w:spacing w:after="57"/>
      <w:ind w:right="0" w:firstLine="0" w:left="1134"/>
    </w:pPr>
  </w:style>
  <w:style w:type="paragraph" w:styleId="718">
    <w:name w:val="toc 6"/>
    <w:basedOn w:val="739"/>
    <w:next w:val="739"/>
    <w:uiPriority w:val="39"/>
    <w:unhideWhenUsed/>
    <w:pPr>
      <w:pBdr/>
      <w:spacing w:after="57"/>
      <w:ind w:right="0" w:firstLine="0" w:left="1417"/>
    </w:pPr>
  </w:style>
  <w:style w:type="paragraph" w:styleId="719">
    <w:name w:val="toc 7"/>
    <w:basedOn w:val="739"/>
    <w:next w:val="739"/>
    <w:uiPriority w:val="39"/>
    <w:unhideWhenUsed/>
    <w:pPr>
      <w:pBdr/>
      <w:spacing w:after="57"/>
      <w:ind w:right="0" w:firstLine="0" w:left="1701"/>
    </w:pPr>
  </w:style>
  <w:style w:type="paragraph" w:styleId="720">
    <w:name w:val="toc 8"/>
    <w:basedOn w:val="739"/>
    <w:next w:val="739"/>
    <w:uiPriority w:val="39"/>
    <w:unhideWhenUsed/>
    <w:pPr>
      <w:pBdr/>
      <w:spacing w:after="57"/>
      <w:ind w:right="0" w:firstLine="0" w:left="1984"/>
    </w:pPr>
  </w:style>
  <w:style w:type="paragraph" w:styleId="721">
    <w:name w:val="toc 9"/>
    <w:basedOn w:val="739"/>
    <w:next w:val="739"/>
    <w:uiPriority w:val="39"/>
    <w:unhideWhenUsed/>
    <w:pPr>
      <w:pBdr/>
      <w:spacing w:after="57"/>
      <w:ind w:right="0" w:firstLine="0" w:left="2268"/>
    </w:pPr>
  </w:style>
  <w:style w:type="character" w:styleId="722">
    <w:name w:val="Heading 1 Char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3">
    <w:name w:val="Heading 2 Char"/>
    <w:basedOn w:val="749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4">
    <w:name w:val="Heading 3 Char"/>
    <w:basedOn w:val="749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5">
    <w:name w:val="Heading 4 Char"/>
    <w:basedOn w:val="749"/>
    <w:link w:val="74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6">
    <w:name w:val="Heading 5 Char"/>
    <w:basedOn w:val="749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7">
    <w:name w:val="Heading 6 Char"/>
    <w:basedOn w:val="749"/>
    <w:link w:val="7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8">
    <w:name w:val="Heading 7 Char"/>
    <w:basedOn w:val="749"/>
    <w:link w:val="7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9">
    <w:name w:val="Heading 8 Char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0">
    <w:name w:val="Heading 9 Char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Title Char"/>
    <w:basedOn w:val="749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2">
    <w:name w:val="Subtitle Char"/>
    <w:basedOn w:val="749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3">
    <w:name w:val="Quote Char"/>
    <w:basedOn w:val="749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4">
    <w:name w:val="Intense Quote Char"/>
    <w:basedOn w:val="749"/>
    <w:link w:val="8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5">
    <w:name w:val="Header Char"/>
    <w:basedOn w:val="749"/>
    <w:link w:val="903"/>
    <w:uiPriority w:val="99"/>
    <w:pPr>
      <w:pBdr/>
      <w:spacing/>
      <w:ind/>
    </w:pPr>
  </w:style>
  <w:style w:type="character" w:styleId="736">
    <w:name w:val="Footer Char"/>
    <w:basedOn w:val="749"/>
    <w:link w:val="905"/>
    <w:uiPriority w:val="99"/>
    <w:pPr>
      <w:pBdr/>
      <w:spacing/>
      <w:ind/>
    </w:pPr>
  </w:style>
  <w:style w:type="character" w:styleId="737">
    <w:name w:val="Footnote Text Char"/>
    <w:basedOn w:val="749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738">
    <w:name w:val="Endnote Text Char"/>
    <w:basedOn w:val="749"/>
    <w:link w:val="911"/>
    <w:uiPriority w:val="99"/>
    <w:semiHidden/>
    <w:pPr>
      <w:pBdr/>
      <w:spacing/>
      <w:ind/>
    </w:pPr>
    <w:rPr>
      <w:sz w:val="20"/>
      <w:szCs w:val="20"/>
    </w:rPr>
  </w:style>
  <w:style w:type="paragraph" w:styleId="7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</w:rPr>
  </w:style>
  <w:style w:type="paragraph" w:styleId="740">
    <w:name w:val="Heading 1"/>
    <w:basedOn w:val="739"/>
    <w:next w:val="739"/>
    <w:link w:val="8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41">
    <w:name w:val="Heading 2"/>
    <w:basedOn w:val="739"/>
    <w:next w:val="739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42">
    <w:name w:val="Heading 3"/>
    <w:basedOn w:val="739"/>
    <w:next w:val="739"/>
    <w:link w:val="8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743">
    <w:name w:val="Heading 4"/>
    <w:basedOn w:val="739"/>
    <w:next w:val="739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44">
    <w:name w:val="Heading 5"/>
    <w:basedOn w:val="739"/>
    <w:next w:val="739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45">
    <w:name w:val="Heading 6"/>
    <w:basedOn w:val="739"/>
    <w:next w:val="739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6">
    <w:name w:val="Heading 7"/>
    <w:basedOn w:val="739"/>
    <w:next w:val="739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7">
    <w:name w:val="Heading 8"/>
    <w:basedOn w:val="739"/>
    <w:next w:val="739"/>
    <w:link w:val="8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8">
    <w:name w:val="Heading 9"/>
    <w:basedOn w:val="739"/>
    <w:next w:val="739"/>
    <w:link w:val="8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table" w:styleId="752">
    <w:name w:val="Table Grid"/>
    <w:basedOn w:val="75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Table Grid Light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Заголовок 1 Знак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79" w:customStyle="1">
    <w:name w:val="Заголовок 2 Знак"/>
    <w:basedOn w:val="749"/>
    <w:link w:val="74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80" w:customStyle="1">
    <w:name w:val="Заголовок 3 Знак"/>
    <w:basedOn w:val="749"/>
    <w:link w:val="74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81" w:customStyle="1">
    <w:name w:val="Заголовок 4 Знак"/>
    <w:basedOn w:val="749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82" w:customStyle="1">
    <w:name w:val="Заголовок 5 Знак"/>
    <w:basedOn w:val="749"/>
    <w:link w:val="74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83" w:customStyle="1">
    <w:name w:val="Заголовок 6 Знак"/>
    <w:basedOn w:val="749"/>
    <w:link w:val="7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 w:customStyle="1">
    <w:name w:val="Заголовок 7 Знак"/>
    <w:basedOn w:val="749"/>
    <w:link w:val="7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 w:customStyle="1">
    <w:name w:val="Заголовок 8 Знак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 w:customStyle="1">
    <w:name w:val="Заголовок 9 Знак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Title"/>
    <w:basedOn w:val="739"/>
    <w:next w:val="739"/>
    <w:link w:val="88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8" w:customStyle="1">
    <w:name w:val="Заголовок Знак"/>
    <w:basedOn w:val="749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9">
    <w:name w:val="Subtitle"/>
    <w:basedOn w:val="739"/>
    <w:next w:val="739"/>
    <w:link w:val="89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0" w:customStyle="1">
    <w:name w:val="Подзаголовок Знак"/>
    <w:basedOn w:val="749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1">
    <w:name w:val="Quote"/>
    <w:basedOn w:val="739"/>
    <w:next w:val="739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 w:customStyle="1">
    <w:name w:val="Цитата 2 Знак"/>
    <w:basedOn w:val="749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Intense Emphasis"/>
    <w:basedOn w:val="74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94">
    <w:name w:val="Intense Quote"/>
    <w:basedOn w:val="739"/>
    <w:next w:val="739"/>
    <w:link w:val="89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95" w:customStyle="1">
    <w:name w:val="Выделенная цитата Знак"/>
    <w:basedOn w:val="749"/>
    <w:link w:val="89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96">
    <w:name w:val="Intense Reference"/>
    <w:basedOn w:val="74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97">
    <w:name w:val="No Spacing"/>
    <w:basedOn w:val="739"/>
    <w:uiPriority w:val="1"/>
    <w:qFormat/>
    <w:pPr>
      <w:pBdr/>
      <w:spacing w:after="0" w:line="240" w:lineRule="auto"/>
      <w:ind/>
    </w:pPr>
  </w:style>
  <w:style w:type="character" w:styleId="898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9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900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901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2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3">
    <w:name w:val="Header"/>
    <w:basedOn w:val="739"/>
    <w:link w:val="90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4" w:customStyle="1">
    <w:name w:val="Верхний колонтитул Знак"/>
    <w:basedOn w:val="749"/>
    <w:link w:val="903"/>
    <w:uiPriority w:val="99"/>
    <w:pPr>
      <w:pBdr/>
      <w:spacing/>
      <w:ind/>
    </w:pPr>
  </w:style>
  <w:style w:type="paragraph" w:styleId="905">
    <w:name w:val="Footer"/>
    <w:basedOn w:val="739"/>
    <w:link w:val="90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6" w:customStyle="1">
    <w:name w:val="Нижний колонтитул Знак"/>
    <w:basedOn w:val="749"/>
    <w:link w:val="905"/>
    <w:uiPriority w:val="99"/>
    <w:pPr>
      <w:pBdr/>
      <w:spacing/>
      <w:ind/>
    </w:pPr>
  </w:style>
  <w:style w:type="paragraph" w:styleId="907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08">
    <w:name w:val="footnote text"/>
    <w:basedOn w:val="739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 w:customStyle="1">
    <w:name w:val="Текст сноски Знак"/>
    <w:basedOn w:val="749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foot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39"/>
    <w:link w:val="9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2" w:customStyle="1">
    <w:name w:val="Текст концевой сноски Знак"/>
    <w:basedOn w:val="749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character" w:styleId="914">
    <w:name w:val="Hyperlink"/>
    <w:basedOn w:val="74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5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739"/>
    <w:next w:val="739"/>
    <w:uiPriority w:val="99"/>
    <w:unhideWhenUsed/>
    <w:pPr>
      <w:pBdr/>
      <w:spacing w:after="0"/>
      <w:ind/>
    </w:pPr>
  </w:style>
  <w:style w:type="paragraph" w:styleId="918">
    <w:name w:val="List Paragraph"/>
    <w:basedOn w:val="73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8</cp:revision>
  <dcterms:created xsi:type="dcterms:W3CDTF">2024-11-15T10:07:00Z</dcterms:created>
  <dcterms:modified xsi:type="dcterms:W3CDTF">2024-12-22T10:23:16Z</dcterms:modified>
</cp:coreProperties>
</file>