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0"/>
        <w:pBdr/>
        <w:tabs>
          <w:tab w:val="clear" w:leader="none" w:pos="709"/>
        </w:tabs>
        <w:spacing/>
        <w:ind w:right="0" w:firstLine="0" w:left="5669"/>
        <w:jc w:val="both"/>
        <w:rPr/>
      </w:pPr>
      <w:r>
        <w:rPr>
          <w:szCs w:val="28"/>
        </w:rPr>
        <w:t xml:space="preserve">Додаток </w:t>
      </w:r>
      <w:r>
        <w:rPr>
          <w:szCs w:val="28"/>
        </w:rPr>
      </w:r>
      <w:r/>
    </w:p>
    <w:p>
      <w:pPr>
        <w:pStyle w:val="780"/>
        <w:pBdr/>
        <w:tabs>
          <w:tab w:val="clear" w:leader="none" w:pos="709"/>
        </w:tabs>
        <w:spacing/>
        <w:ind w:right="0" w:firstLine="0" w:left="5669"/>
        <w:jc w:val="both"/>
        <w:rPr/>
      </w:pPr>
      <w:r>
        <w:rPr>
          <w:szCs w:val="28"/>
        </w:rPr>
        <w:t xml:space="preserve">до </w:t>
      </w:r>
      <w:r>
        <w:rPr>
          <w:szCs w:val="28"/>
        </w:rPr>
        <w:t xml:space="preserve">рішення 56 сесії </w:t>
      </w:r>
      <w:r>
        <w:rPr>
          <w:szCs w:val="28"/>
        </w:rPr>
        <w:t xml:space="preserve">Менської міської ради 8 скликання</w:t>
      </w:r>
      <w:r>
        <w:rPr>
          <w:szCs w:val="28"/>
        </w:rPr>
      </w:r>
      <w:r/>
    </w:p>
    <w:p>
      <w:pPr>
        <w:pStyle w:val="780"/>
        <w:pBdr/>
        <w:tabs>
          <w:tab w:val="clear" w:leader="none" w:pos="709"/>
        </w:tabs>
        <w:spacing/>
        <w:ind w:right="0" w:firstLine="0" w:left="5669"/>
        <w:jc w:val="both"/>
        <w:rPr>
          <w:szCs w:val="28"/>
        </w:rPr>
      </w:pPr>
      <w:r>
        <w:rPr>
          <w:szCs w:val="28"/>
        </w:rPr>
        <w:t xml:space="preserve">19 грудня 2024</w:t>
      </w:r>
      <w:r>
        <w:rPr>
          <w:szCs w:val="28"/>
        </w:rPr>
        <w:t xml:space="preserve"> року №</w:t>
      </w:r>
      <w:r>
        <w:rPr>
          <w:szCs w:val="28"/>
        </w:rPr>
        <w:t xml:space="preserve"> 714</w:t>
      </w:r>
      <w:r>
        <w:rPr>
          <w:szCs w:val="28"/>
        </w:rPr>
      </w:r>
      <w:r>
        <w:rPr>
          <w:szCs w:val="28"/>
        </w:rPr>
      </w:r>
    </w:p>
    <w:p>
      <w:pPr>
        <w:pStyle w:val="780"/>
        <w:pBdr/>
        <w:spacing/>
        <w:ind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Style w:val="780"/>
        <w:pBdr/>
        <w:spacing/>
        <w:ind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Style w:val="780"/>
        <w:pBdr/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80"/>
        <w:pBdr/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80"/>
        <w:pBdr/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80"/>
        <w:pBdr/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80"/>
        <w:pBdr/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80"/>
        <w:pBdr/>
        <w:spacing/>
        <w:ind w:firstLine="0"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80"/>
        <w:pBdr/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8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Програма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80"/>
        <w:pBdr/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фінансової підтримки патронатних родин, що функціонують на території </w:t>
      </w:r>
      <w:r>
        <w:rPr>
          <w:b/>
          <w:sz w:val="36"/>
          <w:szCs w:val="36"/>
          <w:lang w:eastAsia="ru-RU"/>
        </w:rPr>
        <w:t xml:space="preserve">Менської </w:t>
      </w:r>
      <w:r>
        <w:rPr>
          <w:b/>
          <w:sz w:val="36"/>
          <w:szCs w:val="36"/>
          <w:lang w:eastAsia="ru-RU"/>
        </w:rPr>
        <w:t xml:space="preserve">міської </w:t>
      </w:r>
      <w:r>
        <w:rPr>
          <w:b/>
          <w:sz w:val="36"/>
          <w:szCs w:val="36"/>
          <w:lang w:eastAsia="ru-RU"/>
        </w:rPr>
        <w:t xml:space="preserve">тери</w:t>
      </w:r>
      <w:r>
        <w:rPr>
          <w:b/>
          <w:sz w:val="36"/>
          <w:szCs w:val="36"/>
          <w:lang w:eastAsia="ru-RU"/>
        </w:rPr>
        <w:t xml:space="preserve">торіальної громади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80"/>
        <w:pBdr/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Чернігівської області  на </w:t>
      </w:r>
      <w:r>
        <w:rPr>
          <w:b/>
          <w:sz w:val="36"/>
          <w:szCs w:val="36"/>
          <w:lang w:eastAsia="ru-RU"/>
        </w:rPr>
        <w:t xml:space="preserve">202</w:t>
      </w:r>
      <w:r>
        <w:rPr>
          <w:b/>
          <w:sz w:val="36"/>
          <w:szCs w:val="36"/>
          <w:lang w:eastAsia="ru-RU"/>
        </w:rPr>
        <w:t xml:space="preserve">5</w:t>
      </w:r>
      <w:r>
        <w:rPr>
          <w:b/>
          <w:sz w:val="36"/>
          <w:szCs w:val="36"/>
          <w:lang w:eastAsia="ru-RU"/>
        </w:rPr>
        <w:t xml:space="preserve">-2027 роки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80"/>
        <w:pBdr/>
        <w:spacing w:before="120"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80"/>
        <w:pBdr/>
        <w:spacing/>
        <w:ind w:firstLine="0"/>
        <w:jc w:val="center"/>
        <w:rPr>
          <w:szCs w:val="28"/>
          <w:lang w:eastAsia="ru-RU"/>
        </w:rPr>
      </w:pPr>
      <w:r>
        <w:rPr>
          <w:sz w:val="24"/>
          <w:szCs w:val="24"/>
          <w:lang w:eastAsia="ru-RU"/>
        </w:rPr>
      </w:r>
      <w:r>
        <w:rPr>
          <w:szCs w:val="28"/>
          <w:lang w:eastAsia="ru-RU"/>
        </w:rPr>
        <w:t xml:space="preserve">м. Мена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0"/>
        <w:pBdr/>
        <w:spacing/>
        <w:ind w:firstLine="0"/>
        <w:jc w:val="center"/>
        <w:rPr>
          <w:szCs w:val="28"/>
          <w:lang w:eastAsia="ru-RU"/>
        </w:rPr>
      </w:pPr>
      <w:r>
        <w:rPr>
          <w:szCs w:val="28"/>
          <w:lang w:eastAsia="ru-RU"/>
        </w:rPr>
        <w:t xml:space="preserve">202</w:t>
      </w:r>
      <w:r>
        <w:rPr>
          <w:szCs w:val="28"/>
          <w:lang w:val="ru-RU" w:eastAsia="ru-RU"/>
        </w:rPr>
        <w:t xml:space="preserve">4</w:t>
      </w:r>
      <w:r>
        <w:rPr>
          <w:szCs w:val="28"/>
          <w:lang w:eastAsia="ru-RU"/>
        </w:rPr>
        <w:t xml:space="preserve"> рік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Bdr/>
        <w:shd w:val="nil" w:color="auto"/>
        <w:tabs>
          <w:tab w:val="clear" w:leader="none" w:pos="709"/>
        </w:tabs>
        <w:spacing/>
        <w:ind/>
        <w:rPr>
          <w:b/>
          <w:bCs/>
          <w:lang w:eastAsia="ru-RU"/>
        </w:rPr>
      </w:pPr>
      <w:r>
        <w:rPr>
          <w:b/>
          <w:bCs/>
          <w:szCs w:val="28"/>
          <w:highlight w:val="none"/>
          <w:lang w:eastAsia="ru-RU"/>
        </w:rPr>
        <w:br w:type="page" w:clear="all"/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Style w:val="780"/>
        <w:suppressLineNumbers w:val="false"/>
        <w:pBdr/>
        <w:spacing/>
        <w:ind w:firstLine="0"/>
        <w:jc w:val="center"/>
        <w:rPr>
          <w:b/>
          <w:bCs/>
          <w:highlight w:val="none"/>
          <w:lang w:eastAsia="ru-RU"/>
        </w:rPr>
      </w:pPr>
      <w:r>
        <w:rPr>
          <w:b/>
          <w:bCs/>
          <w:szCs w:val="28"/>
          <w:lang w:eastAsia="ru-RU"/>
        </w:rPr>
      </w:r>
      <w:r>
        <w:rPr>
          <w:b/>
          <w:bCs/>
          <w:szCs w:val="28"/>
          <w:lang w:eastAsia="ru-RU"/>
        </w:rPr>
        <w:t xml:space="preserve">Зміст</w:t>
      </w:r>
      <w:r>
        <w:rPr>
          <w:b/>
          <w:bCs/>
          <w:highlight w:val="none"/>
          <w:lang w:eastAsia="ru-RU"/>
        </w:rPr>
      </w:r>
      <w:r>
        <w:rPr>
          <w:b/>
          <w:bCs/>
          <w:highlight w:val="none"/>
          <w:lang w:eastAsia="ru-RU"/>
        </w:rPr>
      </w:r>
    </w:p>
    <w:tbl>
      <w:tblPr>
        <w:tblW w:w="0" w:type="auto"/>
        <w:tblInd w:w="-21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84"/>
        <w:gridCol w:w="8498"/>
        <w:gridCol w:w="1141"/>
      </w:tblGrid>
      <w:tr>
        <w:trPr>
          <w:trHeight w:val="42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/>
              <w:rPr>
                <w:b/>
                <w:bCs/>
                <w:szCs w:val="28"/>
                <w:lang w:eastAsia="ru-RU"/>
              </w:rPr>
            </w:pP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720"/>
              <w:jc w:val="center"/>
              <w:rPr>
                <w:b/>
                <w:bCs/>
                <w:szCs w:val="28"/>
                <w:lang w:eastAsia="ru-RU"/>
              </w:rPr>
            </w:pP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33"/>
              <w:rPr>
                <w:b/>
                <w:bCs/>
                <w:szCs w:val="28"/>
                <w:lang w:eastAsia="ru-RU"/>
              </w:rPr>
            </w:pPr>
            <w:r>
              <w:rPr>
                <w:b/>
                <w:bCs/>
                <w:szCs w:val="28"/>
                <w:lang w:eastAsia="ru-RU"/>
              </w:rPr>
              <w:t xml:space="preserve">стор.</w:t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</w:tr>
      <w:tr>
        <w:trPr>
          <w:trHeight w:val="285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 w:before="120"/>
              <w:ind w:firstLine="0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80"/>
              <w:numPr>
                <w:ilvl w:val="0"/>
                <w:numId w:val="12"/>
              </w:numPr>
              <w:pBdr/>
              <w:tabs>
                <w:tab w:val="left" w:leader="none" w:pos="318"/>
                <w:tab w:val="clear" w:leader="none" w:pos="709"/>
              </w:tabs>
              <w:spacing/>
              <w:ind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Паспорт  Програми фінансової підтримки патронатних родин, що функціонують на території Менської міської територіальної громади</w:t>
            </w:r>
            <w:r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 xml:space="preserve"> Чернігівської області  на 2025</w:t>
            </w:r>
            <w:r>
              <w:rPr>
                <w:szCs w:val="28"/>
                <w:lang w:eastAsia="ru-RU"/>
              </w:rPr>
              <w:t xml:space="preserve">-2027 роки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4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45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2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80"/>
              <w:numPr>
                <w:ilvl w:val="0"/>
                <w:numId w:val="12"/>
              </w:numPr>
              <w:pBdr/>
              <w:tabs>
                <w:tab w:val="left" w:leader="none" w:pos="1080"/>
              </w:tabs>
              <w:spacing w:before="120"/>
              <w:ind/>
              <w:rPr>
                <w:b/>
                <w:bCs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Визначення проблеми, на розв'язання якої спрямована програма</w:t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5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3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80"/>
              <w:numPr>
                <w:ilvl w:val="0"/>
                <w:numId w:val="12"/>
              </w:numPr>
              <w:pBdr/>
              <w:tabs>
                <w:tab w:val="left" w:leader="none" w:pos="1080"/>
              </w:tabs>
              <w:spacing w:before="120"/>
              <w:ind/>
              <w:rPr>
                <w:b/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Мета Програми</w:t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5-6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4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80"/>
              <w:numPr>
                <w:ilvl w:val="0"/>
                <w:numId w:val="12"/>
              </w:numPr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Завдання, заходи реалізації Програми та результативні показники</w:t>
            </w:r>
            <w:r>
              <w:rPr>
                <w:szCs w:val="28"/>
                <w:lang w:eastAsia="ru-RU"/>
              </w:rPr>
              <w:t xml:space="preserve"> 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6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5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80"/>
              <w:numPr>
                <w:ilvl w:val="0"/>
                <w:numId w:val="12"/>
              </w:numPr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Обґрунтування шляхів і засобів розв’язання проблеми, обсягів та джерел фінансування, строки та етапи виконання Програми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6-7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6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80"/>
              <w:numPr>
                <w:ilvl w:val="0"/>
                <w:numId w:val="12"/>
              </w:numPr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Координація та контроль за ходом виконання Програми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80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7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</w:tbl>
    <w:p>
      <w:pPr>
        <w:pStyle w:val="780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hd w:val="nil" w:color="auto"/>
        <w:tabs>
          <w:tab w:val="clear" w:leader="none" w:pos="709"/>
        </w:tabs>
        <w:spacing/>
        <w:ind/>
        <w:outlineLvl w:val="0"/>
        <w:rPr>
          <w:b/>
          <w:bCs/>
          <w:lang w:eastAsia="ru-RU"/>
        </w:rPr>
      </w:pPr>
      <w:r>
        <w:rPr>
          <w:b/>
          <w:szCs w:val="28"/>
          <w:highlight w:val="none"/>
          <w:lang w:eastAsia="ru-RU"/>
        </w:rPr>
        <w:br w:type="page" w:clear="all"/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Style w:val="780"/>
        <w:suppressLineNumbers w:val="false"/>
        <w:pBdr/>
        <w:spacing/>
        <w:ind w:firstLine="0" w:left="0"/>
        <w:jc w:val="center"/>
        <w:outlineLvl w:val="0"/>
        <w:rPr>
          <w:b/>
          <w:bCs/>
          <w:highlight w:val="none"/>
        </w:rPr>
      </w:pPr>
      <w:r>
        <w:rPr>
          <w:b/>
          <w:szCs w:val="28"/>
          <w:lang w:eastAsia="ru-RU"/>
        </w:rPr>
        <w:t xml:space="preserve">ПАСПОРТ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780"/>
        <w:suppressLineNumbers w:val="false"/>
        <w:pBdr/>
        <w:spacing/>
        <w:ind w:firstLine="0" w:left="0"/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Програми фінансової підтримки патронатних родин, що функціонують на території Менської міської територіальної громади </w:t>
      </w:r>
      <w:r>
        <w:rPr>
          <w:b/>
          <w:szCs w:val="28"/>
          <w:lang w:eastAsia="ru-RU"/>
        </w:rPr>
        <w:t xml:space="preserve">Чернігівської області на 2025</w:t>
      </w:r>
      <w:r>
        <w:rPr>
          <w:b/>
          <w:szCs w:val="28"/>
          <w:lang w:eastAsia="ru-RU"/>
        </w:rPr>
        <w:t xml:space="preserve">-2027 </w:t>
      </w:r>
      <w:r>
        <w:rPr>
          <w:b/>
          <w:szCs w:val="28"/>
          <w:lang w:eastAsia="ru-RU"/>
        </w:rPr>
        <w:t xml:space="preserve">роки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80"/>
        <w:pBdr/>
        <w:tabs>
          <w:tab w:val="left" w:leader="none" w:pos="7380"/>
        </w:tabs>
        <w:spacing/>
        <w:ind w:left="360"/>
        <w:jc w:val="center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</w:r>
      <w:r>
        <w:rPr>
          <w:b/>
          <w:i/>
          <w:sz w:val="24"/>
          <w:szCs w:val="24"/>
          <w:lang w:eastAsia="ru-RU"/>
        </w:rPr>
      </w:r>
      <w:r>
        <w:rPr>
          <w:b/>
          <w:i/>
          <w:sz w:val="24"/>
          <w:szCs w:val="24"/>
          <w:lang w:eastAsia="ru-RU"/>
        </w:rPr>
      </w:r>
    </w:p>
    <w:tbl>
      <w:tblPr>
        <w:tblW w:w="0" w:type="auto"/>
        <w:tblInd w:w="2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18"/>
        <w:gridCol w:w="3516"/>
        <w:gridCol w:w="5504"/>
      </w:tblGrid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11.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firstLine="0" w:left="-6"/>
              <w:jc w:val="left"/>
              <w:rPr>
                <w:spacing w:val="-6"/>
                <w:szCs w:val="28"/>
                <w:lang w:eastAsia="ru-RU"/>
              </w:rPr>
            </w:pPr>
            <w:r>
              <w:rPr>
                <w:spacing w:val="-6"/>
                <w:szCs w:val="28"/>
                <w:lang w:eastAsia="ru-RU"/>
              </w:rPr>
              <w:t xml:space="preserve">Ініціатор розроблення Програми</w:t>
            </w:r>
            <w:r>
              <w:rPr>
                <w:spacing w:val="-6"/>
                <w:szCs w:val="28"/>
                <w:lang w:eastAsia="ru-RU"/>
              </w:rPr>
            </w:r>
            <w:r>
              <w:rPr>
                <w:spacing w:val="-6"/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Менська міська  рада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22.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 w:left="-6"/>
              <w:jc w:val="left"/>
              <w:rPr>
                <w:spacing w:val="-6"/>
                <w:szCs w:val="28"/>
                <w:lang w:eastAsia="ru-RU"/>
              </w:rPr>
            </w:pPr>
            <w:r>
              <w:rPr>
                <w:spacing w:val="-5"/>
                <w:szCs w:val="28"/>
                <w:lang w:eastAsia="ru-RU"/>
              </w:rPr>
              <w:t xml:space="preserve">Дата, номер і назва розпорядчого </w:t>
            </w:r>
            <w:r>
              <w:rPr>
                <w:spacing w:val="-7"/>
                <w:szCs w:val="28"/>
                <w:lang w:eastAsia="ru-RU"/>
              </w:rPr>
              <w:t xml:space="preserve">документа органу виконавчої влади </w:t>
            </w:r>
            <w:r>
              <w:rPr>
                <w:spacing w:val="-6"/>
                <w:szCs w:val="28"/>
                <w:lang w:eastAsia="ru-RU"/>
              </w:rPr>
              <w:t xml:space="preserve">про розроблення Програми</w:t>
            </w:r>
            <w:r>
              <w:rPr>
                <w:spacing w:val="-6"/>
                <w:szCs w:val="28"/>
                <w:lang w:eastAsia="ru-RU"/>
              </w:rPr>
            </w:r>
            <w:r>
              <w:rPr>
                <w:spacing w:val="-6"/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pacing w:before="120"/>
              <w:ind w:right="11" w:firstLine="0" w:left="72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Закони України: «Про органи і служби у справах дітей та спеціальні установи для дітей» від 24 січня 1995 року № 20/95-ВР, «Про забезпечення організаційно-правових умов с</w:t>
            </w:r>
            <w:r>
              <w:rPr>
                <w:szCs w:val="28"/>
                <w:lang w:eastAsia="ru-RU"/>
              </w:rPr>
              <w:t xml:space="preserve">оціального захисту дітей-сиріт та дітей, позбавлених батьківського піклування» від 13 січня 2005 року № 2342-IV, Постанова Кабінету Міністрів України від 20 серпня 2021 року № 893 «Деякі питання захисту прав дитини та надання послуги патронату над дитиною»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33.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/>
              <w:rPr>
                <w:spacing w:val="-7"/>
                <w:szCs w:val="28"/>
                <w:lang w:eastAsia="ru-RU"/>
              </w:rPr>
            </w:pPr>
            <w:r>
              <w:rPr>
                <w:spacing w:val="-7"/>
                <w:szCs w:val="28"/>
                <w:lang w:eastAsia="ru-RU"/>
              </w:rPr>
              <w:t xml:space="preserve">Розробник Програми</w:t>
            </w:r>
            <w:r>
              <w:rPr>
                <w:spacing w:val="-7"/>
                <w:szCs w:val="28"/>
                <w:lang w:eastAsia="ru-RU"/>
              </w:rPr>
            </w:r>
            <w:r>
              <w:rPr>
                <w:spacing w:val="-7"/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Служба у справах дітей Менської міської ради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54.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 w:left="-6"/>
              <w:rPr>
                <w:szCs w:val="28"/>
                <w:lang w:eastAsia="ru-RU"/>
              </w:rPr>
            </w:pPr>
            <w:r>
              <w:rPr>
                <w:spacing w:val="-7"/>
                <w:szCs w:val="28"/>
                <w:lang w:eastAsia="ru-RU"/>
              </w:rPr>
              <w:t xml:space="preserve">Відповідальний виконавець </w:t>
            </w:r>
            <w:r>
              <w:rPr>
                <w:szCs w:val="28"/>
                <w:lang w:eastAsia="ru-RU"/>
              </w:rPr>
              <w:t xml:space="preserve">Програми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pacing/>
              <w:ind w:firstLine="0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Служба у справах дітей Менської міської ради, Відділ со</w:t>
            </w:r>
            <w:r>
              <w:rPr>
                <w:szCs w:val="28"/>
                <w:lang w:eastAsia="ru-RU"/>
              </w:rPr>
              <w:t xml:space="preserve">ціального захисту населення </w:t>
            </w:r>
            <w:r>
              <w:rPr>
                <w:szCs w:val="28"/>
                <w:lang w:eastAsia="ru-RU"/>
              </w:rPr>
              <w:t xml:space="preserve">та охорони здоров</w:t>
            </w:r>
            <w:r>
              <w:rPr>
                <w:szCs w:val="28"/>
                <w:lang w:eastAsia="ru-RU"/>
              </w:rPr>
              <w:t xml:space="preserve">’</w:t>
            </w:r>
            <w:r>
              <w:rPr>
                <w:szCs w:val="28"/>
                <w:lang w:eastAsia="ru-RU"/>
              </w:rPr>
              <w:t xml:space="preserve">я Менської міської ради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66.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/>
              <w:rPr>
                <w:spacing w:val="-7"/>
                <w:szCs w:val="28"/>
                <w:lang w:eastAsia="ru-RU"/>
              </w:rPr>
            </w:pPr>
            <w:r>
              <w:rPr>
                <w:spacing w:val="-7"/>
                <w:szCs w:val="28"/>
                <w:lang w:eastAsia="ru-RU"/>
              </w:rPr>
              <w:t xml:space="preserve">Учасники Програми</w:t>
            </w:r>
            <w:r>
              <w:rPr>
                <w:spacing w:val="-7"/>
                <w:szCs w:val="28"/>
                <w:lang w:eastAsia="ru-RU"/>
              </w:rPr>
            </w:r>
            <w:r>
              <w:rPr>
                <w:spacing w:val="-7"/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pacing/>
              <w:ind w:right="11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Служба у справах дітей Менської міської ради, 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  <w:p>
            <w:pPr>
              <w:pStyle w:val="780"/>
              <w:pBdr/>
              <w:spacing/>
              <w:ind w:right="11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Відділ соціального захисту населення та охорони здоров</w:t>
            </w:r>
            <w:r>
              <w:rPr>
                <w:szCs w:val="28"/>
                <w:lang w:val="ru-RU" w:eastAsia="ru-RU"/>
              </w:rPr>
              <w:t xml:space="preserve">’</w:t>
            </w:r>
            <w:r>
              <w:rPr>
                <w:szCs w:val="28"/>
                <w:lang w:eastAsia="ru-RU"/>
              </w:rPr>
              <w:t xml:space="preserve">я Менської міської ради,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  <w:p>
            <w:pPr>
              <w:pStyle w:val="780"/>
              <w:pBdr/>
              <w:spacing/>
              <w:ind w:right="11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Фінансове управління Менської міської ради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77.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 w:left="-6"/>
              <w:rPr>
                <w:spacing w:val="-5"/>
                <w:szCs w:val="28"/>
                <w:lang w:eastAsia="ru-RU"/>
              </w:rPr>
            </w:pPr>
            <w:r>
              <w:rPr>
                <w:spacing w:val="-5"/>
                <w:szCs w:val="28"/>
                <w:lang w:eastAsia="ru-RU"/>
              </w:rPr>
              <w:t xml:space="preserve">Термін реалізації Програми</w:t>
            </w:r>
            <w:r>
              <w:rPr>
                <w:spacing w:val="-5"/>
                <w:szCs w:val="28"/>
                <w:lang w:eastAsia="ru-RU"/>
              </w:rPr>
            </w:r>
            <w:r>
              <w:rPr>
                <w:spacing w:val="-5"/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2025-2027 роки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88.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 w:left="-6"/>
              <w:rPr>
                <w:spacing w:val="-7"/>
                <w:szCs w:val="28"/>
              </w:rPr>
            </w:pPr>
            <w:r>
              <w:rPr>
                <w:spacing w:val="-6"/>
                <w:szCs w:val="28"/>
              </w:rPr>
              <w:t xml:space="preserve">Етапи виконання Програми</w:t>
            </w:r>
            <w:r>
              <w:rPr>
                <w:spacing w:val="-7"/>
                <w:szCs w:val="28"/>
              </w:rPr>
            </w:r>
            <w:r>
              <w:rPr>
                <w:spacing w:val="-7"/>
                <w:szCs w:val="28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І-ий етап: 2025</w:t>
            </w:r>
            <w:r>
              <w:rPr>
                <w:szCs w:val="28"/>
              </w:rPr>
              <w:t xml:space="preserve"> рік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ІІ-ий етап: 2026</w:t>
            </w:r>
            <w:r>
              <w:rPr>
                <w:szCs w:val="28"/>
              </w:rPr>
              <w:t xml:space="preserve"> рік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Style w:val="780"/>
              <w:pBdr/>
              <w:spacing/>
              <w:ind/>
              <w:rPr>
                <w:szCs w:val="28"/>
              </w:rPr>
            </w:pPr>
            <w:r>
              <w:rPr>
                <w:szCs w:val="28"/>
              </w:rPr>
              <w:t xml:space="preserve">                ІІІ-ий етап: 2027</w:t>
            </w:r>
            <w:r>
              <w:rPr>
                <w:szCs w:val="28"/>
              </w:rPr>
              <w:t xml:space="preserve"> рік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89.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 w:left="-6"/>
              <w:rPr>
                <w:spacing w:val="-6"/>
                <w:szCs w:val="28"/>
                <w:lang w:eastAsia="ru-RU"/>
              </w:rPr>
            </w:pPr>
            <w:r>
              <w:rPr>
                <w:spacing w:val="-6"/>
                <w:szCs w:val="28"/>
                <w:lang w:eastAsia="ru-RU"/>
              </w:rPr>
              <w:t xml:space="preserve">Перелік  бюджетів, які </w:t>
            </w:r>
            <w:r>
              <w:rPr>
                <w:spacing w:val="-7"/>
                <w:szCs w:val="28"/>
                <w:lang w:eastAsia="ru-RU"/>
              </w:rPr>
              <w:t xml:space="preserve">беруть участь у виконанні Програми</w:t>
            </w:r>
            <w:r>
              <w:rPr>
                <w:spacing w:val="-6"/>
                <w:szCs w:val="28"/>
                <w:lang w:eastAsia="ru-RU"/>
              </w:rPr>
            </w:r>
            <w:r>
              <w:rPr>
                <w:spacing w:val="-6"/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місцевий бюджет 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1322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-87"/>
              <w:jc w:val="left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910.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16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72" w:firstLine="0" w:left="-6"/>
              <w:rPr>
                <w:szCs w:val="28"/>
                <w:lang w:eastAsia="ru-RU"/>
              </w:rPr>
            </w:pPr>
            <w:r>
              <w:rPr>
                <w:spacing w:val="-6"/>
                <w:szCs w:val="28"/>
                <w:lang w:eastAsia="ru-RU"/>
              </w:rPr>
              <w:t xml:space="preserve">Загальний обсяг фінансових ресурсів, необхідних для реалізації П</w:t>
            </w:r>
            <w:r>
              <w:rPr>
                <w:szCs w:val="28"/>
                <w:lang w:eastAsia="ru-RU"/>
              </w:rPr>
              <w:t xml:space="preserve">рограми, всього.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5504" w:type="dxa"/>
            <w:vAlign w:val="top"/>
            <w:textDirection w:val="lrTb"/>
            <w:noWrap w:val="false"/>
          </w:tcPr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  <w:p>
            <w:pPr>
              <w:pStyle w:val="780"/>
              <w:pBdr/>
              <w:shd w:val="clear" w:color="auto" w:fill="ffffff"/>
              <w:spacing/>
              <w:ind w:right="-54" w:left="72"/>
              <w:jc w:val="center"/>
              <w:rPr>
                <w:b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52,8</w:t>
            </w:r>
            <w:r>
              <w:rPr>
                <w:szCs w:val="28"/>
                <w:lang w:eastAsia="ru-RU"/>
              </w:rPr>
              <w:t xml:space="preserve"> тис.грн</w:t>
            </w:r>
            <w:r>
              <w:rPr>
                <w:b/>
                <w:szCs w:val="28"/>
                <w:lang w:eastAsia="ru-RU"/>
              </w:rPr>
            </w:r>
            <w:r>
              <w:rPr>
                <w:b/>
                <w:szCs w:val="28"/>
                <w:lang w:eastAsia="ru-RU"/>
              </w:rPr>
            </w:r>
          </w:p>
        </w:tc>
      </w:tr>
    </w:tbl>
    <w:p>
      <w:pPr>
        <w:pBdr/>
        <w:shd w:val="nil" w:color="auto"/>
        <w:tabs>
          <w:tab w:val="clear" w:leader="none" w:pos="709"/>
        </w:tabs>
        <w:spacing/>
        <w:ind/>
        <w:rPr>
          <w:b/>
          <w:bCs/>
          <w:i/>
          <w:lang w:eastAsia="ru-RU"/>
        </w:rPr>
      </w:pPr>
      <w:r>
        <w:rPr>
          <w:b/>
          <w:szCs w:val="28"/>
          <w:highlight w:val="none"/>
          <w:lang w:eastAsia="ru-RU"/>
        </w:rPr>
        <w:br w:type="page" w:clear="all"/>
      </w:r>
      <w:r>
        <w:rPr>
          <w:b/>
          <w:bCs/>
          <w:i/>
          <w:lang w:eastAsia="ru-RU"/>
        </w:rPr>
      </w:r>
      <w:r>
        <w:rPr>
          <w:b/>
          <w:bCs/>
          <w:i/>
          <w:lang w:eastAsia="ru-RU"/>
        </w:rPr>
      </w:r>
    </w:p>
    <w:p>
      <w:pPr>
        <w:pStyle w:val="780"/>
        <w:pBdr/>
        <w:shd w:val="clear" w:color="auto" w:fill="ffffff"/>
        <w:spacing/>
        <w:ind w:firstLine="0"/>
        <w:jc w:val="center"/>
        <w:rPr>
          <w:b/>
          <w:bCs/>
          <w:highlight w:val="none"/>
          <w:lang w:eastAsia="ru-RU"/>
        </w:rPr>
      </w:pPr>
      <w:r/>
      <w:bookmarkStart w:id="1" w:name="_Toc320521239"/>
      <w:r>
        <w:rPr>
          <w:b/>
          <w:szCs w:val="28"/>
          <w:lang w:eastAsia="ru-RU"/>
        </w:rPr>
        <w:t xml:space="preserve">2. </w:t>
      </w:r>
      <w:bookmarkEnd w:id="1"/>
      <w:r>
        <w:rPr>
          <w:b/>
          <w:szCs w:val="28"/>
          <w:lang w:eastAsia="ru-RU"/>
        </w:rPr>
        <w:t xml:space="preserve">Визначення проблеми, на розв’язання якої спрямована Програма</w:t>
      </w:r>
      <w:r>
        <w:rPr>
          <w:b/>
          <w:bCs/>
          <w:highlight w:val="none"/>
          <w:lang w:eastAsia="ru-RU"/>
        </w:rPr>
      </w:r>
      <w:r>
        <w:rPr>
          <w:b/>
          <w:bCs/>
          <w:highlight w:val="none"/>
          <w:lang w:eastAsia="ru-RU"/>
        </w:rPr>
      </w:r>
    </w:p>
    <w:p>
      <w:pPr>
        <w:pStyle w:val="780"/>
        <w:suppressLineNumbers w:val="false"/>
        <w:pBdr/>
        <w:shd w:val="clear" w:color="auto" w:fill="ffffff"/>
        <w:spacing/>
        <w:ind w:firstLine="567"/>
        <w:rPr>
          <w:szCs w:val="28"/>
        </w:rPr>
      </w:pPr>
      <w:r/>
      <w:bookmarkStart w:id="2" w:name="_Toc320521241"/>
      <w:r>
        <w:rPr>
          <w:szCs w:val="28"/>
          <w:lang w:eastAsia="ru-RU"/>
        </w:rPr>
        <w:t xml:space="preserve">Для забезпечення виконання завдань державної політики </w:t>
      </w:r>
      <w:r>
        <w:rPr>
          <w:bCs/>
          <w:szCs w:val="28"/>
          <w:lang w:eastAsia="ru-RU"/>
        </w:rPr>
        <w:t xml:space="preserve">у сфері охорони дитинства, д</w:t>
      </w:r>
      <w:r>
        <w:rPr>
          <w:szCs w:val="28"/>
          <w:lang w:eastAsia="ru-RU"/>
        </w:rPr>
        <w:t xml:space="preserve">іяльність органів виконавчої влади та місцевого самоврядування спрямовують</w:t>
      </w:r>
      <w:r>
        <w:rPr>
          <w:szCs w:val="28"/>
          <w:lang w:eastAsia="ru-RU"/>
        </w:rPr>
        <w:t xml:space="preserve">ся на за</w:t>
      </w:r>
      <w:r>
        <w:rPr>
          <w:szCs w:val="28"/>
          <w:lang w:eastAsia="ru-RU"/>
        </w:rPr>
        <w:t xml:space="preserve">хист прав, свобод та інтересів дітей, запобігання їх бездоглядності та безпритульності, соціальному сирітству, розвитку сімейних форм виховання дітей-сиріт та дітей, позбавлених батьківського піклування, а також запровадження послуги патронату над дитиною.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На сьогодні найбільш соціально вразливими є сім'ї з дітьми, батьки яких, з певних причин </w:t>
      </w:r>
      <w:r>
        <w:rPr>
          <w:szCs w:val="28"/>
          <w:lang w:eastAsia="ru-RU"/>
        </w:rPr>
        <w:t xml:space="preserve">не можуть забезпечити належного утримання та догляду за дитиною, ухиляються від виконання батьківських обов'язків. Часто такі діти стають жертвами насилля та злочинів, залучаються до протиправної діяльності. Їх життю і здоров'ю постійно загрожує небезпека.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hd w:val="clear" w:color="auto" w:fill="ffffff"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Одним з головних показників добробуту суспільства є ставлення до дітей, які потрапили в складні життєві обставини або залишились без батьків</w:t>
      </w:r>
      <w:r>
        <w:rPr>
          <w:szCs w:val="28"/>
          <w:lang w:eastAsia="ru-RU"/>
        </w:rPr>
        <w:t xml:space="preserve">ського піклування. Одним з найкращих варіантів поліпшення їх життєвих умов є патронат над дитиною. Відтак функціонування хоча б однієї патронатної сім’ї в громаді дозволить ефективно реагувати на ситуації, коли дитина потрапляє в складні життєві обставини.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hd w:val="clear" w:color="auto" w:fill="fefefe"/>
        <w:spacing/>
        <w:ind w:firstLine="567"/>
        <w:rPr>
          <w:szCs w:val="28"/>
        </w:rPr>
      </w:pPr>
      <w:r>
        <w:rPr>
          <w:b/>
          <w:bCs/>
          <w:szCs w:val="28"/>
          <w:lang w:eastAsia="ru-RU"/>
        </w:rPr>
        <w:t xml:space="preserve">ПАТРОНАТ НАД ДИТИНОЮ</w:t>
      </w:r>
      <w:r>
        <w:rPr>
          <w:szCs w:val="28"/>
          <w:lang w:eastAsia="ru-RU"/>
        </w:rPr>
        <w:t xml:space="preserve"> - це тимчасовий догляд, виховання та реабілітація</w:t>
      </w:r>
      <w:r>
        <w:rPr>
          <w:szCs w:val="28"/>
          <w:lang w:eastAsia="ru-RU"/>
        </w:rPr>
        <w:t xml:space="preserve"> дитини в сім’ї патронатного вихователя на період подолання дитиною, її батьками або іншими законними представниками складних життєвих обставин. Завдяки запровадженню патронату над дитиною вдається уникнути потрапляння дитини до закладів інтернатного типу.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За  даними служби у справах дітей Менської мі</w:t>
      </w:r>
      <w:r>
        <w:rPr>
          <w:szCs w:val="28"/>
          <w:lang w:eastAsia="ru-RU"/>
        </w:rPr>
        <w:t xml:space="preserve">ської ради, станом на 01.11.2024</w:t>
      </w:r>
      <w:r>
        <w:rPr>
          <w:szCs w:val="28"/>
          <w:lang w:eastAsia="ru-RU"/>
        </w:rPr>
        <w:t xml:space="preserve"> року, на території Менської міської територіальної громади </w:t>
      </w:r>
      <w:r>
        <w:rPr>
          <w:b/>
          <w:szCs w:val="28"/>
          <w:lang w:eastAsia="ru-RU"/>
        </w:rPr>
        <w:t xml:space="preserve">проживають і переб</w:t>
      </w:r>
      <w:r>
        <w:rPr>
          <w:b/>
          <w:szCs w:val="28"/>
          <w:lang w:eastAsia="ru-RU"/>
        </w:rPr>
        <w:t xml:space="preserve">увають на відповідному обліку 37</w:t>
      </w:r>
      <w:r>
        <w:rPr>
          <w:b/>
          <w:szCs w:val="28"/>
          <w:lang w:eastAsia="ru-RU"/>
        </w:rPr>
        <w:t xml:space="preserve"> д</w:t>
      </w:r>
      <w:r>
        <w:rPr>
          <w:b/>
          <w:szCs w:val="28"/>
          <w:lang w:eastAsia="ru-RU"/>
        </w:rPr>
        <w:t xml:space="preserve">ітей</w:t>
      </w:r>
      <w:r>
        <w:rPr>
          <w:b/>
          <w:szCs w:val="28"/>
          <w:lang w:eastAsia="ru-RU"/>
        </w:rPr>
        <w:t xml:space="preserve">,</w:t>
      </w:r>
      <w:r>
        <w:rPr>
          <w:szCs w:val="28"/>
          <w:lang w:eastAsia="ru-RU"/>
        </w:rPr>
        <w:t xml:space="preserve"> що </w:t>
      </w:r>
      <w:r>
        <w:rPr>
          <w:szCs w:val="28"/>
          <w:lang w:eastAsia="ru-RU"/>
        </w:rPr>
        <w:t xml:space="preserve">перебувають</w:t>
      </w:r>
      <w:r>
        <w:rPr>
          <w:szCs w:val="28"/>
          <w:lang w:eastAsia="ru-RU"/>
        </w:rPr>
        <w:t xml:space="preserve"> у складних життєвих обставинах. Ці діти в перспективі мають потенційну можливість отримати статус дітей, позбавлених батьківського піклування.</w:t>
      </w:r>
      <w:r>
        <w:rPr>
          <w:szCs w:val="28"/>
        </w:rPr>
      </w:r>
      <w:r>
        <w:rPr>
          <w:szCs w:val="28"/>
        </w:rPr>
      </w:r>
    </w:p>
    <w:p>
      <w:pPr>
        <w:pStyle w:val="967"/>
        <w:suppressLineNumbers w:val="false"/>
        <w:pBdr/>
        <w:shd w:val="clear" w:color="auto" w:fill="ffffff"/>
        <w:spacing w:after="0" w:afterAutospacing="0" w:before="0" w:beforeAutospacing="0"/>
        <w:ind w:firstLine="567"/>
        <w:jc w:val="both"/>
        <w:rPr>
          <w:color w:val="333333"/>
          <w:sz w:val="21"/>
          <w:szCs w:val="21"/>
        </w:rPr>
      </w:pPr>
      <w:r/>
      <w:bookmarkEnd w:id="2"/>
      <w:r>
        <w:rPr>
          <w:color w:val="000000"/>
          <w:sz w:val="28"/>
          <w:szCs w:val="28"/>
          <w:shd w:val="clear" w:color="auto" w:fill="ffffff"/>
        </w:rPr>
        <w:t xml:space="preserve">Патронат над дитиною  дає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безпеку, догляд, виховання та реабілітацію дитини в умовах сім’ї, підтримане спілкування з рідними; а в разі неможливості повернення до біологічної родини – пошук для дитини нової сім’ї.</w:t>
      </w:r>
      <w:r>
        <w:rPr>
          <w:color w:val="333333"/>
          <w:sz w:val="21"/>
          <w:szCs w:val="21"/>
        </w:rPr>
      </w:r>
      <w:r>
        <w:rPr>
          <w:color w:val="333333"/>
          <w:sz w:val="21"/>
          <w:szCs w:val="21"/>
        </w:rPr>
      </w:r>
    </w:p>
    <w:p>
      <w:pPr>
        <w:pStyle w:val="967"/>
        <w:suppressLineNumbers w:val="false"/>
        <w:pBdr/>
        <w:shd w:val="clear" w:color="auto" w:fill="ffffff"/>
        <w:spacing w:after="0" w:afterAutospacing="0" w:before="0" w:beforeAutospacing="0"/>
        <w:ind w:firstLine="567"/>
        <w:jc w:val="both"/>
        <w:rPr>
          <w:rFonts w:ascii="Roboto" w:hAnsi="Roboto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Допомагає  батькам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мати можливість усунути складні життєві обставини, вирішити наявні проблеми, отримати професійний соціальний супровід, що загалом сприятиме підвищенню батьківського потенціалу та воз’єднанню родини</w:t>
      </w:r>
      <w:r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.</w:t>
      </w:r>
      <w:r>
        <w:rPr>
          <w:rFonts w:ascii="Roboto" w:hAnsi="Roboto"/>
          <w:color w:val="000000"/>
          <w:sz w:val="28"/>
          <w:szCs w:val="28"/>
          <w:shd w:val="clear" w:color="auto" w:fill="ffffff"/>
        </w:rPr>
      </w:r>
      <w:r>
        <w:rPr>
          <w:rFonts w:ascii="Roboto" w:hAnsi="Roboto"/>
          <w:color w:val="000000"/>
          <w:sz w:val="28"/>
          <w:szCs w:val="28"/>
          <w:shd w:val="clear" w:color="auto" w:fill="ffffff"/>
        </w:rPr>
      </w:r>
    </w:p>
    <w:p>
      <w:pPr>
        <w:pStyle w:val="968"/>
        <w:suppressLineNumbers w:val="false"/>
        <w:pBdr/>
        <w: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Відповідно до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 xml:space="preserve">постанови Кабінету Міністрів України від               20.08.2021 року № 893 «Порядок ст</w:t>
      </w:r>
      <w:r>
        <w:rPr>
          <w:color w:val="000000"/>
          <w:sz w:val="28"/>
          <w:szCs w:val="28"/>
        </w:rPr>
        <w:t xml:space="preserve">ворення та діяльності сім’ї патронатного вихователя, влаштування, перебування дитини в сім’ї патронатного вихователя» виконавчі органи міських рад протягом п’яти днів після укладення договору про умови запровадження патронату мають нарахувати з відповідног</w:t>
      </w:r>
      <w:r>
        <w:rPr>
          <w:color w:val="000000"/>
          <w:sz w:val="28"/>
          <w:szCs w:val="28"/>
        </w:rPr>
        <w:t xml:space="preserve">о місцевого бюджету поворотну фінансову допомогу (далі – резервні кошти), що виплачується патронатному вихователю для своєчасного забезпечення потреб дитини, влаштованої до сім’ї патронатного вихователя, до моменту отримання державної соціальної допомоги.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suppressLineNumbers w:val="false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зазначене вище, є потреба у передбаченні коштів бюджету </w:t>
      </w:r>
      <w:r>
        <w:rPr>
          <w:sz w:val="28"/>
          <w:szCs w:val="28"/>
        </w:rPr>
        <w:t xml:space="preserve">Менської міської</w:t>
      </w:r>
      <w:r>
        <w:rPr>
          <w:sz w:val="28"/>
          <w:szCs w:val="28"/>
        </w:rPr>
        <w:t xml:space="preserve"> територіальної громади для нарахування поворотної фінансової допомоги</w:t>
      </w:r>
      <w:r>
        <w:rPr>
          <w:sz w:val="28"/>
          <w:szCs w:val="28"/>
        </w:rPr>
        <w:t xml:space="preserve">, сім’ї патронатного вихователя.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67"/>
        <w:pBdr/>
        <w:shd w:val="clear" w:color="auto" w:fill="ffffff"/>
        <w:spacing w:after="0" w:afterAutospacing="0" w:before="0" w:beforeAutospacing="0"/>
        <w:ind w:firstLine="708"/>
        <w:jc w:val="both"/>
        <w:rPr>
          <w:rFonts w:ascii="Roboto" w:hAnsi="Roboto"/>
          <w:color w:val="333333"/>
          <w:sz w:val="21"/>
          <w:szCs w:val="21"/>
        </w:rPr>
      </w:pPr>
      <w:r>
        <w:rPr>
          <w:rFonts w:ascii="Roboto" w:hAnsi="Roboto"/>
          <w:color w:val="333333"/>
          <w:sz w:val="21"/>
          <w:szCs w:val="21"/>
        </w:rPr>
      </w:r>
      <w:r>
        <w:rPr>
          <w:rFonts w:ascii="Roboto" w:hAnsi="Roboto"/>
          <w:color w:val="333333"/>
          <w:sz w:val="21"/>
          <w:szCs w:val="21"/>
        </w:rPr>
      </w:r>
      <w:r>
        <w:rPr>
          <w:rFonts w:ascii="Roboto" w:hAnsi="Roboto"/>
          <w:color w:val="333333"/>
          <w:sz w:val="21"/>
          <w:szCs w:val="21"/>
        </w:rPr>
      </w:r>
    </w:p>
    <w:p>
      <w:pPr>
        <w:pBdr/>
        <w:shd w:val="clear" w:color="auto" w:fill="ffffff"/>
        <w:tabs>
          <w:tab w:val="clear" w:leader="none" w:pos="709"/>
        </w:tabs>
        <w:spacing/>
        <w:ind w:firstLine="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3. Мета </w:t>
      </w:r>
      <w:r>
        <w:rPr>
          <w:b/>
          <w:szCs w:val="28"/>
          <w:lang w:eastAsia="ru-RU"/>
        </w:rPr>
        <w:t xml:space="preserve">Програми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80"/>
        <w:suppressLineNumbers w:val="false"/>
        <w:pBdr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Метою Пр</w:t>
      </w:r>
      <w:r>
        <w:rPr>
          <w:szCs w:val="28"/>
          <w:lang w:eastAsia="ru-RU"/>
        </w:rPr>
        <w:t xml:space="preserve">ограми є забезпечення захисту прав дитини, яка через складні життєві обставин</w:t>
      </w:r>
      <w:r>
        <w:rPr>
          <w:szCs w:val="28"/>
          <w:lang w:eastAsia="ru-RU"/>
        </w:rPr>
        <w:t xml:space="preserve">и тимчасово не може проживати разом з батьками/законними представниками, надання їй та її сім’ї послуг, спрямованих на повернення у сім’ю відповідно до найкращих інтересів дитини.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Пріоритетними напрямками в реалізації заходів Програми визначено: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pacing/>
        <w:ind w:firstLine="567"/>
        <w:outlineLvl w:val="0"/>
        <w:rPr>
          <w:szCs w:val="28"/>
        </w:rPr>
      </w:pPr>
      <w:r>
        <w:rPr>
          <w:szCs w:val="28"/>
          <w:lang w:eastAsia="ru-RU"/>
        </w:rPr>
        <w:t xml:space="preserve">- удосконалення діяльності органів опіки та піклування в напрямку раннього виявлення сімей з дітьми, які перебувають в складних життєвих обставинах, надання їм необхідної соціальної підтримки, спрямованої на підвищення рівня їх соціальної захищеності;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pacing/>
        <w:ind w:firstLine="567"/>
        <w:rPr>
          <w:b/>
          <w:szCs w:val="28"/>
        </w:rPr>
      </w:pPr>
      <w:r>
        <w:rPr>
          <w:szCs w:val="28"/>
          <w:lang w:eastAsia="ru-RU"/>
        </w:rPr>
        <w:t xml:space="preserve">- тимчасове влаштування дітей, що опинились у складних життєвих обставинах або залишились без батьківського піклування у родину патронатного вихователя;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80"/>
        <w:suppressLineNumbers w:val="false"/>
        <w:pBdr/>
        <w:spacing/>
        <w:ind w:firstLine="567"/>
        <w:rPr>
          <w:szCs w:val="28"/>
          <w:lang w:eastAsia="ru-RU"/>
        </w:rPr>
      </w:pPr>
      <w:r>
        <w:rPr>
          <w:szCs w:val="28"/>
          <w:lang w:eastAsia="ru-RU"/>
        </w:rPr>
        <w:t xml:space="preserve"> - удосконалення механізму взаємодії місцевих органів влади з питань здійснення ко</w:t>
      </w:r>
      <w:r>
        <w:rPr>
          <w:szCs w:val="28"/>
          <w:lang w:eastAsia="ru-RU"/>
        </w:rPr>
        <w:t xml:space="preserve">нтролю за умовами утримання і виховання дітей у сім’ях, де батьки неналежним чином виконують свої батьківські обов’язки; підтримка патронатних родин.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Bdr/>
        <w:shd w:val="clear" w:color="auto" w:fill="ffffff"/>
        <w:tabs>
          <w:tab w:val="clear" w:leader="none" w:pos="709"/>
        </w:tabs>
        <w:spacing/>
        <w:ind w:firstLine="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4. Завдання, </w:t>
      </w:r>
      <w:r>
        <w:rPr>
          <w:b/>
          <w:bCs/>
          <w:lang w:eastAsia="ru-RU"/>
        </w:rPr>
        <w:t xml:space="preserve">заходи </w:t>
      </w:r>
      <w:r>
        <w:rPr>
          <w:b/>
          <w:szCs w:val="28"/>
          <w:lang w:eastAsia="ru-RU"/>
        </w:rPr>
        <w:t xml:space="preserve">реалізації Програми та результативні показники;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80"/>
        <w:suppressLineNumbers w:val="false"/>
        <w:pBdr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Прот</w:t>
      </w:r>
      <w:r>
        <w:rPr>
          <w:szCs w:val="28"/>
          <w:lang w:eastAsia="ru-RU"/>
        </w:rPr>
        <w:t xml:space="preserve">ягом 2025-2027 роки</w:t>
      </w:r>
      <w:r>
        <w:rPr>
          <w:szCs w:val="28"/>
          <w:lang w:eastAsia="ru-RU"/>
        </w:rPr>
        <w:t xml:space="preserve"> планується реалізувати завдання та здійснити такі заход</w:t>
      </w:r>
      <w:r>
        <w:rPr>
          <w:szCs w:val="28"/>
          <w:lang w:eastAsia="ru-RU"/>
        </w:rPr>
        <w:t xml:space="preserve">и:</w:t>
      </w:r>
      <w:r>
        <w:rPr>
          <w:szCs w:val="28"/>
        </w:rPr>
      </w:r>
      <w:r>
        <w:rPr>
          <w:szCs w:val="28"/>
        </w:rPr>
      </w:r>
    </w:p>
    <w:p>
      <w:pPr>
        <w:pStyle w:val="780"/>
        <w:numPr>
          <w:ilvl w:val="0"/>
          <w:numId w:val="13"/>
        </w:numPr>
        <w:suppressLineNumbers w:val="false"/>
        <w:pBdr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Службі у справах дітей Менської міської ради: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• запобігання дитячій бездоглядності та безпритульності дітей, а саме: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 - своєчасно виявляти дітей, які залишились без догляду або піклування батьків, безпритульних та покинутих батьками дітей, забезпечувати їх влаштування до центрів соціально-психологічної реабілітації дітей, патронатних сімей; 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- сприяння у встановленні статусу дітям-сиротам або дітям, позбавленим батьківського піклування, не пізніше як через два місяці після виявлення дитини, яка залишилася без батьківського піклування.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 • удосконалення процесу реабілітації бездоглядних та безпритульних дітей та їхніх сімей, дітей, які опинилися у складних життєвих обставинах, а саме: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 - впровадження послуги патронату над дитиною у Менській міській територіальній громаді; 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- розвивати форми роботи з батьками дітей, які влаштовані до патронатних родин та центрів соціально-психологічної реабілітації дітей; 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- розширювати спектр послуг для дітей, які опинились у складних життєвих обставинах, та їх батьків; 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• популяризація послуги патронату над дитиною серед жителів територіальної громади, для чого: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/>
      </w:pPr>
      <w:r>
        <w:t xml:space="preserve"> - забезпечити доступ населення до повної та об’єктивної інформації з питань влаштування дітей, що опинились у складних життєвих обставинах, у патронатні родини використовуючи можливості інтернет-ресурсів та ЗМІ.</w:t>
      </w:r>
      <w:r/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>
          <w:szCs w:val="28"/>
        </w:rPr>
      </w:pPr>
      <w:r>
        <w:t xml:space="preserve">2) </w:t>
      </w:r>
      <w:r>
        <w:rPr>
          <w:szCs w:val="28"/>
          <w:lang w:eastAsia="ru-RU"/>
        </w:rPr>
        <w:t xml:space="preserve">Відділу соціального захисту населення, сім</w:t>
      </w:r>
      <w:r>
        <w:rPr>
          <w:szCs w:val="28"/>
          <w:lang w:eastAsia="ru-RU"/>
        </w:rPr>
        <w:t xml:space="preserve">’</w:t>
      </w:r>
      <w:r>
        <w:rPr>
          <w:szCs w:val="28"/>
          <w:lang w:eastAsia="ru-RU"/>
        </w:rPr>
        <w:t xml:space="preserve">ї, молоді та охорони здоров</w:t>
      </w:r>
      <w:r>
        <w:rPr>
          <w:szCs w:val="28"/>
          <w:lang w:eastAsia="ru-RU"/>
        </w:rPr>
        <w:t xml:space="preserve">’</w:t>
      </w:r>
      <w:r>
        <w:rPr>
          <w:szCs w:val="28"/>
          <w:lang w:eastAsia="ru-RU"/>
        </w:rPr>
        <w:t xml:space="preserve">я Менської міської ради: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tabs>
          <w:tab w:val="left" w:leader="none" w:pos="1080"/>
        </w:tabs>
        <w:spacing/>
        <w:ind w:firstLine="567"/>
        <w:rPr>
          <w:szCs w:val="28"/>
          <w:lang w:eastAsia="ru-RU"/>
        </w:rPr>
      </w:pPr>
      <w:r>
        <w:rPr>
          <w:szCs w:val="28"/>
          <w:lang w:eastAsia="ru-RU"/>
        </w:rPr>
        <w:t xml:space="preserve">- з</w:t>
      </w:r>
      <w:r>
        <w:rPr>
          <w:szCs w:val="28"/>
          <w:lang w:eastAsia="ru-RU"/>
        </w:rPr>
        <w:t xml:space="preserve">абез</w:t>
      </w:r>
      <w:r>
        <w:rPr>
          <w:szCs w:val="28"/>
          <w:lang w:eastAsia="ru-RU"/>
        </w:rPr>
        <w:t xml:space="preserve">печити</w:t>
      </w:r>
      <w:r>
        <w:rPr>
          <w:szCs w:val="28"/>
          <w:lang w:eastAsia="ru-RU"/>
        </w:rPr>
        <w:t xml:space="preserve"> виплату поворотної фінансової допомоги на утримання дитини у сім</w:t>
      </w:r>
      <w:r>
        <w:rPr>
          <w:szCs w:val="28"/>
          <w:lang w:val="ru-RU" w:eastAsia="ru-RU"/>
        </w:rPr>
        <w:t xml:space="preserve">’</w:t>
      </w:r>
      <w:r>
        <w:rPr>
          <w:szCs w:val="28"/>
          <w:lang w:eastAsia="ru-RU"/>
        </w:rPr>
        <w:t xml:space="preserve">ї патронатного вихователя.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Bdr/>
        <w:shd w:val="clear" w:color="auto" w:fill="ffffff"/>
        <w:tabs>
          <w:tab w:val="clear" w:leader="none" w:pos="709"/>
        </w:tabs>
        <w:spacing/>
        <w:ind w:firstLine="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5. </w:t>
      </w:r>
      <w:r>
        <w:rPr>
          <w:b/>
          <w:bCs/>
          <w:lang w:eastAsia="ru-RU"/>
        </w:rPr>
        <w:t xml:space="preserve">Обґрунтування </w:t>
      </w:r>
      <w:r>
        <w:rPr>
          <w:b/>
          <w:szCs w:val="28"/>
          <w:lang w:eastAsia="ru-RU"/>
        </w:rPr>
        <w:t xml:space="preserve">шляхів і засобів розв'язання проблеми, обсягів та джерел фінансування, строки та етапи виконання Програми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80"/>
        <w:suppressLineNumbers w:val="false"/>
        <w:pBdr/>
        <w:shd w:val="clear" w:color="auto" w:fill="ffffff"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Прийняття цієї Програми дозволить виконати п.12 Постанови Кабінету Міністрів України від 20 серпня 2021 року № 893 «Деякі питання захисту прав дитини та надання послуги патронату над дитиною» і дасть змогу патронатно</w:t>
      </w:r>
      <w:r>
        <w:rPr>
          <w:szCs w:val="28"/>
          <w:lang w:eastAsia="ru-RU"/>
        </w:rPr>
        <w:t xml:space="preserve">му вихователю при </w:t>
      </w:r>
      <w:r>
        <w:rPr>
          <w:szCs w:val="28"/>
          <w:lang w:eastAsia="uk-UA"/>
        </w:rPr>
        <w:t xml:space="preserve">влаштуванні дітей в родину своєчасно забезпечити потреби дитини, до моменту отримання державної соціальної допомоги.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hd w:val="clear" w:color="auto" w:fill="ffffff"/>
        <w:spacing/>
        <w:ind w:firstLine="567"/>
        <w:rPr>
          <w:szCs w:val="28"/>
        </w:rPr>
      </w:pPr>
      <w:r>
        <w:rPr>
          <w:szCs w:val="28"/>
          <w:lang w:eastAsia="uk-UA"/>
        </w:rPr>
        <w:t xml:space="preserve">Районні у м. Києві та Севастополі держадміністраці</w:t>
      </w:r>
      <w:r>
        <w:rPr>
          <w:szCs w:val="28"/>
          <w:lang w:eastAsia="uk-UA"/>
        </w:rPr>
        <w:t xml:space="preserve">ї, виконавчі органи сільських, селищних, міських, районних у містах (у разі їх створення) рад протягом п’яти робочих днів після укладення договору про умови запровадження патронату нараховують з відповідного місцевого бюджету поворотну фінансову допомогу (</w:t>
      </w:r>
      <w:r>
        <w:rPr>
          <w:szCs w:val="28"/>
          <w:lang w:eastAsia="uk-UA"/>
        </w:rPr>
        <w:t xml:space="preserve">далі — резервні кошти), що виплачується патронатному вихователю для своєчасного забезпечення догляду, виховання та реабілітації дитини (далі — потреб дитини), влаштованої до сім’ї патронатного вихователя, до моменту отримання державної соціальної допомоги.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hd w:val="clear" w:color="auto" w:fill="ffffff"/>
        <w:spacing/>
        <w:ind w:firstLine="567"/>
        <w:rPr>
          <w:szCs w:val="28"/>
        </w:rPr>
      </w:pPr>
      <w:r>
        <w:rPr>
          <w:szCs w:val="28"/>
          <w:lang w:eastAsia="uk-UA"/>
        </w:rPr>
        <w:t xml:space="preserve">Сума резервних коштів повинна відповідати встановленому розміру соціальної допомоги з розрахунку одночасного влаштування до сім</w:t>
      </w:r>
      <w:r>
        <w:rPr>
          <w:szCs w:val="28"/>
          <w:lang w:val="ru-RU" w:eastAsia="uk-UA"/>
        </w:rPr>
        <w:t xml:space="preserve">’</w:t>
      </w:r>
      <w:r>
        <w:rPr>
          <w:szCs w:val="28"/>
          <w:lang w:eastAsia="uk-UA"/>
        </w:rPr>
        <w:t xml:space="preserve">ї патронатного вихователя двох дітей і становить 2,5 прожиткового мінімуму на кожну дитину відповідного віку (до шести років та від шести до 18 років).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hd w:val="clear" w:color="auto" w:fill="ffffff"/>
        <w:spacing/>
        <w:ind w:firstLine="567"/>
        <w:rPr>
          <w:szCs w:val="28"/>
        </w:rPr>
      </w:pPr>
      <w:r>
        <w:rPr>
          <w:szCs w:val="28"/>
          <w:lang w:eastAsia="uk-UA"/>
        </w:rPr>
        <w:t xml:space="preserve">Резервні кошти перераховуються на особовий рахунок патронатного вихователя, відкритий у відповідній банківській установі для отримання соціальної допомоги на утримання дитини у сім</w:t>
      </w:r>
      <w:r>
        <w:rPr>
          <w:szCs w:val="28"/>
          <w:lang w:val="ru-RU" w:eastAsia="uk-UA"/>
        </w:rPr>
        <w:t xml:space="preserve">’</w:t>
      </w:r>
      <w:r>
        <w:rPr>
          <w:szCs w:val="28"/>
          <w:lang w:eastAsia="uk-UA"/>
        </w:rPr>
        <w:t xml:space="preserve">ї патронатного вихователя, та є перехідним залишком, який використовується</w:t>
      </w:r>
      <w:r>
        <w:rPr>
          <w:szCs w:val="28"/>
          <w:lang w:eastAsia="uk-UA"/>
        </w:rPr>
        <w:t xml:space="preserve"> патронатним вихователем для задоволення потреб наступної дитини, влаштованої до сім’ї патронатного вихователя, чи у разі затримки виплат соціальної допомоги і поновлюється патронатним вихователем таким чином, щоб перед наступним влаштуванням дитини до сім</w:t>
      </w:r>
      <w:r>
        <w:rPr>
          <w:szCs w:val="28"/>
          <w:lang w:val="ru-RU" w:eastAsia="uk-UA"/>
        </w:rPr>
        <w:t xml:space="preserve">’</w:t>
      </w:r>
      <w:r>
        <w:rPr>
          <w:szCs w:val="28"/>
          <w:lang w:eastAsia="uk-UA"/>
        </w:rPr>
        <w:t xml:space="preserve">ї патронатного вихователя на відповідному рахунку сума цього резерву дорівнювала сумі попередньо виплаченої поворотної фінансової допомоги.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hd w:val="clear" w:color="auto" w:fill="ffffff"/>
        <w:spacing/>
        <w:ind w:firstLine="567"/>
        <w:rPr>
          <w:szCs w:val="28"/>
        </w:rPr>
      </w:pPr>
      <w:r>
        <w:rPr>
          <w:szCs w:val="28"/>
          <w:lang w:eastAsia="uk-UA"/>
        </w:rPr>
        <w:t xml:space="preserve">Умови надання, використання та повернення резервних коштів регулюються договором про умови зап</w:t>
      </w:r>
      <w:r>
        <w:rPr>
          <w:szCs w:val="28"/>
          <w:lang w:eastAsia="ru-RU"/>
        </w:rPr>
        <w:t xml:space="preserve">ровадження патронату.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pacing/>
        <w:ind w:firstLine="567"/>
        <w:outlineLvl w:val="0"/>
        <w:rPr>
          <w:szCs w:val="28"/>
          <w:lang w:eastAsia="ru-RU"/>
        </w:rPr>
      </w:pPr>
      <w:r>
        <w:rPr>
          <w:szCs w:val="28"/>
          <w:lang w:eastAsia="ru-RU"/>
        </w:rPr>
        <w:t xml:space="preserve">Фінансо</w:t>
      </w:r>
      <w:r>
        <w:rPr>
          <w:szCs w:val="28"/>
          <w:lang w:eastAsia="ru-RU"/>
        </w:rPr>
        <w:t xml:space="preserve">ве забезпечення заходів Програми здійснюється коштом місцевого бюджету.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clear" w:leader="none" w:pos="709"/>
        </w:tabs>
        <w:spacing/>
        <w:ind w:firstLine="709"/>
        <w:outlineLvl w:val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</w:r>
      <w:r>
        <w:rPr>
          <w:rFonts w:eastAsia="Times New Roman"/>
          <w:szCs w:val="28"/>
          <w:lang w:eastAsia="ru-RU"/>
        </w:rPr>
      </w:r>
      <w:r>
        <w:rPr>
          <w:rFonts w:eastAsia="Times New Roman"/>
          <w:szCs w:val="28"/>
          <w:lang w:eastAsia="ru-RU"/>
        </w:rPr>
      </w:r>
    </w:p>
    <w:p>
      <w:pPr>
        <w:pStyle w:val="78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clear" w:leader="none" w:pos="709"/>
        </w:tabs>
        <w:spacing/>
        <w:ind w:firstLine="0"/>
        <w:jc w:val="center"/>
        <w:outlineLvl w:val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</w:r>
      <w:r>
        <w:rPr>
          <w:rFonts w:eastAsia="Times New Roman"/>
          <w:szCs w:val="28"/>
          <w:lang w:eastAsia="ru-RU"/>
        </w:rPr>
        <w:t xml:space="preserve">Ресурсне забезпечення Програми</w:t>
      </w:r>
      <w:r>
        <w:rPr>
          <w:rFonts w:eastAsia="Times New Roman"/>
          <w:szCs w:val="28"/>
          <w:lang w:eastAsia="ru-RU"/>
        </w:rPr>
      </w:r>
      <w:r>
        <w:rPr>
          <w:rFonts w:eastAsia="Times New Roman"/>
          <w:szCs w:val="28"/>
          <w:lang w:eastAsia="ru-RU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32"/>
        <w:gridCol w:w="4412"/>
        <w:gridCol w:w="850"/>
        <w:gridCol w:w="850"/>
        <w:gridCol w:w="850"/>
        <w:gridCol w:w="1951"/>
      </w:tblGrid>
      <w:tr>
        <w:trPr>
          <w:trHeight w:val="160"/>
        </w:trPr>
        <w:tc>
          <w:tcPr>
            <w:tcBorders/>
            <w:tcW w:w="832" w:type="dxa"/>
            <w:vAlign w:val="top"/>
            <w:vMerge w:val="restart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№з/п</w:t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/>
            <w:tcW w:w="4412" w:type="dxa"/>
            <w:vAlign w:val="top"/>
            <w:vMerge w:val="restart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Обсяг коштів, які плануються залучити на виконання Програми, тис.грн</w:t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gridSpan w:val="3"/>
            <w:tcBorders/>
            <w:tcW w:w="2551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Етапи  виконання , тис.грн.</w:t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/>
            <w:tcW w:w="1951" w:type="dxa"/>
            <w:vAlign w:val="top"/>
            <w:vMerge w:val="restart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Загальний обсяг фінансування тис.грн</w:t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85"/>
        </w:trPr>
        <w:tc>
          <w:tcPr>
            <w:tcBorders/>
            <w:tcW w:w="832" w:type="dxa"/>
            <w:vAlign w:val="top"/>
            <w:vMerge w:val="continue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  <w:tc>
          <w:tcPr>
            <w:tcBorders/>
            <w:tcW w:w="4412" w:type="dxa"/>
            <w:vAlign w:val="top"/>
            <w:vMerge w:val="continue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  <w:tc>
          <w:tcPr>
            <w:tcBorders/>
            <w:tcW w:w="850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2025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р.</w:t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/>
            <w:tcW w:w="850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р.</w:t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/>
            <w:tcW w:w="850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2027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р.</w:t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/>
            <w:tcW w:w="1951" w:type="dxa"/>
            <w:vAlign w:val="top"/>
            <w:vMerge w:val="continue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</w:tr>
      <w:tr>
        <w:trPr/>
        <w:tc>
          <w:tcPr>
            <w:tcBorders/>
            <w:tcW w:w="832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1.</w:t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  <w:tc>
          <w:tcPr>
            <w:tcBorders/>
            <w:tcW w:w="4412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Обсяг фінансових ресурсів, </w:t>
            </w:r>
            <w:r>
              <w:rPr>
                <w:rFonts w:eastAsia="Times New Roman"/>
                <w:szCs w:val="28"/>
                <w:lang w:eastAsia="ru-RU"/>
              </w:rPr>
              <w:t xml:space="preserve">всього</w:t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  <w:tc>
          <w:tcPr>
            <w:tcBorders/>
            <w:tcW w:w="850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15,7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  <w:tc>
          <w:tcPr>
            <w:tcBorders/>
            <w:tcW w:w="850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17</w:t>
            </w:r>
            <w:r>
              <w:rPr>
                <w:rFonts w:eastAsia="Times New Roman"/>
                <w:szCs w:val="28"/>
                <w:lang w:eastAsia="ru-RU"/>
              </w:rPr>
              <w:t xml:space="preserve">,</w:t>
            </w:r>
            <w:r>
              <w:rPr>
                <w:rFonts w:eastAsia="Times New Roman"/>
                <w:szCs w:val="28"/>
                <w:lang w:eastAsia="ru-RU"/>
              </w:rPr>
              <w:t xml:space="preserve">4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  <w:tc>
          <w:tcPr>
            <w:tcBorders/>
            <w:tcW w:w="850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19,7 </w:t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  <w:tc>
          <w:tcPr>
            <w:tcBorders/>
            <w:tcW w:w="1951" w:type="dxa"/>
            <w:vAlign w:val="top"/>
            <w:textDirection w:val="lrTb"/>
            <w:noWrap w:val="false"/>
          </w:tcPr>
          <w:p>
            <w:pPr>
              <w:pStyle w:val="78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clear" w:leader="none" w:pos="709"/>
              </w:tabs>
              <w:spacing/>
              <w:ind w:firstLine="0"/>
              <w:outlineLvl w:val="0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52,8</w:t>
            </w:r>
            <w:r>
              <w:rPr>
                <w:rFonts w:eastAsia="Times New Roman"/>
                <w:szCs w:val="28"/>
                <w:lang w:eastAsia="ru-RU"/>
              </w:rPr>
            </w:r>
            <w:r>
              <w:rPr>
                <w:rFonts w:eastAsia="Times New Roman"/>
                <w:szCs w:val="28"/>
                <w:lang w:eastAsia="ru-RU"/>
              </w:rPr>
            </w:r>
          </w:p>
        </w:tc>
      </w:tr>
    </w:tbl>
    <w:p>
      <w:pPr>
        <w:pStyle w:val="780"/>
        <w:pBdr/>
        <w:spacing/>
        <w:ind w:firstLine="709"/>
        <w:outlineLvl w:val="0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0"/>
        <w:suppressLineNumbers w:val="false"/>
        <w:pBdr/>
        <w:spacing/>
        <w:ind w:firstLine="567"/>
        <w:outlineLvl w:val="0"/>
        <w:rPr>
          <w:szCs w:val="28"/>
          <w:lang w:eastAsia="ru-RU"/>
        </w:rPr>
      </w:pPr>
      <w:r>
        <w:rPr>
          <w:szCs w:val="28"/>
          <w:lang w:eastAsia="ru-RU"/>
        </w:rPr>
        <w:t xml:space="preserve">Обсяг фінансування Програми визначається з урахуванням змін, що вносяться до </w:t>
      </w:r>
      <w:r>
        <w:fldChar w:fldCharType="begin"/>
      </w:r>
      <w:r>
        <w:instrText xml:space="preserve"> HYPERLINK "https://docs.dtkt.ua/doc/1087.258.0" \o "https://docs.dtkt.ua/doc/1087.258.0" </w:instrText>
      </w:r>
      <w:r>
        <w:fldChar w:fldCharType="separate"/>
      </w:r>
      <w:r>
        <w:rPr>
          <w:szCs w:val="28"/>
          <w:shd w:val="clear" w:color="auto" w:fill="ffffff"/>
          <w:lang w:eastAsia="ru-RU"/>
        </w:rPr>
        <w:t xml:space="preserve">Закону України «Про прожитковий мінімум» № 966-XIV від 15.07.1999</w:t>
      </w:r>
      <w:r>
        <w:rPr>
          <w:szCs w:val="28"/>
          <w:shd w:val="clear" w:color="auto" w:fill="ffffff"/>
          <w:lang w:eastAsia="ru-RU"/>
        </w:rPr>
        <w:fldChar w:fldCharType="end"/>
      </w:r>
      <w:r>
        <w:rPr>
          <w:szCs w:val="28"/>
          <w:shd w:val="clear" w:color="auto" w:fill="ffffff"/>
          <w:lang w:eastAsia="ru-RU"/>
        </w:rPr>
        <w:t xml:space="preserve">. </w:t>
      </w:r>
      <w:r>
        <w:rPr>
          <w:szCs w:val="28"/>
          <w:shd w:val="clear" w:color="auto" w:fill="ffffff"/>
          <w:lang w:eastAsia="ru-RU"/>
        </w:rPr>
        <w:t xml:space="preserve">Даний </w:t>
      </w:r>
      <w:r>
        <w:rPr>
          <w:szCs w:val="28"/>
          <w:shd w:val="clear" w:color="auto" w:fill="ffffff"/>
          <w:lang w:eastAsia="ru-RU"/>
        </w:rPr>
        <w:t xml:space="preserve">закон дає визначення прожитковому мінімуму, закладає правову основу для його встановлення, затвердження та врахування при реалізації державою конституційної гарантії громадян на достатній життєвий рівень.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0"/>
        <w:pBdr/>
        <w:tabs>
          <w:tab w:val="left" w:leader="none" w:pos="1080"/>
        </w:tabs>
        <w:spacing/>
        <w:ind w:firstLine="0"/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6. Координація та контроль за ходом виконання Програми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80"/>
        <w:suppressLineNumbers w:val="false"/>
        <w:pBdr/>
        <w:spacing/>
        <w:ind w:firstLine="567"/>
        <w:rPr>
          <w:szCs w:val="28"/>
        </w:rPr>
      </w:pPr>
      <w:r>
        <w:rPr>
          <w:szCs w:val="28"/>
          <w:lang w:eastAsia="ru-RU"/>
        </w:rPr>
        <w:t xml:space="preserve">Безпосере</w:t>
      </w:r>
      <w:r>
        <w:rPr>
          <w:szCs w:val="28"/>
          <w:lang w:eastAsia="ru-RU"/>
        </w:rPr>
        <w:t xml:space="preserve">дній контроль за реалізацією заходів Програми здійснює Служба у справах дітей Менської міської ради. </w:t>
      </w:r>
      <w:r>
        <w:rPr>
          <w:szCs w:val="28"/>
        </w:rPr>
      </w:r>
      <w:r>
        <w:rPr>
          <w:szCs w:val="28"/>
        </w:rPr>
      </w:r>
    </w:p>
    <w:p>
      <w:pPr>
        <w:pStyle w:val="780"/>
        <w:suppressLineNumbers w:val="false"/>
        <w:pBdr/>
        <w:spacing/>
        <w:ind w:firstLine="567"/>
        <w:rPr/>
      </w:pPr>
      <w:r>
        <w:t xml:space="preserve">Служба у справах дітей перед прийняттям рішення ви</w:t>
      </w:r>
      <w:r>
        <w:t xml:space="preserve">конавчим комітетом Менської міської ради про влаштування дитини до сім’ї патронатного вихователя перевіряє наявність на особовому рахунку патронатного вихователя суми резервних коштів, що дорівнює сумі попередньо виплаченої поворотної фінансової допомоги. </w:t>
      </w:r>
      <w:r/>
    </w:p>
    <w:p>
      <w:pPr>
        <w:pStyle w:val="780"/>
        <w:suppressLineNumbers w:val="false"/>
        <w:pBdr/>
        <w:spacing/>
        <w:ind w:firstLine="567"/>
        <w:rPr>
          <w:highlight w:val="none"/>
        </w:rPr>
      </w:pPr>
      <w:r>
        <w:t xml:space="preserve">Служба у справах дітей Менської міської </w:t>
      </w:r>
      <w:r>
        <w:t xml:space="preserve">р</w:t>
      </w:r>
      <w:r>
        <w:t xml:space="preserve">ади подає звіт про виконання Програми до виконавчого комітету Менської міської ради перед наступним влаштуванням дитини до сім’ї патронатного вихователя та після припинення/розірвання договору про умови запровадження патронату протягом десяти робочих днів.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0"/>
        <w:suppressLineNumbers w:val="false"/>
        <w:pBdr/>
        <w:spacing/>
        <w:ind w:firstLine="567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</w:p>
    <w:p>
      <w:pPr>
        <w:pStyle w:val="780"/>
        <w:suppressLineNumbers w:val="false"/>
        <w:pBdr/>
        <w:spacing/>
        <w:ind w:firstLine="567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</w:p>
    <w:p>
      <w:pPr>
        <w:pStyle w:val="780"/>
        <w:suppressLineNumbers w:val="false"/>
        <w:pBdr/>
        <w:spacing/>
        <w:ind w:firstLine="0"/>
        <w:rPr>
          <w:highlight w:val="none"/>
        </w:rPr>
      </w:pPr>
      <w:r>
        <w:rPr>
          <w:highlight w:val="none"/>
        </w:rPr>
        <w:t xml:space="preserve">Начальник Відділу соціального захисту</w:t>
      </w:r>
      <w:r>
        <w:rPr>
          <w:highlight w:val="none"/>
        </w:rPr>
      </w:r>
    </w:p>
    <w:p>
      <w:pPr>
        <w:pStyle w:val="780"/>
        <w:suppressLineNumbers w:val="false"/>
        <w:pBdr/>
        <w:spacing/>
        <w:ind w:firstLine="0"/>
        <w:rPr>
          <w:highlight w:val="none"/>
        </w:rPr>
      </w:pPr>
      <w:r>
        <w:rPr>
          <w:highlight w:val="none"/>
        </w:rPr>
        <w:t xml:space="preserve">населення та охорони здоров’я</w:t>
      </w:r>
      <w:r>
        <w:rPr>
          <w:highlight w:val="none"/>
        </w:rPr>
      </w:r>
    </w:p>
    <w:p>
      <w:pPr>
        <w:pStyle w:val="780"/>
        <w:suppressLineNumbers w:val="false"/>
        <w:pBdr/>
        <w:tabs>
          <w:tab w:val="clear" w:leader="none" w:pos="709"/>
          <w:tab w:val="left" w:leader="none" w:pos="6520"/>
        </w:tabs>
        <w:spacing/>
        <w:ind w:firstLine="0"/>
        <w:rPr>
          <w:lang w:eastAsia="ru-RU"/>
        </w:rPr>
      </w:pPr>
      <w:r>
        <w:rPr>
          <w:highlight w:val="none"/>
        </w:rPr>
        <w:t xml:space="preserve">Менської міської ради</w:t>
        <w:tab/>
        <w:t xml:space="preserve">Марина МОСКАЛЬЧУК</w:t>
      </w:r>
      <w:r>
        <w:rPr>
          <w:highlight w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899" w:left="1701" w:header="36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70409020205020404"/>
  </w:font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4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right"/>
      <w:rPr>
        <w:bCs/>
        <w:i/>
      </w:rPr>
    </w:pPr>
    <w:r>
      <w:rPr>
        <w:i/>
        <w:iCs/>
      </w:rPr>
      <w:fldChar w:fldCharType="begin"/>
    </w:r>
    <w:r>
      <w:rPr>
        <w:i/>
        <w:iCs/>
      </w:rPr>
      <w:instrText xml:space="preserve">PAGE \* MERGEFORMAT</w:instrText>
    </w:r>
    <w:r>
      <w:rPr>
        <w:i/>
        <w:iCs/>
      </w:rPr>
      <w:fldChar w:fldCharType="separate"/>
    </w:r>
    <w:r>
      <w:rPr>
        <w:i/>
        <w:iCs/>
      </w:rPr>
      <w:t xml:space="preserve">5</w:t>
    </w:r>
    <w:r>
      <w:rPr>
        <w:i/>
        <w:iCs/>
      </w:rPr>
      <w:fldChar w:fldCharType="end"/>
      <w:t xml:space="preserve">                        продовження додатка</w:t>
    </w:r>
    <w:r>
      <w:rPr>
        <w:bCs/>
        <w:i/>
      </w:rPr>
    </w:r>
    <w:r>
      <w:rPr>
        <w:bCs/>
        <w:i/>
      </w:rPr>
    </w:r>
  </w:p>
  <w:p>
    <w:pPr>
      <w:pStyle w:val="81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right"/>
      <w:rPr>
        <w:bCs/>
        <w:i/>
      </w:rPr>
    </w:pPr>
    <w:r>
      <w:rPr>
        <w:i/>
        <w:iCs/>
      </w:rPr>
    </w:r>
    <w:r>
      <w:rPr>
        <w:bCs/>
        <w:i/>
      </w:rPr>
    </w:r>
    <w:r>
      <w:rPr>
        <w:bCs/>
        <w:i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12">
    <w:lvl w:ilvl="0">
      <w:isLgl w:val="false"/>
      <w:lvlJc w:val="left"/>
      <w:lvlText w:val="%1)"/>
      <w:numFmt w:val="decimal"/>
      <w:pPr>
        <w:pBdr/>
        <w:spacing/>
        <w:ind w:hanging="360" w:left="106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10"/>
  </w:num>
  <w:num w:numId="6">
    <w:abstractNumId w:val="2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Table Grid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6">
    <w:name w:val="Heading 1"/>
    <w:basedOn w:val="780"/>
    <w:next w:val="780"/>
    <w:link w:val="74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7">
    <w:name w:val="Heading 2"/>
    <w:basedOn w:val="780"/>
    <w:next w:val="780"/>
    <w:link w:val="74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8">
    <w:name w:val="Heading 3"/>
    <w:basedOn w:val="780"/>
    <w:next w:val="780"/>
    <w:link w:val="74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9">
    <w:name w:val="Heading 4"/>
    <w:basedOn w:val="780"/>
    <w:next w:val="780"/>
    <w:link w:val="75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40">
    <w:name w:val="Heading 5"/>
    <w:basedOn w:val="780"/>
    <w:next w:val="780"/>
    <w:link w:val="75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41">
    <w:name w:val="Heading 6"/>
    <w:basedOn w:val="780"/>
    <w:next w:val="780"/>
    <w:link w:val="75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2">
    <w:name w:val="Heading 7"/>
    <w:basedOn w:val="780"/>
    <w:next w:val="780"/>
    <w:link w:val="75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3">
    <w:name w:val="Heading 8"/>
    <w:basedOn w:val="780"/>
    <w:next w:val="780"/>
    <w:link w:val="75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4">
    <w:name w:val="Heading 9"/>
    <w:basedOn w:val="780"/>
    <w:next w:val="780"/>
    <w:link w:val="75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5" w:default="1">
    <w:name w:val="Default Paragraph Font"/>
    <w:uiPriority w:val="1"/>
    <w:semiHidden/>
    <w:unhideWhenUsed/>
    <w:pPr>
      <w:pBdr/>
      <w:spacing/>
      <w:ind/>
    </w:p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character" w:styleId="747">
    <w:name w:val="Heading 1 Char"/>
    <w:basedOn w:val="745"/>
    <w:link w:val="7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48">
    <w:name w:val="Heading 2 Char"/>
    <w:basedOn w:val="745"/>
    <w:link w:val="7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49">
    <w:name w:val="Heading 3 Char"/>
    <w:basedOn w:val="745"/>
    <w:link w:val="7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50">
    <w:name w:val="Heading 4 Char"/>
    <w:basedOn w:val="745"/>
    <w:link w:val="73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51">
    <w:name w:val="Heading 5 Char"/>
    <w:basedOn w:val="745"/>
    <w:link w:val="7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52">
    <w:name w:val="Heading 6 Char"/>
    <w:basedOn w:val="745"/>
    <w:link w:val="74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53">
    <w:name w:val="Heading 7 Char"/>
    <w:basedOn w:val="745"/>
    <w:link w:val="74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54">
    <w:name w:val="Heading 8 Char"/>
    <w:basedOn w:val="745"/>
    <w:link w:val="7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55">
    <w:name w:val="Heading 9 Char"/>
    <w:basedOn w:val="745"/>
    <w:link w:val="74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56">
    <w:name w:val="Title"/>
    <w:basedOn w:val="780"/>
    <w:next w:val="780"/>
    <w:link w:val="75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57">
    <w:name w:val="Title Char"/>
    <w:basedOn w:val="745"/>
    <w:link w:val="75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58">
    <w:name w:val="Subtitle"/>
    <w:basedOn w:val="780"/>
    <w:next w:val="780"/>
    <w:link w:val="75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9">
    <w:name w:val="Subtitle Char"/>
    <w:basedOn w:val="745"/>
    <w:link w:val="75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60">
    <w:name w:val="Intense Emphasis"/>
    <w:basedOn w:val="74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61">
    <w:name w:val="Intense Reference"/>
    <w:basedOn w:val="74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2">
    <w:name w:val="Subtle Emphasis"/>
    <w:basedOn w:val="74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3">
    <w:name w:val="Emphasis"/>
    <w:basedOn w:val="745"/>
    <w:uiPriority w:val="20"/>
    <w:qFormat/>
    <w:pPr>
      <w:pBdr/>
      <w:spacing/>
      <w:ind/>
    </w:pPr>
    <w:rPr>
      <w:i/>
      <w:iCs/>
    </w:rPr>
  </w:style>
  <w:style w:type="character" w:styleId="764">
    <w:name w:val="Strong"/>
    <w:basedOn w:val="745"/>
    <w:uiPriority w:val="22"/>
    <w:qFormat/>
    <w:pPr>
      <w:pBdr/>
      <w:spacing/>
      <w:ind/>
    </w:pPr>
    <w:rPr>
      <w:b/>
      <w:bCs/>
    </w:rPr>
  </w:style>
  <w:style w:type="character" w:styleId="765">
    <w:name w:val="Subtle Reference"/>
    <w:basedOn w:val="74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6">
    <w:name w:val="Book Title"/>
    <w:basedOn w:val="74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7">
    <w:name w:val="Header"/>
    <w:basedOn w:val="780"/>
    <w:link w:val="7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68">
    <w:name w:val="Header Char"/>
    <w:basedOn w:val="745"/>
    <w:link w:val="767"/>
    <w:uiPriority w:val="99"/>
    <w:pPr>
      <w:pBdr/>
      <w:spacing/>
      <w:ind/>
    </w:pPr>
  </w:style>
  <w:style w:type="paragraph" w:styleId="769">
    <w:name w:val="Footer"/>
    <w:basedOn w:val="780"/>
    <w:link w:val="81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0">
    <w:name w:val="Caption"/>
    <w:basedOn w:val="780"/>
    <w:next w:val="78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1">
    <w:name w:val="footnote text"/>
    <w:basedOn w:val="780"/>
    <w:link w:val="7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2">
    <w:name w:val="Footnote Text Char"/>
    <w:basedOn w:val="745"/>
    <w:link w:val="771"/>
    <w:uiPriority w:val="99"/>
    <w:semiHidden/>
    <w:pPr>
      <w:pBdr/>
      <w:spacing/>
      <w:ind/>
    </w:pPr>
    <w:rPr>
      <w:sz w:val="20"/>
      <w:szCs w:val="20"/>
    </w:rPr>
  </w:style>
  <w:style w:type="character" w:styleId="773">
    <w:name w:val="footnote reference"/>
    <w:basedOn w:val="745"/>
    <w:uiPriority w:val="99"/>
    <w:semiHidden/>
    <w:unhideWhenUsed/>
    <w:pPr>
      <w:pBdr/>
      <w:spacing/>
      <w:ind/>
    </w:pPr>
    <w:rPr>
      <w:vertAlign w:val="superscript"/>
    </w:rPr>
  </w:style>
  <w:style w:type="paragraph" w:styleId="774">
    <w:name w:val="endnote text"/>
    <w:basedOn w:val="780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5">
    <w:name w:val="Endnote Text Char"/>
    <w:basedOn w:val="745"/>
    <w:link w:val="774"/>
    <w:uiPriority w:val="99"/>
    <w:semiHidden/>
    <w:pPr>
      <w:pBdr/>
      <w:spacing/>
      <w:ind/>
    </w:pPr>
    <w:rPr>
      <w:sz w:val="20"/>
      <w:szCs w:val="20"/>
    </w:rPr>
  </w:style>
  <w:style w:type="character" w:styleId="776">
    <w:name w:val="endnote reference"/>
    <w:basedOn w:val="745"/>
    <w:uiPriority w:val="99"/>
    <w:semiHidden/>
    <w:unhideWhenUsed/>
    <w:pPr>
      <w:pBdr/>
      <w:spacing/>
      <w:ind/>
    </w:pPr>
    <w:rPr>
      <w:vertAlign w:val="superscript"/>
    </w:rPr>
  </w:style>
  <w:style w:type="character" w:styleId="777">
    <w:name w:val="Hyperlink"/>
    <w:basedOn w:val="74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8">
    <w:name w:val="FollowedHyperlink"/>
    <w:basedOn w:val="74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9">
    <w:name w:val="table of figures"/>
    <w:basedOn w:val="780"/>
    <w:next w:val="780"/>
    <w:uiPriority w:val="99"/>
    <w:unhideWhenUsed/>
    <w:pPr>
      <w:pBdr/>
      <w:spacing w:after="0" w:afterAutospacing="0"/>
      <w:ind/>
    </w:pPr>
  </w:style>
  <w:style w:type="paragraph" w:styleId="780" w:default="1">
    <w:name w:val="Normal"/>
    <w:next w:val="780"/>
    <w:link w:val="78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 w:bidi="ar-SA"/>
    </w:rPr>
  </w:style>
  <w:style w:type="paragraph" w:styleId="781">
    <w:name w:val="Заголовок 1"/>
    <w:basedOn w:val="780"/>
    <w:next w:val="780"/>
    <w:link w:val="793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82">
    <w:name w:val="Заголовок 2"/>
    <w:basedOn w:val="780"/>
    <w:next w:val="780"/>
    <w:link w:val="794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83">
    <w:name w:val="Заголовок 3"/>
    <w:basedOn w:val="780"/>
    <w:next w:val="780"/>
    <w:link w:val="795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84">
    <w:name w:val="Заголовок 4"/>
    <w:basedOn w:val="780"/>
    <w:next w:val="780"/>
    <w:link w:val="796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85">
    <w:name w:val="Заголовок 5"/>
    <w:basedOn w:val="780"/>
    <w:next w:val="780"/>
    <w:link w:val="797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86">
    <w:name w:val="Заголовок 6"/>
    <w:basedOn w:val="780"/>
    <w:next w:val="780"/>
    <w:link w:val="798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87">
    <w:name w:val="Заголовок 7"/>
    <w:basedOn w:val="780"/>
    <w:next w:val="780"/>
    <w:link w:val="799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88">
    <w:name w:val="Заголовок 8"/>
    <w:basedOn w:val="780"/>
    <w:next w:val="780"/>
    <w:link w:val="800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89">
    <w:name w:val="Заголовок 9"/>
    <w:basedOn w:val="780"/>
    <w:next w:val="780"/>
    <w:link w:val="801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90">
    <w:name w:val="Основной шрифт абзаца"/>
    <w:next w:val="790"/>
    <w:link w:val="780"/>
    <w:semiHidden/>
    <w:pPr>
      <w:pBdr/>
      <w:spacing/>
      <w:ind/>
    </w:pPr>
  </w:style>
  <w:style w:type="table" w:styleId="791">
    <w:name w:val="Обычная таблица"/>
    <w:next w:val="791"/>
    <w:link w:val="78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2">
    <w:name w:val="Нет списка"/>
    <w:next w:val="792"/>
    <w:link w:val="780"/>
    <w:semiHidden/>
    <w:pPr>
      <w:pBdr/>
      <w:spacing/>
      <w:ind/>
    </w:pPr>
  </w:style>
  <w:style w:type="character" w:styleId="793">
    <w:name w:val="Заголовок 1 Знак"/>
    <w:next w:val="793"/>
    <w:link w:val="781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94">
    <w:name w:val="Заголовок 2 Знак"/>
    <w:next w:val="794"/>
    <w:link w:val="782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95">
    <w:name w:val="Заголовок 3 Знак"/>
    <w:next w:val="795"/>
    <w:link w:val="783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96">
    <w:name w:val="Заголовок 4 Знак"/>
    <w:next w:val="796"/>
    <w:link w:val="784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97">
    <w:name w:val="Заголовок 5 Знак"/>
    <w:next w:val="797"/>
    <w:link w:val="785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98">
    <w:name w:val="Заголовок 6 Знак"/>
    <w:next w:val="798"/>
    <w:link w:val="78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99">
    <w:name w:val="Заголовок 7 Знак"/>
    <w:next w:val="799"/>
    <w:link w:val="787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00">
    <w:name w:val="Заголовок 8 Знак"/>
    <w:next w:val="800"/>
    <w:link w:val="788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01">
    <w:name w:val="Заголовок 9 Знак"/>
    <w:next w:val="801"/>
    <w:link w:val="789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802">
    <w:name w:val="List Paragraph"/>
    <w:basedOn w:val="780"/>
    <w:next w:val="802"/>
    <w:link w:val="780"/>
    <w:pPr>
      <w:pBdr/>
      <w:spacing/>
      <w:ind w:left="720"/>
      <w:contextualSpacing w:val="true"/>
    </w:pPr>
  </w:style>
  <w:style w:type="paragraph" w:styleId="803">
    <w:name w:val="No Spacing"/>
    <w:basedOn w:val="780"/>
    <w:next w:val="803"/>
    <w:link w:val="780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04">
    <w:name w:val="Название"/>
    <w:basedOn w:val="780"/>
    <w:next w:val="780"/>
    <w:link w:val="805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05">
    <w:name w:val="Название Знак"/>
    <w:next w:val="805"/>
    <w:link w:val="804"/>
    <w:pPr>
      <w:pBdr/>
      <w:spacing/>
      <w:ind/>
    </w:pPr>
    <w:rPr>
      <w:rFonts w:cs="Times New Roman"/>
      <w:sz w:val="48"/>
      <w:szCs w:val="48"/>
    </w:rPr>
  </w:style>
  <w:style w:type="paragraph" w:styleId="806">
    <w:name w:val="Подзаголовок"/>
    <w:basedOn w:val="780"/>
    <w:next w:val="780"/>
    <w:link w:val="807"/>
    <w:qFormat/>
    <w:pPr>
      <w:pBdr/>
      <w:spacing w:after="200" w:before="200"/>
      <w:ind/>
    </w:pPr>
    <w:rPr>
      <w:sz w:val="24"/>
      <w:szCs w:val="24"/>
    </w:rPr>
  </w:style>
  <w:style w:type="character" w:styleId="807">
    <w:name w:val="Подзаголовок Знак"/>
    <w:next w:val="807"/>
    <w:link w:val="806"/>
    <w:pPr>
      <w:pBdr/>
      <w:spacing/>
      <w:ind/>
    </w:pPr>
    <w:rPr>
      <w:rFonts w:cs="Times New Roman"/>
      <w:sz w:val="24"/>
      <w:szCs w:val="24"/>
    </w:rPr>
  </w:style>
  <w:style w:type="paragraph" w:styleId="808">
    <w:name w:val="Quote"/>
    <w:basedOn w:val="780"/>
    <w:next w:val="780"/>
    <w:link w:val="809"/>
    <w:pPr>
      <w:pBdr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09">
    <w:name w:val="Quote Char"/>
    <w:next w:val="809"/>
    <w:link w:val="808"/>
    <w:pPr>
      <w:pBdr/>
      <w:spacing/>
      <w:ind/>
    </w:pPr>
    <w:rPr>
      <w:i/>
    </w:rPr>
  </w:style>
  <w:style w:type="paragraph" w:styleId="810">
    <w:name w:val="Intense Quote"/>
    <w:basedOn w:val="780"/>
    <w:next w:val="780"/>
    <w:link w:val="81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11">
    <w:name w:val="Intense Quote Char"/>
    <w:next w:val="811"/>
    <w:link w:val="810"/>
    <w:pPr>
      <w:pBdr/>
      <w:spacing/>
      <w:ind/>
    </w:pPr>
    <w:rPr>
      <w:i/>
    </w:rPr>
  </w:style>
  <w:style w:type="paragraph" w:styleId="812">
    <w:name w:val="Верхний колонтитул"/>
    <w:basedOn w:val="780"/>
    <w:next w:val="812"/>
    <w:link w:val="813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13">
    <w:name w:val="Верхний колонтитул Знак"/>
    <w:next w:val="813"/>
    <w:link w:val="812"/>
    <w:pPr>
      <w:pBdr/>
      <w:spacing/>
      <w:ind/>
    </w:pPr>
    <w:rPr>
      <w:rFonts w:cs="Times New Roman"/>
    </w:rPr>
  </w:style>
  <w:style w:type="paragraph" w:styleId="814">
    <w:name w:val="Нижний колонтитул"/>
    <w:basedOn w:val="780"/>
    <w:next w:val="814"/>
    <w:link w:val="81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15">
    <w:name w:val="Footer Char"/>
    <w:next w:val="815"/>
    <w:link w:val="814"/>
    <w:pPr>
      <w:pBdr/>
      <w:spacing/>
      <w:ind/>
    </w:pPr>
    <w:rPr>
      <w:rFonts w:cs="Times New Roman"/>
    </w:rPr>
  </w:style>
  <w:style w:type="paragraph" w:styleId="816">
    <w:name w:val="Название объекта"/>
    <w:basedOn w:val="780"/>
    <w:next w:val="780"/>
    <w:link w:val="780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7">
    <w:name w:val="Нижний колонтитул Знак"/>
    <w:next w:val="817"/>
    <w:link w:val="814"/>
    <w:pPr>
      <w:pBdr/>
      <w:spacing/>
      <w:ind/>
    </w:pPr>
  </w:style>
  <w:style w:type="table" w:styleId="818">
    <w:name w:val="Сетка таблицы"/>
    <w:basedOn w:val="791"/>
    <w:next w:val="818"/>
    <w:link w:val="78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Table Grid Light"/>
    <w:next w:val="819"/>
    <w:link w:val="78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1"/>
    <w:next w:val="820"/>
    <w:link w:val="78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2"/>
    <w:next w:val="821"/>
    <w:link w:val="78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3"/>
    <w:next w:val="82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4"/>
    <w:next w:val="82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5"/>
    <w:next w:val="82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"/>
    <w:next w:val="82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1"/>
    <w:next w:val="82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2"/>
    <w:next w:val="82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3"/>
    <w:next w:val="82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- Accent 4"/>
    <w:next w:val="82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5"/>
    <w:next w:val="83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6"/>
    <w:next w:val="83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"/>
    <w:next w:val="83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1"/>
    <w:next w:val="83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2"/>
    <w:next w:val="83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3"/>
    <w:next w:val="83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4"/>
    <w:next w:val="83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5"/>
    <w:next w:val="83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6"/>
    <w:next w:val="83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"/>
    <w:next w:val="83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1"/>
    <w:next w:val="84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2"/>
    <w:next w:val="84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3"/>
    <w:next w:val="84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4"/>
    <w:next w:val="84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5"/>
    <w:next w:val="84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6"/>
    <w:next w:val="84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"/>
    <w:next w:val="84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1"/>
    <w:next w:val="84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2"/>
    <w:next w:val="84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3"/>
    <w:next w:val="84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4"/>
    <w:next w:val="85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5"/>
    <w:next w:val="85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6"/>
    <w:next w:val="85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"/>
    <w:next w:val="85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- Accent 1"/>
    <w:next w:val="85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2"/>
    <w:next w:val="85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 - Accent 3"/>
    <w:next w:val="85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- Accent 4"/>
    <w:next w:val="85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 - Accent 5"/>
    <w:next w:val="85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 - Accent 6"/>
    <w:next w:val="85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"/>
    <w:next w:val="86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1"/>
    <w:next w:val="86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2"/>
    <w:next w:val="86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3"/>
    <w:next w:val="86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- Accent 4"/>
    <w:next w:val="86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5"/>
    <w:next w:val="86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6"/>
    <w:next w:val="86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"/>
    <w:next w:val="86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1"/>
    <w:next w:val="86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2"/>
    <w:next w:val="86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3"/>
    <w:next w:val="87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 - Accent 4"/>
    <w:next w:val="87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5"/>
    <w:next w:val="87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6"/>
    <w:next w:val="87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"/>
    <w:next w:val="87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1"/>
    <w:next w:val="87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2"/>
    <w:next w:val="87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3"/>
    <w:next w:val="87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4"/>
    <w:next w:val="87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5"/>
    <w:next w:val="87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6"/>
    <w:next w:val="88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"/>
    <w:next w:val="88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1"/>
    <w:next w:val="88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2"/>
    <w:next w:val="88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3"/>
    <w:next w:val="88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4"/>
    <w:next w:val="88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5"/>
    <w:next w:val="88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6"/>
    <w:next w:val="88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"/>
    <w:next w:val="88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- Accent 1"/>
    <w:next w:val="88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2"/>
    <w:next w:val="89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3"/>
    <w:next w:val="89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4"/>
    <w:next w:val="89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5"/>
    <w:next w:val="89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6"/>
    <w:next w:val="89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"/>
    <w:next w:val="89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1"/>
    <w:next w:val="89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2"/>
    <w:next w:val="89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3"/>
    <w:next w:val="89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4"/>
    <w:next w:val="89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5"/>
    <w:next w:val="90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6"/>
    <w:next w:val="90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"/>
    <w:next w:val="90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1"/>
    <w:next w:val="90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2"/>
    <w:next w:val="90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3"/>
    <w:next w:val="90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4"/>
    <w:next w:val="90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5"/>
    <w:next w:val="90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 - Accent 6"/>
    <w:next w:val="90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"/>
    <w:next w:val="90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1"/>
    <w:next w:val="91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2"/>
    <w:next w:val="91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3"/>
    <w:next w:val="91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4"/>
    <w:next w:val="91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5"/>
    <w:next w:val="914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 - Accent 6"/>
    <w:next w:val="915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"/>
    <w:next w:val="916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1"/>
    <w:next w:val="91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2"/>
    <w:next w:val="91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3"/>
    <w:next w:val="91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 - Accent 4"/>
    <w:next w:val="92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5"/>
    <w:next w:val="92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6"/>
    <w:next w:val="92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"/>
    <w:next w:val="923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1"/>
    <w:next w:val="924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2"/>
    <w:next w:val="925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3"/>
    <w:next w:val="926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4"/>
    <w:next w:val="927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5"/>
    <w:next w:val="928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6"/>
    <w:next w:val="929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"/>
    <w:next w:val="930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&amp; Lined - Accent 1"/>
    <w:next w:val="931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 2"/>
    <w:next w:val="932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&amp; Lined - Accent 3"/>
    <w:next w:val="933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&amp; Lined - Accent 4"/>
    <w:next w:val="934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 5"/>
    <w:next w:val="935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 6"/>
    <w:next w:val="936"/>
    <w:link w:val="78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"/>
    <w:next w:val="937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1"/>
    <w:next w:val="938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2"/>
    <w:next w:val="939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3"/>
    <w:next w:val="940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4"/>
    <w:next w:val="941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5"/>
    <w:next w:val="942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6"/>
    <w:next w:val="943"/>
    <w:link w:val="78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4">
    <w:name w:val="Гиперссылка"/>
    <w:next w:val="944"/>
    <w:link w:val="780"/>
    <w:pPr>
      <w:pBdr/>
      <w:spacing/>
      <w:ind/>
    </w:pPr>
    <w:rPr>
      <w:color w:val="0000ff"/>
      <w:u w:val="single"/>
    </w:rPr>
  </w:style>
  <w:style w:type="paragraph" w:styleId="945">
    <w:name w:val="Текст сноски"/>
    <w:basedOn w:val="780"/>
    <w:next w:val="945"/>
    <w:link w:val="946"/>
    <w:semiHidden/>
    <w:pPr>
      <w:pBdr/>
      <w:spacing w:after="40"/>
      <w:ind/>
    </w:pPr>
    <w:rPr>
      <w:rFonts w:ascii="Calibri" w:hAnsi="Calibri" w:eastAsia="Times New Roman"/>
      <w:color w:val="000000"/>
      <w:sz w:val="18"/>
      <w:szCs w:val="20"/>
      <w:lang w:val="ru-RU" w:eastAsia="ru-RU"/>
    </w:rPr>
  </w:style>
  <w:style w:type="character" w:styleId="946">
    <w:name w:val="Текст сноски Знак"/>
    <w:next w:val="946"/>
    <w:link w:val="945"/>
    <w:pPr>
      <w:pBdr/>
      <w:spacing/>
      <w:ind/>
    </w:pPr>
    <w:rPr>
      <w:sz w:val="18"/>
    </w:rPr>
  </w:style>
  <w:style w:type="character" w:styleId="947">
    <w:name w:val="Знак сноски"/>
    <w:next w:val="947"/>
    <w:link w:val="780"/>
    <w:pPr>
      <w:pBdr/>
      <w:spacing/>
      <w:ind/>
    </w:pPr>
    <w:rPr>
      <w:rFonts w:cs="Times New Roman"/>
      <w:vertAlign w:val="superscript"/>
    </w:rPr>
  </w:style>
  <w:style w:type="paragraph" w:styleId="948">
    <w:name w:val="Текст концевой сноски"/>
    <w:basedOn w:val="780"/>
    <w:next w:val="948"/>
    <w:link w:val="949"/>
    <w:semiHidden/>
    <w:pPr>
      <w:pBdr/>
      <w:spacing/>
      <w:ind/>
    </w:pPr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949">
    <w:name w:val="Текст концевой сноски Знак"/>
    <w:next w:val="949"/>
    <w:link w:val="948"/>
    <w:pPr>
      <w:pBdr/>
      <w:spacing/>
      <w:ind/>
    </w:pPr>
    <w:rPr>
      <w:sz w:val="20"/>
    </w:rPr>
  </w:style>
  <w:style w:type="character" w:styleId="950">
    <w:name w:val="Знак концевой сноски"/>
    <w:next w:val="950"/>
    <w:link w:val="780"/>
    <w:semiHidden/>
    <w:pPr>
      <w:pBdr/>
      <w:spacing/>
      <w:ind/>
    </w:pPr>
    <w:rPr>
      <w:rFonts w:cs="Times New Roman"/>
      <w:vertAlign w:val="superscript"/>
    </w:rPr>
  </w:style>
  <w:style w:type="paragraph" w:styleId="951">
    <w:name w:val="Оглавление 1"/>
    <w:basedOn w:val="780"/>
    <w:next w:val="780"/>
    <w:link w:val="780"/>
    <w:pPr>
      <w:pBdr/>
      <w:spacing w:after="57"/>
      <w:ind w:firstLine="0"/>
    </w:pPr>
  </w:style>
  <w:style w:type="paragraph" w:styleId="952">
    <w:name w:val="Оглавление 2"/>
    <w:basedOn w:val="780"/>
    <w:next w:val="780"/>
    <w:link w:val="780"/>
    <w:pPr>
      <w:pBdr/>
      <w:spacing w:after="57"/>
      <w:ind w:firstLine="0" w:left="283"/>
    </w:pPr>
  </w:style>
  <w:style w:type="paragraph" w:styleId="953">
    <w:name w:val="Оглавление 3"/>
    <w:basedOn w:val="780"/>
    <w:next w:val="780"/>
    <w:link w:val="780"/>
    <w:pPr>
      <w:pBdr/>
      <w:spacing w:after="57"/>
      <w:ind w:firstLine="0" w:left="567"/>
    </w:pPr>
  </w:style>
  <w:style w:type="paragraph" w:styleId="954">
    <w:name w:val="Оглавление 4"/>
    <w:basedOn w:val="780"/>
    <w:next w:val="780"/>
    <w:link w:val="780"/>
    <w:pPr>
      <w:pBdr/>
      <w:spacing w:after="57"/>
      <w:ind w:firstLine="0" w:left="850"/>
    </w:pPr>
  </w:style>
  <w:style w:type="paragraph" w:styleId="955">
    <w:name w:val="Оглавление 5"/>
    <w:basedOn w:val="780"/>
    <w:next w:val="780"/>
    <w:link w:val="780"/>
    <w:pPr>
      <w:pBdr/>
      <w:spacing w:after="57"/>
      <w:ind w:firstLine="0" w:left="1134"/>
    </w:pPr>
  </w:style>
  <w:style w:type="paragraph" w:styleId="956">
    <w:name w:val="Оглавление 6"/>
    <w:basedOn w:val="780"/>
    <w:next w:val="780"/>
    <w:link w:val="780"/>
    <w:pPr>
      <w:pBdr/>
      <w:spacing w:after="57"/>
      <w:ind w:firstLine="0" w:left="1417"/>
    </w:pPr>
  </w:style>
  <w:style w:type="paragraph" w:styleId="957">
    <w:name w:val="Оглавление 7"/>
    <w:basedOn w:val="780"/>
    <w:next w:val="780"/>
    <w:link w:val="780"/>
    <w:pPr>
      <w:pBdr/>
      <w:spacing w:after="57"/>
      <w:ind w:firstLine="0" w:left="1701"/>
    </w:pPr>
  </w:style>
  <w:style w:type="paragraph" w:styleId="958">
    <w:name w:val="Оглавление 8"/>
    <w:basedOn w:val="780"/>
    <w:next w:val="780"/>
    <w:link w:val="780"/>
    <w:pPr>
      <w:pBdr/>
      <w:spacing w:after="57"/>
      <w:ind w:firstLine="0" w:left="1984"/>
    </w:pPr>
  </w:style>
  <w:style w:type="paragraph" w:styleId="959">
    <w:name w:val="Оглавление 9"/>
    <w:basedOn w:val="780"/>
    <w:next w:val="780"/>
    <w:link w:val="780"/>
    <w:pPr>
      <w:pBdr/>
      <w:spacing w:after="57"/>
      <w:ind w:firstLine="0" w:left="2268"/>
    </w:pPr>
  </w:style>
  <w:style w:type="paragraph" w:styleId="960">
    <w:name w:val="TOC Heading"/>
    <w:next w:val="960"/>
    <w:link w:val="780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61">
    <w:name w:val="Перечень рисунков"/>
    <w:basedOn w:val="780"/>
    <w:next w:val="780"/>
    <w:link w:val="780"/>
    <w:pPr>
      <w:pBdr/>
      <w:spacing/>
      <w:ind/>
    </w:pPr>
  </w:style>
  <w:style w:type="character" w:styleId="962">
    <w:name w:val="rvts23"/>
    <w:basedOn w:val="790"/>
    <w:next w:val="962"/>
    <w:link w:val="780"/>
    <w:pPr>
      <w:pBdr/>
      <w:spacing/>
      <w:ind/>
    </w:pPr>
  </w:style>
  <w:style w:type="paragraph" w:styleId="963">
    <w:name w:val="docdata,docy,v5,11674,bqiaagaaeyqcaaagiaiaaandkqaabwspaaaaaaaaaaaaaaaaaaaaaaaaaaaaaaaaaaaaaaaaaaaaaaaaaaaaaaaaaaaaaaaaaaaaaaaaaaaaaaaaaaaaaaaaaaaaaaaaaaaaaaaaaaaaaaaaaaaaaaaaaaaaaaaaaaaaaaaaaaaaaaaaaaaaaaaaaaaaaaaaaaaaaaaaaaaaaaaaaaaaaaaaaaaaaaaaaaaaaa"/>
    <w:basedOn w:val="780"/>
    <w:next w:val="963"/>
    <w:link w:val="78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eastAsia="uk-UA"/>
    </w:rPr>
  </w:style>
  <w:style w:type="paragraph" w:styleId="964">
    <w:name w:val="Обычный (веб)"/>
    <w:basedOn w:val="780"/>
    <w:next w:val="964"/>
    <w:link w:val="780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val="ru-RU" w:eastAsia="ru-RU"/>
    </w:rPr>
  </w:style>
  <w:style w:type="character" w:styleId="965">
    <w:name w:val="1846,bqiaagaaeyqcaaagiaiaaammbqaabtqfaaaaaaaaaaaaaaaaaaaaaaaaaaaaaaaaaaaaaaaaaaaaaaaaaaaaaaaaaaaaaaaaaaaaaaaaaaaaaaaaaaaaaaaaaaaaaaaaaaaaaaaaaaaaaaaaaaaaaaaaaaaaaaaaaaaaaaaaaaaaaaaaaaaaaaaaaaaaaaaaaaaaaaaaaaaaaaaaaaaaaaaaaaaaaaaaaaaaaaa"/>
    <w:next w:val="965"/>
    <w:link w:val="780"/>
    <w:pPr>
      <w:pBdr/>
      <w:spacing/>
      <w:ind/>
    </w:pPr>
    <w:rPr>
      <w:rFonts w:cs="Times New Roman"/>
    </w:rPr>
  </w:style>
  <w:style w:type="character" w:styleId="966">
    <w:name w:val="1846;bqiaagaaeyqcaaagiaiaaammbqaabtqfaaaaaaaaaaaaaaaaaaaaaaaaaaaaaaaaaaaaaaaaaaaaaaaaaaaaaaaaaaaaaaaaaaaaaaaaaaaaaaaaaaaaaaaaaaaaaaaaaaaaaaaaaaaaaaaaaaaaaaaaaaaaaaaaaaaaaaaaaaaaaaaaaaaaaaaaaaaaaaaaaaaaaaaaaaaaaaaaaaaaaaaaaaaaaaaaaaaaaaa"/>
    <w:next w:val="966"/>
    <w:link w:val="780"/>
    <w:pPr>
      <w:pBdr/>
      <w:spacing/>
      <w:ind/>
    </w:pPr>
    <w:rPr>
      <w:rFonts w:cs="Times New Roman"/>
    </w:rPr>
  </w:style>
  <w:style w:type="paragraph" w:styleId="967">
    <w:name w:val="rtejustify"/>
    <w:basedOn w:val="780"/>
    <w:next w:val="967"/>
    <w:link w:val="78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color w:val="000000"/>
      <w:sz w:val="24"/>
      <w:szCs w:val="24"/>
      <w:lang w:eastAsia="uk-UA"/>
    </w:rPr>
  </w:style>
  <w:style w:type="paragraph" w:styleId="968">
    <w:name w:val="Без интервала"/>
    <w:next w:val="968"/>
    <w:link w:val="780"/>
    <w:uiPriority w:val="1"/>
    <w:qFormat/>
    <w:pPr>
      <w:pBdr/>
      <w:spacing/>
      <w:ind/>
    </w:pPr>
    <w:rPr>
      <w:rFonts w:ascii="Times New Roman" w:hAnsi="Times New Roman" w:eastAsia="Times New Roman"/>
      <w:lang w:val="uk-UA" w:eastAsia="ru-RU" w:bidi="ar-SA"/>
    </w:rPr>
  </w:style>
  <w:style w:type="table" w:styleId="969">
    <w:name w:val="Сетка таблицы1"/>
    <w:basedOn w:val="791"/>
    <w:next w:val="818"/>
    <w:link w:val="780"/>
    <w:pPr>
      <w:pBdr/>
      <w:spacing/>
      <w:ind/>
    </w:pPr>
    <w:rPr>
      <w:rFonts w:ascii="Times New Roman" w:hAnsi="Times New Roman" w:eastAsia="Times New Roman"/>
      <w:lang w:val="en-US" w:eastAsia="en-US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СТАЛЬНИЧЕНКО Юрій Валерійович</cp:lastModifiedBy>
  <cp:revision>13</cp:revision>
  <dcterms:created xsi:type="dcterms:W3CDTF">2024-10-28T08:57:00Z</dcterms:created>
  <dcterms:modified xsi:type="dcterms:W3CDTF">2024-12-22T10:17:27Z</dcterms:modified>
  <cp:version>917504</cp:version>
</cp:coreProperties>
</file>