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935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left="93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до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Програми розвитку фізичної культури і спорту в Менській міській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територіальній громаді на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2025-2027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роки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/>
        <w:ind w:left="11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8"/>
        <w:tblW w:w="14806" w:type="dxa"/>
        <w:tblBorders/>
        <w:tblLayout w:type="fixed"/>
        <w:tblLook w:val="04A0" w:firstRow="1" w:lastRow="0" w:firstColumn="1" w:lastColumn="0" w:noHBand="0" w:noVBand="1"/>
      </w:tblPr>
      <w:tblGrid>
        <w:gridCol w:w="417"/>
        <w:gridCol w:w="1108"/>
        <w:gridCol w:w="2126"/>
        <w:gridCol w:w="283"/>
        <w:gridCol w:w="1134"/>
        <w:gridCol w:w="1"/>
        <w:gridCol w:w="3261"/>
        <w:gridCol w:w="850"/>
        <w:gridCol w:w="1941"/>
        <w:gridCol w:w="992"/>
        <w:gridCol w:w="850"/>
        <w:gridCol w:w="850"/>
        <w:gridCol w:w="993"/>
      </w:tblGrid>
      <w:tr>
        <w:trPr>
          <w:trHeight w:val="175"/>
          <w:tblHeader/>
        </w:trPr>
        <w:tc>
          <w:tcPr>
            <w:tcBorders/>
            <w:tcW w:w="41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з/п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gridSpan w:val="5"/>
            <w:tcBorders/>
            <w:tcW w:w="465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Зміст заходу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Виконавці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Термін виконання, роки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194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Обсяги фінансування (тис. грн.)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У тому числі за роками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5"/>
          <w:tblHeader/>
        </w:trPr>
        <w:tc>
          <w:tcPr>
            <w:tcBorders/>
            <w:tcW w:w="41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5"/>
            <w:tcBorders/>
            <w:tcW w:w="465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326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194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2025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2026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2027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00"/>
        </w:trPr>
        <w:tc>
          <w:tcPr>
            <w:gridSpan w:val="13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І. Створення 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269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фізкультурно-оздоровчих і спортивних заходів для різних верств населення.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 w:eastAsia="Times New Roman"/>
              </w:rPr>
              <w:t xml:space="preserve">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</w:t>
            </w:r>
            <w:r>
              <w:rPr>
                <w:rFonts w:ascii="Times New Roman" w:hAnsi="Times New Roman" w:eastAsia="Times New Roman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Залучення працюючих осіб підприємств, установ та організацій різних форм власності до занять фізичною культурою і спортом.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Проведення комплексних змагань різного формату серед учнів закладів освіти громади.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42,0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12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14,0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16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Проведення на центральних площах, у місцях масового зібрання громадян спортивно-масових заходів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</w:t>
            </w:r>
            <w:r>
              <w:rPr>
                <w:rFonts w:ascii="Times New Roman" w:hAnsi="Times New Roman" w:eastAsia="Times New Roman"/>
              </w:rPr>
              <w:t xml:space="preserve">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Забезпечення участі команд громади у міжрайонних, обласних та всеукраїнських змаганнях (спартакіади, матчеві зустрічі, кубки, турніри тощо.)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26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34,0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Проведення змагань серед допризовної молоді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21,0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7,0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7.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Утримання спортивних споруд Менської міської територіальної громади, виготовлення на них технічних паспортів, правовстановлюючих документів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Менська міська рада, структурні підрозділи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270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90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gridSpan w:val="3"/>
            <w:tcBorders/>
            <w:tcW w:w="36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605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633,0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179,0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211,0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243</w:t>
            </w:r>
            <w:r>
              <w:rPr>
                <w:rFonts w:ascii="Times New Roman" w:hAnsi="Times New Roman" w:eastAsia="Times New Roman"/>
                <w:b/>
              </w:rPr>
              <w:t xml:space="preserve">,</w:t>
            </w:r>
            <w:r>
              <w:rPr>
                <w:rFonts w:ascii="Times New Roman" w:hAnsi="Times New Roman" w:eastAsia="Times New Roman"/>
                <w:b/>
              </w:rPr>
              <w:t xml:space="preserve">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gridSpan w:val="13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ІІ. Забезпеч</w:t>
            </w:r>
            <w:r>
              <w:rPr>
                <w:rFonts w:ascii="Times New Roman" w:hAnsi="Times New Roman" w:eastAsia="Times New Roman"/>
                <w:b/>
              </w:rPr>
              <w:t xml:space="preserve">ення розвитку дитячо-юнацького с</w:t>
            </w:r>
            <w:r>
              <w:rPr>
                <w:rFonts w:ascii="Times New Roman" w:hAnsi="Times New Roman" w:eastAsia="Times New Roman"/>
                <w:b/>
              </w:rPr>
              <w:t xml:space="preserve">порту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Залучення дітей та молоді громади до занять у  Менській дитячо-юнацькій спортивній 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школі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</w:t>
            </w:r>
            <w:r>
              <w:rPr>
                <w:rFonts w:ascii="Times New Roman" w:hAnsi="Times New Roman" w:eastAsia="Times New Roman"/>
              </w:rPr>
              <w:t xml:space="preserve">Менська ДЮСШ,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</w:t>
            </w:r>
            <w:r>
              <w:rPr>
                <w:rFonts w:ascii="Times New Roman" w:hAnsi="Times New Roman" w:eastAsia="Times New Roman"/>
              </w:rPr>
              <w:t xml:space="preserve">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спортивних змагань місцевого рівня (матчевих зустрічей, міжрайонних змагань, кубків, чемпіонатів) з визначених у державі видів спорту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 та спорту Менської міської ради, Менська ДЮСШ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18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22,0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gridSpan w:val="3"/>
            <w:tcBorders/>
            <w:tcW w:w="36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605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23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37,0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gridSpan w:val="13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ІІІ. Підтримка та розвиток олімпійського, не олімпійського, паралімпійського та дефлімпійського руху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Забезпечення підготовки та участі спортсменів громади різних вікових груп у спортивних змаганнях міжнародного, всеукраїнського, обласного та міжрайонного рівня з визнаних у державі видів спорту (чемпіонати, кубки, турніри тощо).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150,0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45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спортивних змагань з визнаних у державі видів спорту серед спортсменів різних вікових груп (чемпіонати, кубки, турніри тощо), нагородження їх переможців та учасників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600,0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200,0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250,0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3"/>
            <w:tcBorders/>
            <w:tcW w:w="36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</w:t>
            </w:r>
            <w:r>
              <w:rPr>
                <w:rFonts w:ascii="Times New Roman" w:hAnsi="Times New Roman" w:eastAsia="Times New Roman"/>
              </w:rPr>
              <w:t xml:space="preserve">-</w:t>
            </w:r>
            <w:r>
              <w:rPr>
                <w:rFonts w:ascii="Times New Roman" w:hAnsi="Times New Roman" w:eastAsia="Times New Roman"/>
              </w:rPr>
              <w:t xml:space="preserve">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jc w:val="righ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605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750,0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195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250,0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305,0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13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IV. Популяризація здорового способу життя та подолання соціальної байдужості до здоров’я населення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Забезпечення та сприяння випуску поліграфічної продукції, фото та відеоматеріалів, впровадження соціальної реклами щодо пропаганди здорового способу життя, популяризація занять фізичною культурою та спортом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цифрових трансформацій та комунікацій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11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12,0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інформаційно</w:t>
            </w:r>
            <w:r>
              <w:rPr>
                <w:rFonts w:ascii="Times New Roman" w:hAnsi="Times New Roman" w:eastAsia="Times New Roman"/>
              </w:rPr>
              <w:t xml:space="preserve">-просвітницьких акцій, конкурсів, фізкультурно-оздоровчих заходів до дат, визначених ВООЗ та МОЗ України: Всесвітнього дня здоров’я, Всесвітнього дня боротьби з тютюнопалінням, Всесвітнього дня боротьби з наркоманією, Міжнародного дня відмови від паління.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ради, відділ цифрових трансформацій та комунікацій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gridSpan w:val="7"/>
            <w:tcBorders/>
            <w:tcW w:w="833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15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21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27,0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gridSpan w:val="13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ІV. Поліпшення матеріально-технічної, фінансової, інформаційного забезпечення сфери фізичної культури і спорту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Створення спортивних клубів на території Менської громади.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</w:t>
            </w:r>
            <w:r>
              <w:rPr>
                <w:rFonts w:ascii="Times New Roman" w:hAnsi="Times New Roman" w:eastAsia="Times New Roman"/>
              </w:rPr>
              <w:t xml:space="preserve">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492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Придбання спортивного обладнання, екіпірування та інвентарю для спортивних команд, клубів, секцій,  установ та закладів, які забезпечують популяризацію і розвиток фізичної культури і спорту у громаді, створюють її спортивний імідж  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370,0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120</w:t>
            </w:r>
            <w:r>
              <w:rPr>
                <w:rFonts w:ascii="Times New Roman" w:hAnsi="Times New Roman" w:eastAsia="Times New Roman"/>
              </w:rPr>
              <w:t xml:space="preserve">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Проведення інформаційно-просвітницьких заходів з підвищення рівня культури харчування, небезпеки активного та пасивного тютюнопаління, вживання алкоголю та наркоманії.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ради, відділ цифрових трансформацій та комунікацій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Підведення підсумків спортивного року (нагородження кращих спортсменів, тренерів та команд Менської міської територіальної громади)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360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120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140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Залучення до співпраці підприємств, установ громадських організацій (в тому числі фізкультурно-спортивної спрямованості) для розвитку фізичної культури і спорту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Менська міська рада, 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15,0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2"/>
            <w:tcBorders/>
            <w:tcW w:w="152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gridSpan w:val="2"/>
            <w:tcBorders/>
            <w:tcW w:w="2409" w:type="dxa"/>
            <w:textDirection w:val="lrTb"/>
            <w:noWrap/>
          </w:tcPr>
          <w:p>
            <w:pPr>
              <w:pBdr/>
              <w:tabs>
                <w:tab w:val="left" w:leader="none" w:pos="6705"/>
              </w:tabs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5"/>
            <w:tcBorders/>
            <w:tcW w:w="718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</w:t>
            </w:r>
            <w:r>
              <w:rPr>
                <w:rFonts w:ascii="Times New Roman" w:hAnsi="Times New Roman" w:eastAsia="Times New Roman"/>
              </w:rPr>
              <w:t xml:space="preserve">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820,0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215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270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335,0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4"/>
            <w:tcBorders/>
            <w:tcW w:w="393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РАЗОМ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gridSpan w:val="5"/>
            <w:tcBorders/>
            <w:tcW w:w="718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235</w:t>
            </w:r>
            <w:r>
              <w:rPr>
                <w:rFonts w:ascii="Times New Roman" w:hAnsi="Times New Roman" w:eastAsia="Times New Roman"/>
                <w:b/>
              </w:rPr>
              <w:t xml:space="preserve">6,0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627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78</w:t>
            </w:r>
            <w:r>
              <w:rPr>
                <w:rFonts w:ascii="Times New Roman" w:hAnsi="Times New Roman" w:eastAsia="Times New Roman"/>
                <w:b/>
              </w:rPr>
              <w:t xml:space="preserve">2,0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947</w:t>
            </w:r>
            <w:r>
              <w:rPr>
                <w:rFonts w:ascii="Times New Roman" w:hAnsi="Times New Roman" w:eastAsia="Times New Roman"/>
                <w:b/>
              </w:rPr>
              <w:t xml:space="preserve">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Заступник міського голови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 питань діяльності виконавчих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органів ради                                                                                         Вікторія ПРИЩЕПА</w:t>
      </w:r>
      <w:r/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1906" w:orient="landscape" w:w="16838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tabs>
        <w:tab w:val="left" w:leader="none" w:pos="3969"/>
        <w:tab w:val="clear" w:leader="none" w:pos="4677"/>
        <w:tab w:val="left" w:leader="none" w:pos="8646"/>
        <w:tab w:val="clear" w:leader="none" w:pos="9355"/>
      </w:tabs>
      <w:spacing/>
      <w:ind/>
      <w:jc w:val="right"/>
      <w:rPr>
        <w:rFonts w:ascii="Times New Roman" w:hAnsi="Times New Roman" w:eastAsia="Times New Roman"/>
        <w:i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</w:rPr>
      <w:t xml:space="preserve">6</w:t>
    </w:r>
    <w:r>
      <w:rPr>
        <w:rFonts w:ascii="Times New Roman" w:hAnsi="Times New Roman" w:eastAsia="Times New Roman"/>
        <w:i/>
      </w:rPr>
      <w:fldChar w:fldCharType="end"/>
    </w:r>
    <w:r>
      <w:rPr>
        <w:rFonts w:ascii="Times New Roman" w:hAnsi="Times New Roman" w:eastAsia="Times New Roman"/>
        <w:i/>
      </w:rPr>
      <w:tab/>
      <w:t xml:space="preserve">продовження додатка</w:t>
    </w:r>
    <w:r>
      <w:rPr>
        <w:rFonts w:ascii="Times New Roman" w:hAnsi="Times New Roman" w:eastAsia="Times New Roman"/>
        <w:i/>
      </w:rPr>
    </w:r>
    <w:r>
      <w:rPr>
        <w:rFonts w:ascii="Times New Roman" w:hAnsi="Times New Roman" w:eastAsia="Times New Roman"/>
        <w:i/>
      </w:rPr>
    </w:r>
  </w:p>
  <w:p>
    <w:pPr>
      <w:pStyle w:val="94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4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6" w:left="927"/>
      </w:pPr>
      <w:rPr>
        <w:rFonts w:hint="default"/>
        <w:b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6" w:left="720"/>
      </w:pPr>
      <w:rPr>
        <w:rFonts w:hint="default" w:ascii="Times New Roman" w:hAnsi="Times New Roman" w:eastAsia="Calibri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6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6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6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6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6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en-US" w:eastAsia="en-US" w:bidi="en-US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741"/>
    <w:next w:val="741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30">
    <w:name w:val="Heading 2"/>
    <w:basedOn w:val="741"/>
    <w:next w:val="741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31">
    <w:name w:val="Heading 3"/>
    <w:basedOn w:val="741"/>
    <w:next w:val="741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32">
    <w:name w:val="Heading 4"/>
    <w:basedOn w:val="741"/>
    <w:next w:val="741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33">
    <w:name w:val="Heading 5"/>
    <w:basedOn w:val="741"/>
    <w:next w:val="741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34">
    <w:name w:val="Heading 6"/>
    <w:basedOn w:val="741"/>
    <w:next w:val="741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5">
    <w:name w:val="Heading 7"/>
    <w:basedOn w:val="741"/>
    <w:next w:val="741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6">
    <w:name w:val="Heading 8"/>
    <w:basedOn w:val="741"/>
    <w:next w:val="741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7">
    <w:name w:val="Heading 9"/>
    <w:basedOn w:val="741"/>
    <w:next w:val="741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38">
    <w:name w:val="Header"/>
    <w:basedOn w:val="741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9">
    <w:name w:val="Footer"/>
    <w:basedOn w:val="741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40">
    <w:name w:val="Caption"/>
    <w:basedOn w:val="741"/>
    <w:next w:val="7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41" w:default="1">
    <w:name w:val="Normal"/>
    <w:qFormat/>
    <w:pPr>
      <w:pBdr/>
      <w:spacing w:after="0" w:line="240" w:lineRule="auto"/>
      <w:ind/>
    </w:pPr>
    <w:rPr>
      <w:sz w:val="24"/>
      <w:szCs w:val="24"/>
      <w:lang w:val="uk-UA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>
    <w:name w:val="FollowedHyperlink"/>
    <w:basedOn w:val="74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6" w:customStyle="1">
    <w:name w:val="Endnote Text Char"/>
    <w:uiPriority w:val="99"/>
    <w:pPr>
      <w:pBdr/>
      <w:spacing/>
      <w:ind/>
    </w:pPr>
    <w:rPr>
      <w:sz w:val="20"/>
    </w:rPr>
  </w:style>
  <w:style w:type="paragraph" w:styleId="747" w:customStyle="1">
    <w:name w:val="Название объекта1"/>
    <w:basedOn w:val="741"/>
    <w:next w:val="7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uiPriority w:val="99"/>
    <w:pPr>
      <w:pBdr/>
      <w:spacing/>
      <w:ind/>
    </w:pPr>
  </w:style>
  <w:style w:type="table" w:styleId="749" w:customStyle="1">
    <w:name w:val="Table Grid Light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1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Plain Table 2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2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3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5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6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endnote text"/>
    <w:basedOn w:val="741"/>
    <w:link w:val="856"/>
    <w:uiPriority w:val="99"/>
    <w:semiHidden/>
    <w:unhideWhenUsed/>
    <w:pPr>
      <w:pBdr/>
      <w:spacing/>
      <w:ind/>
    </w:pPr>
    <w:rPr>
      <w:sz w:val="20"/>
    </w:rPr>
  </w:style>
  <w:style w:type="character" w:styleId="856" w:customStyle="1">
    <w:name w:val="Текст концевой сноски Знак"/>
    <w:link w:val="855"/>
    <w:uiPriority w:val="99"/>
    <w:pPr>
      <w:pBdr/>
      <w:spacing/>
      <w:ind/>
    </w:pPr>
    <w:rPr>
      <w:sz w:val="20"/>
    </w:rPr>
  </w:style>
  <w:style w:type="character" w:styleId="857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858">
    <w:name w:val="table of figures"/>
    <w:basedOn w:val="741"/>
    <w:next w:val="741"/>
    <w:uiPriority w:val="99"/>
    <w:unhideWhenUsed/>
    <w:pPr>
      <w:pBdr/>
      <w:spacing/>
      <w:ind/>
    </w:pPr>
  </w:style>
  <w:style w:type="character" w:styleId="859" w:customStyle="1">
    <w:name w:val="Footnote Text Char"/>
    <w:uiPriority w:val="99"/>
    <w:pPr>
      <w:pBdr/>
      <w:spacing/>
      <w:ind/>
    </w:pPr>
    <w:rPr>
      <w:sz w:val="18"/>
    </w:rPr>
  </w:style>
  <w:style w:type="character" w:styleId="860" w:customStyle="1">
    <w:name w:val="Heading 1 Char"/>
    <w:basedOn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1" w:customStyle="1">
    <w:name w:val="Heading 2 Char"/>
    <w:basedOn w:val="74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2" w:customStyle="1">
    <w:name w:val="Heading 3 Char"/>
    <w:basedOn w:val="7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3" w:customStyle="1">
    <w:name w:val="Heading 4 Char"/>
    <w:basedOn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4" w:customStyle="1">
    <w:name w:val="Heading 5 Char"/>
    <w:basedOn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5" w:customStyle="1">
    <w:name w:val="Heading 6 Char"/>
    <w:basedOn w:val="74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6" w:customStyle="1">
    <w:name w:val="Heading 7 Char"/>
    <w:basedOn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7" w:customStyle="1">
    <w:name w:val="Heading 8 Char"/>
    <w:basedOn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8" w:customStyle="1">
    <w:name w:val="Heading 9 Char"/>
    <w:basedOn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69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character" w:styleId="870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871" w:customStyle="1">
    <w:name w:val="Quote Char"/>
    <w:uiPriority w:val="29"/>
    <w:pPr>
      <w:pBdr/>
      <w:spacing/>
      <w:ind/>
    </w:pPr>
    <w:rPr>
      <w:i/>
    </w:rPr>
  </w:style>
  <w:style w:type="character" w:styleId="872" w:customStyle="1">
    <w:name w:val="Intense Quote Char"/>
    <w:uiPriority w:val="30"/>
    <w:pPr>
      <w:pBdr/>
      <w:spacing/>
      <w:ind/>
    </w:pPr>
    <w:rPr>
      <w:i/>
    </w:rPr>
  </w:style>
  <w:style w:type="character" w:styleId="873" w:customStyle="1">
    <w:name w:val="Header Char"/>
    <w:basedOn w:val="742"/>
    <w:uiPriority w:val="99"/>
    <w:pPr>
      <w:pBdr/>
      <w:spacing/>
      <w:ind/>
    </w:pPr>
  </w:style>
  <w:style w:type="character" w:styleId="874" w:customStyle="1">
    <w:name w:val="Footer Char"/>
    <w:basedOn w:val="742"/>
    <w:uiPriority w:val="99"/>
    <w:pPr>
      <w:pBdr/>
      <w:spacing/>
      <w:ind/>
    </w:pPr>
  </w:style>
  <w:style w:type="table" w:styleId="875" w:customStyle="1">
    <w:name w:val="Lined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6">
    <w:name w:val="footnote text"/>
    <w:basedOn w:val="741"/>
    <w:link w:val="897"/>
    <w:uiPriority w:val="99"/>
    <w:semiHidden/>
    <w:unhideWhenUsed/>
    <w:pPr>
      <w:pBdr/>
      <w:spacing w:after="40"/>
      <w:ind/>
    </w:pPr>
    <w:rPr>
      <w:sz w:val="18"/>
    </w:rPr>
  </w:style>
  <w:style w:type="character" w:styleId="897" w:customStyle="1">
    <w:name w:val="Текст сноски Знак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742"/>
    <w:uiPriority w:val="99"/>
    <w:unhideWhenUsed/>
    <w:pPr>
      <w:pBdr/>
      <w:spacing/>
      <w:ind/>
    </w:pPr>
    <w:rPr>
      <w:vertAlign w:val="superscript"/>
    </w:rPr>
  </w:style>
  <w:style w:type="paragraph" w:styleId="899">
    <w:name w:val="toc 1"/>
    <w:basedOn w:val="741"/>
    <w:next w:val="741"/>
    <w:uiPriority w:val="39"/>
    <w:unhideWhenUsed/>
    <w:pPr>
      <w:pBdr/>
      <w:spacing w:after="57"/>
      <w:ind/>
    </w:pPr>
  </w:style>
  <w:style w:type="paragraph" w:styleId="900">
    <w:name w:val="toc 2"/>
    <w:basedOn w:val="741"/>
    <w:next w:val="741"/>
    <w:uiPriority w:val="39"/>
    <w:unhideWhenUsed/>
    <w:pPr>
      <w:pBdr/>
      <w:spacing w:after="57"/>
      <w:ind w:left="283"/>
    </w:pPr>
  </w:style>
  <w:style w:type="paragraph" w:styleId="901">
    <w:name w:val="toc 3"/>
    <w:basedOn w:val="741"/>
    <w:next w:val="741"/>
    <w:uiPriority w:val="39"/>
    <w:unhideWhenUsed/>
    <w:pPr>
      <w:pBdr/>
      <w:spacing w:after="57"/>
      <w:ind w:left="567"/>
    </w:pPr>
  </w:style>
  <w:style w:type="paragraph" w:styleId="902">
    <w:name w:val="toc 4"/>
    <w:basedOn w:val="741"/>
    <w:next w:val="741"/>
    <w:uiPriority w:val="39"/>
    <w:unhideWhenUsed/>
    <w:pPr>
      <w:pBdr/>
      <w:spacing w:after="57"/>
      <w:ind w:left="850"/>
    </w:pPr>
  </w:style>
  <w:style w:type="paragraph" w:styleId="903">
    <w:name w:val="toc 5"/>
    <w:basedOn w:val="741"/>
    <w:next w:val="741"/>
    <w:uiPriority w:val="39"/>
    <w:unhideWhenUsed/>
    <w:pPr>
      <w:pBdr/>
      <w:spacing w:after="57"/>
      <w:ind w:left="1134"/>
    </w:pPr>
  </w:style>
  <w:style w:type="paragraph" w:styleId="904">
    <w:name w:val="toc 6"/>
    <w:basedOn w:val="741"/>
    <w:next w:val="741"/>
    <w:uiPriority w:val="39"/>
    <w:unhideWhenUsed/>
    <w:pPr>
      <w:pBdr/>
      <w:spacing w:after="57"/>
      <w:ind w:left="1417"/>
    </w:pPr>
  </w:style>
  <w:style w:type="paragraph" w:styleId="905">
    <w:name w:val="toc 7"/>
    <w:basedOn w:val="741"/>
    <w:next w:val="741"/>
    <w:uiPriority w:val="39"/>
    <w:unhideWhenUsed/>
    <w:pPr>
      <w:pBdr/>
      <w:spacing w:after="57"/>
      <w:ind w:left="1701"/>
    </w:pPr>
  </w:style>
  <w:style w:type="paragraph" w:styleId="906">
    <w:name w:val="toc 8"/>
    <w:basedOn w:val="741"/>
    <w:next w:val="741"/>
    <w:uiPriority w:val="39"/>
    <w:unhideWhenUsed/>
    <w:pPr>
      <w:pBdr/>
      <w:spacing w:after="57"/>
      <w:ind w:left="1984"/>
    </w:pPr>
  </w:style>
  <w:style w:type="paragraph" w:styleId="907">
    <w:name w:val="toc 9"/>
    <w:basedOn w:val="741"/>
    <w:next w:val="741"/>
    <w:uiPriority w:val="39"/>
    <w:unhideWhenUsed/>
    <w:pPr>
      <w:pBdr/>
      <w:spacing w:after="57"/>
      <w:ind w:left="2268"/>
    </w:pPr>
  </w:style>
  <w:style w:type="paragraph" w:styleId="908" w:customStyle="1">
    <w:name w:val="Заголовок 11"/>
    <w:basedOn w:val="741"/>
    <w:next w:val="741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909" w:customStyle="1">
    <w:name w:val="Заголовок 21"/>
    <w:basedOn w:val="741"/>
    <w:next w:val="741"/>
    <w:link w:val="920"/>
    <w:uiPriority w:val="9"/>
    <w:semiHidden/>
    <w:unhideWhenUsed/>
    <w:qFormat/>
    <w:pPr>
      <w:keepNext w:val="true"/>
      <w:pBdr/>
      <w:spacing w:after="60" w:before="240"/>
      <w:ind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910" w:customStyle="1">
    <w:name w:val="Заголовок 31"/>
    <w:basedOn w:val="741"/>
    <w:next w:val="741"/>
    <w:link w:val="921"/>
    <w:uiPriority w:val="9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911" w:customStyle="1">
    <w:name w:val="Заголовок 41"/>
    <w:basedOn w:val="741"/>
    <w:next w:val="741"/>
    <w:link w:val="922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12" w:customStyle="1">
    <w:name w:val="Заголовок 51"/>
    <w:basedOn w:val="741"/>
    <w:next w:val="741"/>
    <w:link w:val="923"/>
    <w:uiPriority w:val="9"/>
    <w:semiHidden/>
    <w:unhideWhenUsed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13" w:customStyle="1">
    <w:name w:val="Заголовок 61"/>
    <w:basedOn w:val="741"/>
    <w:next w:val="741"/>
    <w:link w:val="924"/>
    <w:uiPriority w:val="9"/>
    <w:semiHidden/>
    <w:unhideWhenUsed/>
    <w:qFormat/>
    <w:p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914" w:customStyle="1">
    <w:name w:val="Заголовок 71"/>
    <w:basedOn w:val="741"/>
    <w:next w:val="741"/>
    <w:link w:val="925"/>
    <w:uiPriority w:val="9"/>
    <w:semiHidden/>
    <w:unhideWhenUsed/>
    <w:qFormat/>
    <w:pPr>
      <w:pBdr/>
      <w:spacing w:after="60" w:before="240"/>
      <w:ind/>
      <w:outlineLvl w:val="6"/>
    </w:pPr>
  </w:style>
  <w:style w:type="paragraph" w:styleId="915" w:customStyle="1">
    <w:name w:val="Заголовок 81"/>
    <w:basedOn w:val="741"/>
    <w:next w:val="741"/>
    <w:link w:val="926"/>
    <w:uiPriority w:val="9"/>
    <w:semiHidden/>
    <w:unhideWhenUsed/>
    <w:qFormat/>
    <w:pPr>
      <w:pBdr/>
      <w:spacing w:after="60" w:before="240"/>
      <w:ind/>
      <w:outlineLvl w:val="7"/>
    </w:pPr>
    <w:rPr>
      <w:i/>
      <w:iCs/>
    </w:rPr>
  </w:style>
  <w:style w:type="paragraph" w:styleId="916" w:customStyle="1">
    <w:name w:val="Заголовок 91"/>
    <w:basedOn w:val="741"/>
    <w:next w:val="741"/>
    <w:link w:val="927"/>
    <w:uiPriority w:val="9"/>
    <w:semiHidden/>
    <w:unhideWhenUsed/>
    <w:qFormat/>
    <w:pPr>
      <w:pBdr/>
      <w:spacing w:after="60" w:before="240"/>
      <w:ind/>
      <w:outlineLvl w:val="8"/>
    </w:pPr>
    <w:rPr>
      <w:rFonts w:ascii="Cambria" w:hAnsi="Cambria" w:eastAsia="Cambria"/>
      <w:sz w:val="22"/>
      <w:szCs w:val="22"/>
    </w:rPr>
  </w:style>
  <w:style w:type="paragraph" w:styleId="917">
    <w:name w:val="List Paragraph"/>
    <w:basedOn w:val="741"/>
    <w:uiPriority w:val="34"/>
    <w:qFormat/>
    <w:pPr>
      <w:pBdr/>
      <w:spacing/>
      <w:ind w:left="720"/>
      <w:contextualSpacing w:val="true"/>
    </w:pPr>
  </w:style>
  <w:style w:type="table" w:styleId="918">
    <w:name w:val="Table Grid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 w:customStyle="1">
    <w:name w:val="Заголовок 1 Знак"/>
    <w:basedOn w:val="742"/>
    <w:link w:val="908"/>
    <w:uiPriority w:val="9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character" w:styleId="920" w:customStyle="1">
    <w:name w:val="Заголовок 2 Знак"/>
    <w:basedOn w:val="742"/>
    <w:link w:val="909"/>
    <w:uiPriority w:val="9"/>
    <w:semiHidden/>
    <w:pPr>
      <w:pBdr/>
      <w:spacing/>
      <w:ind/>
    </w:pPr>
    <w:rPr>
      <w:rFonts w:ascii="Cambria" w:hAnsi="Cambria" w:eastAsia="Cambria"/>
      <w:b/>
      <w:bCs/>
      <w:i/>
      <w:iCs/>
      <w:sz w:val="28"/>
      <w:szCs w:val="28"/>
    </w:rPr>
  </w:style>
  <w:style w:type="character" w:styleId="921" w:customStyle="1">
    <w:name w:val="Заголовок 3 Знак"/>
    <w:basedOn w:val="742"/>
    <w:link w:val="910"/>
    <w:uiPriority w:val="9"/>
    <w:pPr>
      <w:pBdr/>
      <w:spacing/>
      <w:ind/>
    </w:pPr>
    <w:rPr>
      <w:rFonts w:ascii="Cambria" w:hAnsi="Cambria" w:eastAsia="Cambria"/>
      <w:b/>
      <w:bCs/>
      <w:sz w:val="26"/>
      <w:szCs w:val="26"/>
    </w:rPr>
  </w:style>
  <w:style w:type="character" w:styleId="922" w:customStyle="1">
    <w:name w:val="Заголовок 4 Знак"/>
    <w:basedOn w:val="742"/>
    <w:link w:val="911"/>
    <w:uiPriority w:val="9"/>
    <w:pPr>
      <w:pBdr/>
      <w:spacing/>
      <w:ind/>
    </w:pPr>
    <w:rPr>
      <w:b/>
      <w:bCs/>
      <w:sz w:val="28"/>
      <w:szCs w:val="28"/>
    </w:rPr>
  </w:style>
  <w:style w:type="character" w:styleId="923" w:customStyle="1">
    <w:name w:val="Заголовок 5 Знак"/>
    <w:basedOn w:val="742"/>
    <w:link w:val="912"/>
    <w:uiPriority w:val="9"/>
    <w:semiHidden/>
    <w:pPr>
      <w:pBdr/>
      <w:spacing/>
      <w:ind/>
    </w:pPr>
    <w:rPr>
      <w:b/>
      <w:bCs/>
      <w:i/>
      <w:iCs/>
      <w:sz w:val="26"/>
      <w:szCs w:val="26"/>
    </w:rPr>
  </w:style>
  <w:style w:type="character" w:styleId="924" w:customStyle="1">
    <w:name w:val="Заголовок 6 Знак"/>
    <w:basedOn w:val="742"/>
    <w:link w:val="913"/>
    <w:uiPriority w:val="9"/>
    <w:semiHidden/>
    <w:pPr>
      <w:pBdr/>
      <w:spacing/>
      <w:ind/>
    </w:pPr>
    <w:rPr>
      <w:b/>
      <w:bCs/>
    </w:rPr>
  </w:style>
  <w:style w:type="character" w:styleId="925" w:customStyle="1">
    <w:name w:val="Заголовок 7 Знак"/>
    <w:basedOn w:val="742"/>
    <w:link w:val="914"/>
    <w:uiPriority w:val="9"/>
    <w:semiHidden/>
    <w:pPr>
      <w:pBdr/>
      <w:spacing/>
      <w:ind/>
    </w:pPr>
    <w:rPr>
      <w:sz w:val="24"/>
      <w:szCs w:val="24"/>
    </w:rPr>
  </w:style>
  <w:style w:type="character" w:styleId="926" w:customStyle="1">
    <w:name w:val="Заголовок 8 Знак"/>
    <w:basedOn w:val="742"/>
    <w:link w:val="915"/>
    <w:uiPriority w:val="9"/>
    <w:semiHidden/>
    <w:pPr>
      <w:pBdr/>
      <w:spacing/>
      <w:ind/>
    </w:pPr>
    <w:rPr>
      <w:i/>
      <w:iCs/>
      <w:sz w:val="24"/>
      <w:szCs w:val="24"/>
    </w:rPr>
  </w:style>
  <w:style w:type="character" w:styleId="927" w:customStyle="1">
    <w:name w:val="Заголовок 9 Знак"/>
    <w:basedOn w:val="742"/>
    <w:link w:val="916"/>
    <w:uiPriority w:val="9"/>
    <w:semiHidden/>
    <w:pPr>
      <w:pBdr/>
      <w:spacing/>
      <w:ind/>
    </w:pPr>
    <w:rPr>
      <w:rFonts w:ascii="Cambria" w:hAnsi="Cambria" w:eastAsia="Cambria"/>
    </w:rPr>
  </w:style>
  <w:style w:type="paragraph" w:styleId="928">
    <w:name w:val="Title"/>
    <w:basedOn w:val="741"/>
    <w:next w:val="741"/>
    <w:link w:val="929"/>
    <w:uiPriority w:val="10"/>
    <w:qFormat/>
    <w:pPr>
      <w:pBdr/>
      <w:spacing w:after="60" w:before="240"/>
      <w:ind/>
      <w:jc w:val="center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29" w:customStyle="1">
    <w:name w:val="Название Знак"/>
    <w:basedOn w:val="742"/>
    <w:link w:val="928"/>
    <w:uiPriority w:val="10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paragraph" w:styleId="930">
    <w:name w:val="Subtitle"/>
    <w:basedOn w:val="741"/>
    <w:next w:val="741"/>
    <w:link w:val="931"/>
    <w:uiPriority w:val="11"/>
    <w:qFormat/>
    <w:pPr>
      <w:pBdr/>
      <w:spacing w:after="60"/>
      <w:ind/>
      <w:jc w:val="center"/>
      <w:outlineLvl w:val="1"/>
    </w:pPr>
    <w:rPr>
      <w:rFonts w:ascii="Cambria" w:hAnsi="Cambria" w:eastAsia="Cambria"/>
    </w:rPr>
  </w:style>
  <w:style w:type="character" w:styleId="931" w:customStyle="1">
    <w:name w:val="Подзаголовок Знак"/>
    <w:basedOn w:val="742"/>
    <w:link w:val="930"/>
    <w:uiPriority w:val="11"/>
    <w:pPr>
      <w:pBdr/>
      <w:spacing/>
      <w:ind/>
    </w:pPr>
    <w:rPr>
      <w:rFonts w:ascii="Cambria" w:hAnsi="Cambria" w:eastAsia="Cambria"/>
      <w:sz w:val="24"/>
      <w:szCs w:val="24"/>
    </w:rPr>
  </w:style>
  <w:style w:type="character" w:styleId="932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933">
    <w:name w:val="Emphasis"/>
    <w:basedOn w:val="742"/>
    <w:uiPriority w:val="20"/>
    <w:qFormat/>
    <w:pPr>
      <w:pBdr/>
      <w:spacing/>
      <w:ind/>
    </w:pPr>
    <w:rPr>
      <w:rFonts w:ascii="Calibri" w:hAnsi="Calibri"/>
      <w:b/>
      <w:i/>
      <w:iCs/>
    </w:rPr>
  </w:style>
  <w:style w:type="paragraph" w:styleId="934">
    <w:name w:val="No Spacing"/>
    <w:basedOn w:val="741"/>
    <w:uiPriority w:val="1"/>
    <w:qFormat/>
    <w:pPr>
      <w:pBdr/>
      <w:spacing/>
      <w:ind/>
    </w:pPr>
    <w:rPr>
      <w:sz w:val="32"/>
      <w:szCs w:val="32"/>
    </w:rPr>
  </w:style>
  <w:style w:type="paragraph" w:styleId="935">
    <w:name w:val="Quote"/>
    <w:basedOn w:val="741"/>
    <w:next w:val="741"/>
    <w:link w:val="936"/>
    <w:uiPriority w:val="29"/>
    <w:qFormat/>
    <w:pPr>
      <w:pBdr/>
      <w:spacing/>
      <w:ind/>
    </w:pPr>
    <w:rPr>
      <w:i/>
    </w:rPr>
  </w:style>
  <w:style w:type="character" w:styleId="936" w:customStyle="1">
    <w:name w:val="Цитата 2 Знак"/>
    <w:basedOn w:val="742"/>
    <w:link w:val="935"/>
    <w:uiPriority w:val="29"/>
    <w:pPr>
      <w:pBdr/>
      <w:spacing/>
      <w:ind/>
    </w:pPr>
    <w:rPr>
      <w:i/>
      <w:sz w:val="24"/>
      <w:szCs w:val="24"/>
    </w:rPr>
  </w:style>
  <w:style w:type="paragraph" w:styleId="937">
    <w:name w:val="Intense Quote"/>
    <w:basedOn w:val="741"/>
    <w:next w:val="741"/>
    <w:link w:val="938"/>
    <w:uiPriority w:val="30"/>
    <w:qFormat/>
    <w:pPr>
      <w:pBdr/>
      <w:spacing/>
      <w:ind w:right="720" w:left="720"/>
    </w:pPr>
    <w:rPr>
      <w:b/>
      <w:i/>
      <w:sz w:val="22"/>
      <w:szCs w:val="22"/>
    </w:rPr>
  </w:style>
  <w:style w:type="character" w:styleId="938" w:customStyle="1">
    <w:name w:val="Выделенная цитата Знак"/>
    <w:basedOn w:val="742"/>
    <w:link w:val="937"/>
    <w:uiPriority w:val="30"/>
    <w:pPr>
      <w:pBdr/>
      <w:spacing/>
      <w:ind/>
    </w:pPr>
    <w:rPr>
      <w:b/>
      <w:i/>
      <w:sz w:val="24"/>
    </w:rPr>
  </w:style>
  <w:style w:type="character" w:styleId="939">
    <w:name w:val="Subtle Emphasis"/>
    <w:uiPriority w:val="19"/>
    <w:qFormat/>
    <w:pPr>
      <w:pBdr/>
      <w:spacing/>
      <w:ind/>
    </w:pPr>
    <w:rPr>
      <w:i/>
      <w:color w:val="5a5a5a" w:themeColor="text1" w:themeTint="A5"/>
    </w:rPr>
  </w:style>
  <w:style w:type="character" w:styleId="940">
    <w:name w:val="Intense Emphasis"/>
    <w:basedOn w:val="742"/>
    <w:uiPriority w:val="21"/>
    <w:qFormat/>
    <w:pPr>
      <w:pBdr/>
      <w:spacing/>
      <w:ind/>
    </w:pPr>
    <w:rPr>
      <w:b/>
      <w:i/>
      <w:sz w:val="24"/>
      <w:szCs w:val="24"/>
      <w:u w:val="single"/>
    </w:rPr>
  </w:style>
  <w:style w:type="character" w:styleId="941">
    <w:name w:val="Subtle Reference"/>
    <w:basedOn w:val="742"/>
    <w:uiPriority w:val="31"/>
    <w:qFormat/>
    <w:pPr>
      <w:pBdr/>
      <w:spacing/>
      <w:ind/>
    </w:pPr>
    <w:rPr>
      <w:sz w:val="24"/>
      <w:szCs w:val="24"/>
      <w:u w:val="single"/>
    </w:rPr>
  </w:style>
  <w:style w:type="character" w:styleId="942">
    <w:name w:val="Intense Reference"/>
    <w:basedOn w:val="742"/>
    <w:uiPriority w:val="32"/>
    <w:qFormat/>
    <w:pPr>
      <w:pBdr/>
      <w:spacing/>
      <w:ind/>
    </w:pPr>
    <w:rPr>
      <w:b/>
      <w:sz w:val="24"/>
      <w:u w:val="single"/>
    </w:rPr>
  </w:style>
  <w:style w:type="character" w:styleId="943">
    <w:name w:val="Book Title"/>
    <w:basedOn w:val="742"/>
    <w:uiPriority w:val="33"/>
    <w:qFormat/>
    <w:pPr>
      <w:pBdr/>
      <w:spacing/>
      <w:ind/>
    </w:pPr>
    <w:rPr>
      <w:rFonts w:ascii="Cambria" w:hAnsi="Cambria" w:eastAsia="Cambria"/>
      <w:b/>
      <w:i/>
      <w:sz w:val="24"/>
      <w:szCs w:val="24"/>
    </w:rPr>
  </w:style>
  <w:style w:type="paragraph" w:styleId="944">
    <w:name w:val="TOC Heading"/>
    <w:basedOn w:val="908"/>
    <w:next w:val="741"/>
    <w:uiPriority w:val="39"/>
    <w:semiHidden/>
    <w:unhideWhenUsed/>
    <w:qFormat/>
    <w:pPr>
      <w:pBdr/>
      <w:spacing/>
      <w:ind/>
      <w:outlineLvl w:val="9"/>
    </w:pPr>
  </w:style>
  <w:style w:type="paragraph" w:styleId="945" w:customStyle="1">
    <w:name w:val="rvps2"/>
    <w:basedOn w:val="741"/>
    <w:pPr>
      <w:pBdr/>
      <w:spacing w:after="100" w:afterAutospacing="1" w:before="100" w:beforeAutospacing="1"/>
      <w:ind/>
    </w:pPr>
    <w:rPr>
      <w:rFonts w:ascii="Times New Roman" w:hAnsi="Times New Roman" w:eastAsia="Times New Roman"/>
      <w:lang w:val="ru-RU" w:eastAsia="ru-RU" w:bidi="ar-SA"/>
    </w:rPr>
  </w:style>
  <w:style w:type="paragraph" w:styleId="946" w:customStyle="1">
    <w:name w:val="Верхний колонтитул1"/>
    <w:basedOn w:val="741"/>
    <w:link w:val="94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7" w:customStyle="1">
    <w:name w:val="Верхний колонтитул Знак"/>
    <w:basedOn w:val="742"/>
    <w:link w:val="946"/>
    <w:uiPriority w:val="99"/>
    <w:semiHidden/>
    <w:pPr>
      <w:pBdr/>
      <w:spacing/>
      <w:ind/>
    </w:pPr>
    <w:rPr>
      <w:sz w:val="24"/>
      <w:szCs w:val="24"/>
    </w:rPr>
  </w:style>
  <w:style w:type="paragraph" w:styleId="948" w:customStyle="1">
    <w:name w:val="Нижний колонтитул1"/>
    <w:basedOn w:val="741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9" w:customStyle="1">
    <w:name w:val="Нижний колонтитул Знак"/>
    <w:basedOn w:val="742"/>
    <w:link w:val="948"/>
    <w:uiPriority w:val="99"/>
    <w:pPr>
      <w:pBdr/>
      <w:spacing/>
      <w:ind/>
    </w:pPr>
    <w:rPr>
      <w:sz w:val="24"/>
      <w:szCs w:val="24"/>
    </w:rPr>
  </w:style>
  <w:style w:type="paragraph" w:styleId="950">
    <w:name w:val="Balloon Text"/>
    <w:basedOn w:val="741"/>
    <w:link w:val="95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42"/>
    <w:link w:val="95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52">
    <w:name w:val="Hyperlink"/>
    <w:basedOn w:val="742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53" w:customStyle="1">
    <w:name w:val="Обычный1"/>
    <w:pPr>
      <w:pBdr/>
      <w:spacing w:after="0" w:line="240" w:lineRule="auto"/>
      <w:ind/>
    </w:pPr>
    <w:rPr>
      <w:rFonts w:ascii="Times New Roman" w:hAnsi="Times New Roman" w:eastAsia="Times New Roman"/>
      <w:sz w:val="20"/>
      <w:szCs w:val="2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8FEEF3A-C510-4B0C-A7AD-B60C93B9D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5366B9F-7FD9-48E7-A01A-EB92B23FD15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32</cp:revision>
  <dcterms:created xsi:type="dcterms:W3CDTF">2021-11-05T07:36:00Z</dcterms:created>
  <dcterms:modified xsi:type="dcterms:W3CDTF">2024-12-22T11:13:18Z</dcterms:modified>
</cp:coreProperties>
</file>