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afterAutospacing="0"/>
        <w:ind w:firstLine="708" w:left="8496"/>
        <w:rPr>
          <w:rFonts w:ascii="Times New Roman" w:hAnsi="Times New Roman" w:cs="Times New Roman"/>
          <w:sz w:val="24"/>
          <w:szCs w:val="24"/>
        </w:rPr>
      </w:pPr>
      <w:r>
        <w:rPr>
          <w:rFonts w:ascii="Times New Roman" w:hAnsi="Times New Roman" w:cs="Times New Roman"/>
          <w:sz w:val="24"/>
          <w:szCs w:val="24"/>
        </w:rPr>
        <w:t xml:space="preserve">Додаток 1</w:t>
      </w:r>
      <w:r>
        <w:rPr>
          <w:rFonts w:ascii="Times New Roman" w:hAnsi="Times New Roman" w:cs="Times New Roman"/>
          <w:sz w:val="24"/>
          <w:szCs w:val="24"/>
        </w:rPr>
      </w:r>
      <w:r>
        <w:rPr>
          <w:rFonts w:ascii="Times New Roman" w:hAnsi="Times New Roman" w:cs="Times New Roman"/>
          <w:sz w:val="24"/>
          <w:szCs w:val="24"/>
        </w:rPr>
      </w:r>
    </w:p>
    <w:p>
      <w:pPr>
        <w:pBdr/>
        <w:spacing w:after="0" w:afterAutospacing="0"/>
        <w:ind w:left="9204"/>
        <w:rPr>
          <w:rFonts w:ascii="Times New Roman" w:hAnsi="Times New Roman" w:cs="Times New Roman"/>
          <w:sz w:val="24"/>
          <w:szCs w:val="24"/>
          <w:highlight w:val="none"/>
        </w:rPr>
      </w:pPr>
      <w:r>
        <w:rPr>
          <w:rFonts w:ascii="Times New Roman" w:hAnsi="Times New Roman" w:cs="Times New Roman"/>
          <w:sz w:val="24"/>
          <w:szCs w:val="24"/>
        </w:rPr>
        <w:t xml:space="preserve">до Програми охорони та збереження культурної спадщини на території Менської  міської територіальної громади на 2025-2027 роки, затвердженої рішенням 56 сесії Менської міської ради 8 скликання</w:t>
      </w:r>
      <w:bookmarkStart w:id="0" w:name="_GoBack"/>
      <w:r>
        <w:rPr>
          <w:sz w:val="24"/>
          <w:szCs w:val="24"/>
        </w:rPr>
      </w:r>
      <w:bookmarkEnd w:id="0"/>
      <w:r>
        <w:rPr>
          <w:rFonts w:ascii="Times New Roman" w:hAnsi="Times New Roman" w:cs="Times New Roman"/>
          <w:sz w:val="24"/>
          <w:szCs w:val="24"/>
          <w:highlight w:val="none"/>
        </w:rPr>
      </w:r>
      <w:r>
        <w:rPr>
          <w:rFonts w:ascii="Times New Roman" w:hAnsi="Times New Roman" w:cs="Times New Roman"/>
          <w:sz w:val="24"/>
          <w:szCs w:val="24"/>
          <w:highlight w:val="none"/>
        </w:rPr>
      </w:r>
    </w:p>
    <w:p>
      <w:pPr>
        <w:pBdr/>
        <w:spacing w:after="0" w:afterAutospacing="0"/>
        <w:ind w:left="9204"/>
        <w:rPr>
          <w:rFonts w:ascii="Times New Roman" w:hAnsi="Times New Roman" w:cs="Times New Roman"/>
          <w:sz w:val="24"/>
          <w:szCs w:val="24"/>
        </w:rPr>
      </w:pPr>
      <w:r>
        <w:rPr>
          <w:rFonts w:ascii="Times New Roman" w:hAnsi="Times New Roman" w:cs="Times New Roman"/>
          <w:sz w:val="24"/>
          <w:szCs w:val="24"/>
          <w:highlight w:val="none"/>
        </w:rPr>
        <w:t xml:space="preserve">19 грудня 2024 року № 738</w:t>
      </w:r>
      <w:r>
        <w:rPr>
          <w:rFonts w:ascii="Times New Roman" w:hAnsi="Times New Roman" w:cs="Times New Roman"/>
          <w:sz w:val="24"/>
          <w:szCs w:val="24"/>
        </w:rPr>
      </w:r>
      <w:r>
        <w:rPr>
          <w:rFonts w:ascii="Times New Roman" w:hAnsi="Times New Roman" w:cs="Times New Roman"/>
          <w:sz w:val="24"/>
          <w:szCs w:val="24"/>
        </w:rPr>
      </w:r>
    </w:p>
    <w:p>
      <w:pPr>
        <w:pBdr/>
        <w:spacing w:after="0" w:afterAutospacing="0"/>
        <w:ind w:left="9204"/>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afterAutospacing="0"/>
        <w:ind/>
        <w:jc w:val="center"/>
        <w:rPr>
          <w:rFonts w:ascii="Times New Roman" w:hAnsi="Times New Roman" w:cs="Times New Roman"/>
          <w:b/>
          <w:sz w:val="28"/>
          <w:szCs w:val="28"/>
        </w:rPr>
      </w:pPr>
      <w:r>
        <w:rPr>
          <w:rFonts w:ascii="Times New Roman" w:hAnsi="Times New Roman" w:cs="Times New Roman"/>
          <w:b/>
          <w:sz w:val="28"/>
          <w:szCs w:val="28"/>
        </w:rPr>
        <w:t xml:space="preserve">Напрямки діяльності і заходи з реалізації Програми охорони та збереження культурної спадщини на</w:t>
      </w:r>
      <w:r>
        <w:rPr>
          <w:rFonts w:ascii="Times New Roman" w:hAnsi="Times New Roman" w:cs="Times New Roman"/>
          <w:b/>
          <w:sz w:val="28"/>
          <w:szCs w:val="28"/>
        </w:rPr>
      </w:r>
      <w:r>
        <w:rPr>
          <w:rFonts w:ascii="Times New Roman" w:hAnsi="Times New Roman" w:cs="Times New Roman"/>
          <w:b/>
          <w:sz w:val="28"/>
          <w:szCs w:val="28"/>
        </w:rPr>
      </w:r>
    </w:p>
    <w:p>
      <w:pPr>
        <w:pBdr/>
        <w:spacing w:after="0" w:afterAutospacing="0"/>
        <w:ind/>
        <w:jc w:val="center"/>
        <w:rPr>
          <w:rFonts w:ascii="Times New Roman" w:hAnsi="Times New Roman" w:cs="Times New Roman"/>
          <w:b/>
          <w:sz w:val="28"/>
          <w:szCs w:val="28"/>
        </w:rPr>
      </w:pPr>
      <w:r>
        <w:rPr>
          <w:rFonts w:ascii="Times New Roman" w:hAnsi="Times New Roman" w:cs="Times New Roman"/>
          <w:b/>
          <w:sz w:val="28"/>
          <w:szCs w:val="28"/>
        </w:rPr>
        <w:t xml:space="preserve">території Менської  міської територіальної громади на 2025-2027 роки</w:t>
      </w:r>
      <w:r>
        <w:rPr>
          <w:rFonts w:ascii="Times New Roman" w:hAnsi="Times New Roman" w:cs="Times New Roman"/>
          <w:b/>
          <w:sz w:val="28"/>
          <w:szCs w:val="28"/>
        </w:rPr>
      </w:r>
      <w:r>
        <w:rPr>
          <w:rFonts w:ascii="Times New Roman" w:hAnsi="Times New Roman" w:cs="Times New Roman"/>
          <w:b/>
          <w:sz w:val="28"/>
          <w:szCs w:val="28"/>
        </w:rPr>
      </w:r>
    </w:p>
    <w:p>
      <w:pPr>
        <w:pBdr/>
        <w:spacing w:after="0" w:afterAutospacing="0"/>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1519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41"/>
        <w:gridCol w:w="2408"/>
        <w:gridCol w:w="887"/>
        <w:gridCol w:w="1664"/>
        <w:gridCol w:w="1845"/>
        <w:gridCol w:w="992"/>
        <w:gridCol w:w="993"/>
        <w:gridCol w:w="1026"/>
        <w:gridCol w:w="816"/>
        <w:gridCol w:w="2727"/>
      </w:tblGrid>
      <w:tr>
        <w:trPr>
          <w:trHeight w:val="220"/>
          <w:tblHeader/>
        </w:trPr>
        <w:tc>
          <w:tcPr>
            <w:shd w:val="clear" w:color="auto" w:fill="auto"/>
            <w:tcBorders/>
            <w:tcW w:w="1841" w:type="dxa"/>
            <w:vMerge w:val="restart"/>
            <w:textDirection w:val="lrTb"/>
            <w:noWrap w:val="false"/>
          </w:tcPr>
          <w:p>
            <w:pPr>
              <w:pBdr/>
              <w:spacing w:after="0" w:afterAutospacing="0"/>
              <w:ind/>
              <w:jc w:val="left"/>
              <w:rPr>
                <w:rFonts w:ascii="Times New Roman" w:hAnsi="Times New Roman" w:cs="Times New Roman"/>
                <w:sz w:val="18"/>
                <w:szCs w:val="18"/>
              </w:rPr>
            </w:pPr>
            <w:r>
              <w:rPr>
                <w:rFonts w:ascii="Times New Roman" w:hAnsi="Times New Roman" w:cs="Times New Roman"/>
                <w:bCs/>
                <w:sz w:val="18"/>
                <w:szCs w:val="18"/>
                <w:lang w:bidi="uk-UA"/>
              </w:rPr>
              <w:t xml:space="preserve">Завдання</w:t>
            </w:r>
            <w:r>
              <w:rPr>
                <w:rFonts w:ascii="Times New Roman" w:hAnsi="Times New Roman" w:cs="Times New Roman"/>
                <w:sz w:val="18"/>
                <w:szCs w:val="18"/>
              </w:rPr>
            </w:r>
            <w:r>
              <w:rPr>
                <w:rFonts w:ascii="Times New Roman" w:hAnsi="Times New Roman" w:cs="Times New Roman"/>
                <w:sz w:val="18"/>
                <w:szCs w:val="18"/>
              </w:rPr>
            </w:r>
          </w:p>
        </w:tc>
        <w:tc>
          <w:tcPr>
            <w:shd w:val="clear" w:color="auto" w:fill="auto"/>
            <w:tcBorders/>
            <w:tcW w:w="2408" w:type="dxa"/>
            <w:vMerge w:val="restart"/>
            <w:textDirection w:val="lrTb"/>
            <w:noWrap w:val="false"/>
          </w:tcPr>
          <w:p>
            <w:pPr>
              <w:pBdr/>
              <w:spacing w:after="0" w:afterAutospacing="0"/>
              <w:ind/>
              <w:jc w:val="left"/>
              <w:rPr>
                <w:rFonts w:ascii="Times New Roman" w:hAnsi="Times New Roman" w:cs="Times New Roman"/>
                <w:sz w:val="18"/>
                <w:szCs w:val="18"/>
              </w:rPr>
            </w:pPr>
            <w:r>
              <w:rPr>
                <w:rFonts w:ascii="Times New Roman" w:hAnsi="Times New Roman" w:cs="Times New Roman"/>
                <w:bCs/>
                <w:sz w:val="18"/>
                <w:szCs w:val="18"/>
                <w:lang w:bidi="uk-UA"/>
              </w:rPr>
              <w:t xml:space="preserve">Зміст заходів</w:t>
            </w:r>
            <w:r>
              <w:rPr>
                <w:rFonts w:ascii="Times New Roman" w:hAnsi="Times New Roman" w:cs="Times New Roman"/>
                <w:sz w:val="18"/>
                <w:szCs w:val="18"/>
              </w:rPr>
            </w:r>
            <w:r>
              <w:rPr>
                <w:rFonts w:ascii="Times New Roman" w:hAnsi="Times New Roman" w:cs="Times New Roman"/>
                <w:sz w:val="18"/>
                <w:szCs w:val="18"/>
              </w:rPr>
            </w:r>
          </w:p>
        </w:tc>
        <w:tc>
          <w:tcPr>
            <w:shd w:val="clear" w:color="auto" w:fill="auto"/>
            <w:tcBorders/>
            <w:tcW w:w="887" w:type="dxa"/>
            <w:vMerge w:val="restart"/>
            <w:textDirection w:val="lrTb"/>
            <w:noWrap w:val="false"/>
          </w:tcPr>
          <w:p>
            <w:pPr>
              <w:pBdr/>
              <w:spacing w:after="0" w:afterAutospacing="0"/>
              <w:ind/>
              <w:jc w:val="left"/>
              <w:rPr>
                <w:rFonts w:ascii="Times New Roman" w:hAnsi="Times New Roman" w:cs="Times New Roman"/>
                <w:sz w:val="18"/>
                <w:szCs w:val="18"/>
              </w:rPr>
            </w:pPr>
            <w:r>
              <w:rPr>
                <w:rFonts w:ascii="Times New Roman" w:hAnsi="Times New Roman" w:cs="Times New Roman"/>
                <w:bCs/>
                <w:sz w:val="18"/>
                <w:szCs w:val="18"/>
                <w:lang w:bidi="uk-UA"/>
              </w:rPr>
              <w:t xml:space="preserve">Термін виконання</w:t>
            </w:r>
            <w:r>
              <w:rPr>
                <w:rFonts w:ascii="Times New Roman" w:hAnsi="Times New Roman" w:cs="Times New Roman"/>
                <w:sz w:val="18"/>
                <w:szCs w:val="18"/>
              </w:rPr>
            </w:r>
            <w:r>
              <w:rPr>
                <w:rFonts w:ascii="Times New Roman" w:hAnsi="Times New Roman" w:cs="Times New Roman"/>
                <w:sz w:val="18"/>
                <w:szCs w:val="18"/>
              </w:rPr>
            </w:r>
          </w:p>
        </w:tc>
        <w:tc>
          <w:tcPr>
            <w:shd w:val="clear" w:color="auto" w:fill="auto"/>
            <w:tcBorders/>
            <w:tcW w:w="1664" w:type="dxa"/>
            <w:vMerge w:val="restart"/>
            <w:textDirection w:val="lrTb"/>
            <w:noWrap w:val="false"/>
          </w:tcPr>
          <w:p>
            <w:pPr>
              <w:pBdr/>
              <w:spacing w:after="0" w:afterAutospacing="0"/>
              <w:ind/>
              <w:jc w:val="left"/>
              <w:rPr>
                <w:rFonts w:ascii="Times New Roman" w:hAnsi="Times New Roman" w:cs="Times New Roman"/>
                <w:sz w:val="18"/>
                <w:szCs w:val="18"/>
              </w:rPr>
            </w:pPr>
            <w:r>
              <w:rPr>
                <w:rFonts w:ascii="Times New Roman" w:hAnsi="Times New Roman" w:cs="Times New Roman"/>
                <w:bCs/>
                <w:sz w:val="18"/>
                <w:szCs w:val="18"/>
                <w:lang w:bidi="uk-UA"/>
              </w:rPr>
              <w:t xml:space="preserve">Виконавці</w:t>
            </w:r>
            <w:r>
              <w:rPr>
                <w:rFonts w:ascii="Times New Roman" w:hAnsi="Times New Roman" w:cs="Times New Roman"/>
                <w:sz w:val="18"/>
                <w:szCs w:val="18"/>
              </w:rPr>
            </w:r>
            <w:r>
              <w:rPr>
                <w:rFonts w:ascii="Times New Roman" w:hAnsi="Times New Roman" w:cs="Times New Roman"/>
                <w:sz w:val="18"/>
                <w:szCs w:val="18"/>
              </w:rPr>
            </w:r>
          </w:p>
        </w:tc>
        <w:tc>
          <w:tcPr>
            <w:shd w:val="clear" w:color="auto" w:fill="auto"/>
            <w:tcBorders/>
            <w:tcW w:w="1845" w:type="dxa"/>
            <w:vMerge w:val="restart"/>
            <w:textDirection w:val="lrTb"/>
            <w:noWrap w:val="false"/>
          </w:tcPr>
          <w:p>
            <w:pPr>
              <w:pBdr/>
              <w:spacing w:after="0" w:afterAutospacing="0"/>
              <w:ind/>
              <w:jc w:val="left"/>
              <w:rPr>
                <w:rFonts w:ascii="Times New Roman" w:hAnsi="Times New Roman" w:cs="Times New Roman"/>
                <w:sz w:val="18"/>
                <w:szCs w:val="18"/>
              </w:rPr>
            </w:pPr>
            <w:r>
              <w:rPr>
                <w:rFonts w:ascii="Times New Roman" w:hAnsi="Times New Roman" w:cs="Times New Roman"/>
                <w:bCs/>
                <w:sz w:val="18"/>
                <w:szCs w:val="18"/>
                <w:lang w:bidi="uk-UA"/>
              </w:rPr>
              <w:t xml:space="preserve">Джерела фінансування</w:t>
            </w:r>
            <w:r>
              <w:rPr>
                <w:rFonts w:ascii="Times New Roman" w:hAnsi="Times New Roman" w:cs="Times New Roman"/>
                <w:sz w:val="18"/>
                <w:szCs w:val="18"/>
              </w:rPr>
            </w:r>
            <w:r>
              <w:rPr>
                <w:rFonts w:ascii="Times New Roman" w:hAnsi="Times New Roman" w:cs="Times New Roman"/>
                <w:sz w:val="18"/>
                <w:szCs w:val="18"/>
              </w:rPr>
            </w:r>
          </w:p>
        </w:tc>
        <w:tc>
          <w:tcPr>
            <w:gridSpan w:val="4"/>
            <w:shd w:val="clear" w:color="auto" w:fill="auto"/>
            <w:tcBorders/>
            <w:tcW w:w="3827" w:type="dxa"/>
            <w:textDirection w:val="lrTb"/>
            <w:noWrap w:val="false"/>
          </w:tcPr>
          <w:p>
            <w:pPr>
              <w:pBdr/>
              <w:tabs>
                <w:tab w:val="left" w:leader="none" w:pos="2562"/>
              </w:tabs>
              <w:spacing w:after="0" w:afterAutospacing="0"/>
              <w:ind/>
              <w:jc w:val="left"/>
              <w:rPr>
                <w:rFonts w:ascii="Times New Roman" w:hAnsi="Times New Roman" w:cs="Times New Roman"/>
                <w:sz w:val="18"/>
                <w:szCs w:val="18"/>
              </w:rPr>
            </w:pPr>
            <w:r>
              <w:rPr>
                <w:rFonts w:ascii="Times New Roman" w:hAnsi="Times New Roman" w:cs="Times New Roman"/>
                <w:sz w:val="18"/>
                <w:szCs w:val="18"/>
              </w:rPr>
              <w:t xml:space="preserve">Обсяги фінансування по роках, </w:t>
            </w:r>
            <w:r>
              <w:rPr>
                <w:rFonts w:ascii="Times New Roman" w:hAnsi="Times New Roman" w:cs="Times New Roman"/>
                <w:sz w:val="18"/>
                <w:szCs w:val="18"/>
              </w:rPr>
              <w:t xml:space="preserve">тис. грн</w:t>
            </w:r>
            <w:r>
              <w:rPr>
                <w:rFonts w:ascii="Times New Roman" w:hAnsi="Times New Roman" w:cs="Times New Roman"/>
                <w:sz w:val="18"/>
                <w:szCs w:val="18"/>
              </w:rPr>
            </w:r>
            <w:r>
              <w:rPr>
                <w:rFonts w:ascii="Times New Roman" w:hAnsi="Times New Roman" w:cs="Times New Roman"/>
                <w:sz w:val="18"/>
                <w:szCs w:val="18"/>
              </w:rPr>
            </w:r>
          </w:p>
        </w:tc>
        <w:tc>
          <w:tcPr>
            <w:shd w:val="clear" w:color="auto" w:fill="auto"/>
            <w:tcBorders/>
            <w:tcW w:w="2727" w:type="dxa"/>
            <w:vMerge w:val="restart"/>
            <w:textDirection w:val="lrTb"/>
            <w:noWrap w:val="false"/>
          </w:tcPr>
          <w:p>
            <w:pPr>
              <w:pBdr/>
              <w:spacing w:after="0" w:afterAutospacing="0"/>
              <w:ind/>
              <w:jc w:val="left"/>
              <w:rPr>
                <w:rFonts w:ascii="Times New Roman" w:hAnsi="Times New Roman" w:cs="Times New Roman"/>
                <w:sz w:val="18"/>
                <w:szCs w:val="18"/>
              </w:rPr>
            </w:pPr>
            <w:r>
              <w:rPr>
                <w:rFonts w:ascii="Times New Roman" w:hAnsi="Times New Roman" w:cs="Times New Roman"/>
                <w:bCs/>
                <w:sz w:val="18"/>
                <w:szCs w:val="18"/>
                <w:lang w:bidi="uk-UA"/>
              </w:rPr>
              <w:t xml:space="preserve">Очікуваний результат</w:t>
            </w:r>
            <w:r>
              <w:rPr>
                <w:rFonts w:ascii="Times New Roman" w:hAnsi="Times New Roman" w:cs="Times New Roman"/>
                <w:sz w:val="18"/>
                <w:szCs w:val="18"/>
              </w:rPr>
            </w:r>
            <w:r>
              <w:rPr>
                <w:rFonts w:ascii="Times New Roman" w:hAnsi="Times New Roman" w:cs="Times New Roman"/>
                <w:sz w:val="18"/>
                <w:szCs w:val="18"/>
              </w:rPr>
            </w:r>
          </w:p>
          <w:p>
            <w:pPr>
              <w:pBdr/>
              <w:spacing/>
              <w:ind/>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tc>
      </w:tr>
      <w:tr>
        <w:trPr>
          <w:trHeight w:val="189"/>
          <w:tblHeader/>
        </w:trPr>
        <w:tc>
          <w:tcPr>
            <w:shd w:val="clear" w:color="auto" w:fill="auto"/>
            <w:tcBorders/>
            <w:tcW w:w="1841"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2408"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887"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1664"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1845"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jc w:val="left"/>
              <w:rPr>
                <w:rFonts w:ascii="Times New Roman" w:hAnsi="Times New Roman" w:cs="Times New Roman"/>
                <w:sz w:val="18"/>
                <w:szCs w:val="18"/>
                <w14:ligatures w14:val="none"/>
              </w:rPr>
            </w:pPr>
            <w:r>
              <w:rPr>
                <w:rFonts w:ascii="Times New Roman" w:hAnsi="Times New Roman" w:cs="Times New Roman"/>
                <w:sz w:val="18"/>
                <w:szCs w:val="18"/>
                <w:lang w:bidi="uk-UA"/>
              </w:rPr>
              <w:t xml:space="preserve">2025 </w:t>
            </w:r>
            <w:r>
              <w:rPr>
                <w:rFonts w:ascii="Times New Roman" w:hAnsi="Times New Roman" w:cs="Times New Roman"/>
                <w:sz w:val="18"/>
                <w:szCs w:val="18"/>
                <w:lang w:bidi="uk-UA"/>
              </w:rPr>
              <w:t xml:space="preserve"> рік</w:t>
            </w:r>
            <w:r>
              <w:rPr>
                <w:rFonts w:ascii="Times New Roman" w:hAnsi="Times New Roman" w:cs="Times New Roman"/>
                <w:sz w:val="18"/>
                <w:szCs w:val="18"/>
                <w14:ligatures w14:val="none"/>
              </w:rPr>
            </w:r>
            <w:r>
              <w:rPr>
                <w:rFonts w:ascii="Times New Roman" w:hAnsi="Times New Roman" w:cs="Times New Roman"/>
                <w:sz w:val="18"/>
                <w:szCs w:val="18"/>
                <w14:ligatures w14:val="none"/>
              </w:rPr>
            </w:r>
          </w:p>
        </w:tc>
        <w:tc>
          <w:tcPr>
            <w:shd w:val="clear" w:color="auto" w:fill="auto"/>
            <w:tcBorders/>
            <w:tcW w:w="993" w:type="dxa"/>
            <w:textDirection w:val="lrTb"/>
            <w:noWrap w:val="false"/>
          </w:tcPr>
          <w:p>
            <w:pPr>
              <w:pBdr/>
              <w:spacing w:after="0" w:afterAutospacing="0"/>
              <w:ind/>
              <w:jc w:val="left"/>
              <w:rPr>
                <w:rFonts w:ascii="Times New Roman" w:hAnsi="Times New Roman" w:cs="Times New Roman"/>
                <w:sz w:val="18"/>
                <w:szCs w:val="18"/>
                <w14:ligatures w14:val="none"/>
              </w:rPr>
            </w:pPr>
            <w:r>
              <w:rPr>
                <w:rFonts w:ascii="Times New Roman" w:hAnsi="Times New Roman" w:cs="Times New Roman"/>
                <w:sz w:val="18"/>
                <w:szCs w:val="18"/>
                <w:lang w:bidi="uk-UA"/>
              </w:rPr>
              <w:t xml:space="preserve">2026 </w:t>
            </w:r>
            <w:r>
              <w:rPr>
                <w:rFonts w:ascii="Times New Roman" w:hAnsi="Times New Roman" w:cs="Times New Roman"/>
                <w:sz w:val="18"/>
                <w:szCs w:val="18"/>
                <w:lang w:bidi="uk-UA"/>
              </w:rPr>
              <w:t xml:space="preserve"> рік</w:t>
            </w:r>
            <w:r>
              <w:rPr>
                <w:rFonts w:ascii="Times New Roman" w:hAnsi="Times New Roman" w:cs="Times New Roman"/>
                <w:sz w:val="18"/>
                <w:szCs w:val="18"/>
                <w14:ligatures w14:val="none"/>
              </w:rPr>
            </w:r>
            <w:r>
              <w:rPr>
                <w:rFonts w:ascii="Times New Roman" w:hAnsi="Times New Roman" w:cs="Times New Roman"/>
                <w:sz w:val="18"/>
                <w:szCs w:val="18"/>
                <w14:ligatures w14:val="none"/>
              </w:rPr>
            </w:r>
          </w:p>
        </w:tc>
        <w:tc>
          <w:tcPr>
            <w:shd w:val="clear" w:color="auto" w:fill="auto"/>
            <w:tcBorders/>
            <w:tcW w:w="1026" w:type="dxa"/>
            <w:textDirection w:val="lrTb"/>
            <w:noWrap w:val="false"/>
          </w:tcPr>
          <w:p>
            <w:pPr>
              <w:pBdr/>
              <w:tabs>
                <w:tab w:val="center" w:leader="none" w:pos="405"/>
              </w:tabs>
              <w:spacing w:after="0" w:afterAutospacing="0"/>
              <w:ind/>
              <w:jc w:val="left"/>
              <w:rPr>
                <w:rFonts w:ascii="Times New Roman" w:hAnsi="Times New Roman" w:cs="Times New Roman"/>
                <w:sz w:val="18"/>
                <w:szCs w:val="18"/>
                <w14:ligatures w14:val="none"/>
              </w:rPr>
            </w:pPr>
            <w:r>
              <w:rPr>
                <w:rFonts w:ascii="Times New Roman" w:hAnsi="Times New Roman" w:cs="Times New Roman"/>
                <w:sz w:val="18"/>
                <w:szCs w:val="18"/>
                <w:lang w:bidi="uk-UA"/>
              </w:rPr>
              <w:t xml:space="preserve">2027</w:t>
            </w:r>
            <w:r>
              <w:rPr>
                <w:rFonts w:ascii="Times New Roman" w:hAnsi="Times New Roman" w:cs="Times New Roman"/>
                <w:sz w:val="18"/>
                <w:szCs w:val="18"/>
                <w:lang w:bidi="uk-UA"/>
              </w:rPr>
              <w:tab/>
              <w:t xml:space="preserve"> </w:t>
            </w:r>
            <w:r>
              <w:rPr>
                <w:rFonts w:ascii="Times New Roman" w:hAnsi="Times New Roman" w:cs="Times New Roman"/>
                <w:sz w:val="18"/>
                <w:szCs w:val="18"/>
                <w:lang w:bidi="uk-UA"/>
              </w:rPr>
              <w:t xml:space="preserve"> рік</w:t>
            </w:r>
            <w:r>
              <w:rPr>
                <w:rFonts w:ascii="Times New Roman" w:hAnsi="Times New Roman" w:cs="Times New Roman"/>
                <w:sz w:val="18"/>
                <w:szCs w:val="18"/>
                <w14:ligatures w14:val="none"/>
              </w:rPr>
            </w:r>
            <w:r>
              <w:rPr>
                <w:rFonts w:ascii="Times New Roman" w:hAnsi="Times New Roman" w:cs="Times New Roman"/>
                <w:sz w:val="18"/>
                <w:szCs w:val="18"/>
                <w14:ligatures w14:val="none"/>
              </w:rPr>
            </w:r>
          </w:p>
        </w:tc>
        <w:tc>
          <w:tcPr>
            <w:shd w:val="clear" w:color="auto" w:fill="auto"/>
            <w:tcBorders/>
            <w:tcW w:w="816" w:type="dxa"/>
            <w:textDirection w:val="lrTb"/>
            <w:noWrap w:val="false"/>
          </w:tcPr>
          <w:p>
            <w:pPr>
              <w:pBdr/>
              <w:spacing w:after="0" w:afterAutospacing="0"/>
              <w:ind/>
              <w:jc w:val="left"/>
              <w:rPr>
                <w:rFonts w:ascii="Times New Roman" w:hAnsi="Times New Roman" w:cs="Times New Roman"/>
              </w:rPr>
            </w:pPr>
            <w:r>
              <w:rPr>
                <w:rFonts w:ascii="Times New Roman" w:hAnsi="Times New Roman" w:cs="Times New Roman"/>
                <w:sz w:val="18"/>
                <w:szCs w:val="18"/>
                <w:lang w:bidi="uk-UA"/>
              </w:rPr>
              <w:t xml:space="preserve">Всього</w:t>
            </w:r>
            <w:r>
              <w:rPr>
                <w:rFonts w:ascii="Times New Roman" w:hAnsi="Times New Roman" w:cs="Times New Roman"/>
              </w:rPr>
            </w:r>
            <w:r>
              <w:rPr>
                <w:rFonts w:ascii="Times New Roman" w:hAnsi="Times New Roman" w:cs="Times New Roman"/>
              </w:rPr>
            </w:r>
          </w:p>
        </w:tc>
        <w:tc>
          <w:tcPr>
            <w:shd w:val="clear" w:color="auto" w:fill="auto"/>
            <w:tcBorders/>
            <w:tcW w:w="2727"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rPr/>
        <w:tc>
          <w:tcPr>
            <w:shd w:val="clear" w:color="auto" w:fill="auto"/>
            <w:tcBorders/>
            <w:tcW w:w="1841" w:type="dxa"/>
            <w:vMerge w:val="restart"/>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1.Забезпечення організації заходів щодо охорони об'єктів (пам'яток) культурної спадщини та дотримання вимог нормативно-правових актів, що регулюють діяльність у галузі охорони </w:t>
            </w:r>
            <w:r>
              <w:rPr>
                <w:rFonts w:ascii="Times New Roman" w:hAnsi="Times New Roman" w:cs="Times New Roman"/>
              </w:rPr>
              <w:t xml:space="preserve">культурної спадщини. </w:t>
            </w:r>
            <w:r>
              <w:rPr>
                <w:rFonts w:ascii="Times New Roman" w:hAnsi="Times New Roman" w:cs="Times New Roman"/>
              </w:rPr>
              <w:t xml:space="preserve">Організація їх обстежень, контроль за використанням</w:t>
            </w:r>
            <w:r>
              <w:rPr>
                <w:rFonts w:ascii="Times New Roman" w:hAnsi="Times New Roman" w:cs="Times New Roman"/>
              </w:rPr>
            </w:r>
            <w:r>
              <w:rPr>
                <w:rFonts w:ascii="Times New Roman" w:hAnsi="Times New Roman" w:cs="Times New Roman"/>
              </w:rPr>
            </w:r>
          </w:p>
        </w:tc>
        <w:tc>
          <w:tcPr>
            <w:shd w:val="clear" w:color="auto" w:fill="auto"/>
            <w:tcBorders/>
            <w:tcW w:w="2408"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1.1. Забезпечення утримання та розвитку пам'яток культурної спадщини та щойно виявлених об'єктів. Проведення  ремонтних та </w:t>
            </w:r>
            <w:r>
              <w:rPr>
                <w:rFonts w:ascii="Times New Roman" w:hAnsi="Times New Roman" w:cs="Times New Roman"/>
              </w:rPr>
              <w:t xml:space="preserve"> реставраційних </w:t>
            </w:r>
            <w:r>
              <w:rPr>
                <w:rFonts w:ascii="Times New Roman" w:hAnsi="Times New Roman" w:cs="Times New Roman"/>
              </w:rPr>
              <w:t xml:space="preserve">робіт на пам’ятках </w:t>
            </w:r>
            <w:r>
              <w:rPr>
                <w:rFonts w:ascii="Times New Roman" w:hAnsi="Times New Roman" w:cs="Times New Roman"/>
              </w:rPr>
              <w:t xml:space="preserve">культурної спадщини</w:t>
            </w:r>
            <w:r>
              <w:rPr>
                <w:rFonts w:ascii="Times New Roman" w:hAnsi="Times New Roman" w:cs="Times New Roman"/>
              </w:rPr>
            </w:r>
            <w:r>
              <w:rPr>
                <w:rFonts w:ascii="Times New Roman" w:hAnsi="Times New Roman" w:cs="Times New Roman"/>
              </w:rPr>
            </w:r>
          </w:p>
        </w:tc>
        <w:tc>
          <w:tcPr>
            <w:shd w:val="clear" w:color="auto" w:fill="auto"/>
            <w:tcBorders/>
            <w:tcW w:w="88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2025-2027</w:t>
            </w:r>
            <w:r>
              <w:rPr>
                <w:rFonts w:ascii="Times New Roman" w:hAnsi="Times New Roman" w:cs="Times New Roman"/>
              </w:rPr>
            </w:r>
            <w:r>
              <w:rPr>
                <w:rFonts w:ascii="Times New Roman" w:hAnsi="Times New Roman" w:cs="Times New Roman"/>
              </w:rPr>
            </w:r>
          </w:p>
        </w:tc>
        <w:tc>
          <w:tcPr>
            <w:shd w:val="clear" w:color="auto" w:fill="auto"/>
            <w:tcBorders/>
            <w:tcW w:w="1664"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Менська міська рада; </w:t>
            </w:r>
            <w:r>
              <w:rPr>
                <w:rFonts w:ascii="Times New Roman" w:hAnsi="Times New Roman" w:cs="Times New Roman"/>
              </w:rPr>
              <w:t xml:space="preserve">Відділ культури міської ради</w:t>
            </w:r>
            <w:r>
              <w:rPr>
                <w:rFonts w:ascii="Times New Roman" w:hAnsi="Times New Roman" w:cs="Times New Roman"/>
              </w:rPr>
            </w:r>
            <w:r>
              <w:rPr>
                <w:rFonts w:ascii="Times New Roman" w:hAnsi="Times New Roman" w:cs="Times New Roman"/>
              </w:rPr>
            </w:r>
          </w:p>
        </w:tc>
        <w:tc>
          <w:tcPr>
            <w:shd w:val="clear" w:color="auto" w:fill="auto"/>
            <w:tcBorders/>
            <w:tcW w:w="1845"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Бюджет Менської міської територіальної громади; інші джерела, не заборонені законодавством</w:t>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200,0</w:t>
            </w:r>
            <w:r>
              <w:rPr>
                <w:rFonts w:ascii="Times New Roman" w:hAnsi="Times New Roman" w:cs="Times New Roman"/>
              </w:rPr>
            </w:r>
            <w:r>
              <w:rPr>
                <w:rFonts w:ascii="Times New Roman" w:hAnsi="Times New Roman" w:cs="Times New Roman"/>
              </w:rPr>
            </w:r>
          </w:p>
        </w:tc>
        <w:tc>
          <w:tcPr>
            <w:shd w:val="clear" w:color="auto" w:fill="auto"/>
            <w:tcBorders/>
            <w:tcW w:w="993"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200,0.</w:t>
            </w:r>
            <w:r>
              <w:rPr>
                <w:rFonts w:ascii="Times New Roman" w:hAnsi="Times New Roman" w:cs="Times New Roman"/>
              </w:rPr>
            </w:r>
            <w:r>
              <w:rPr>
                <w:rFonts w:ascii="Times New Roman" w:hAnsi="Times New Roman" w:cs="Times New Roman"/>
              </w:rPr>
            </w:r>
          </w:p>
        </w:tc>
        <w:tc>
          <w:tcPr>
            <w:shd w:val="clear" w:color="auto" w:fill="auto"/>
            <w:tcBorders/>
            <w:tcW w:w="102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200,0</w:t>
            </w:r>
            <w:r>
              <w:rPr>
                <w:rFonts w:ascii="Times New Roman" w:hAnsi="Times New Roman" w:cs="Times New Roman"/>
              </w:rPr>
            </w:r>
            <w:r>
              <w:rPr>
                <w:rFonts w:ascii="Times New Roman" w:hAnsi="Times New Roman" w:cs="Times New Roman"/>
              </w:rPr>
            </w:r>
          </w:p>
        </w:tc>
        <w:tc>
          <w:tcPr>
            <w:shd w:val="clear" w:color="auto" w:fill="auto"/>
            <w:tcBorders/>
            <w:tcW w:w="81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600,0</w:t>
            </w:r>
            <w:r>
              <w:rPr>
                <w:rFonts w:ascii="Times New Roman" w:hAnsi="Times New Roman" w:cs="Times New Roman"/>
              </w:rPr>
            </w:r>
            <w:r>
              <w:rPr>
                <w:rFonts w:ascii="Times New Roman" w:hAnsi="Times New Roman" w:cs="Times New Roman"/>
              </w:rPr>
            </w:r>
          </w:p>
        </w:tc>
        <w:tc>
          <w:tcPr>
            <w:shd w:val="clear" w:color="auto" w:fill="auto"/>
            <w:tcBorders/>
            <w:tcW w:w="272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Забезпечення належної організації заходів щодо охорони об'єктів (пам'яток) культурної спадщини; сприяння позитивному та динамічному розвитку галузі охорони культурної спадщини.</w:t>
            </w:r>
            <w:r>
              <w:rPr>
                <w:rFonts w:ascii="Times New Roman" w:hAnsi="Times New Roman" w:cs="Times New Roman"/>
              </w:rPr>
            </w:r>
            <w:r>
              <w:rPr>
                <w:rFonts w:ascii="Times New Roman" w:hAnsi="Times New Roman" w:cs="Times New Roman"/>
              </w:rPr>
            </w:r>
          </w:p>
        </w:tc>
      </w:tr>
      <w:tr>
        <w:trPr/>
        <w:tc>
          <w:tcPr>
            <w:shd w:val="clear" w:color="auto" w:fill="auto"/>
            <w:tcBorders/>
            <w:tcW w:w="1841"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2408"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1.2. Забезпечення відновлення матеріально-технічної </w:t>
            </w:r>
            <w:r>
              <w:rPr>
                <w:rFonts w:ascii="Times New Roman" w:hAnsi="Times New Roman" w:cs="Times New Roman"/>
              </w:rPr>
              <w:t xml:space="preserve">бази та покращення технічно</w:t>
            </w:r>
            <w:r>
              <w:rPr>
                <w:rFonts w:ascii="Times New Roman" w:hAnsi="Times New Roman" w:cs="Times New Roman"/>
              </w:rPr>
              <w:t xml:space="preserve">г</w:t>
            </w:r>
            <w:r>
              <w:rPr>
                <w:rFonts w:ascii="Times New Roman" w:hAnsi="Times New Roman" w:cs="Times New Roman"/>
              </w:rPr>
              <w:t xml:space="preserve">о переоснащення пам'яток культурної спадщини та щойно виявлених об'єктів. Демонтаж та заміна на пам’ятках та об'єктах культурної спадщини, вилучення елементів радянської символіки на пам’ятках культурної спадщини, які підлягають вилученню згідно з ЗУ «Про </w:t>
            </w:r>
            <w:r>
              <w:rPr>
                <w:rFonts w:ascii="Times New Roman" w:hAnsi="Times New Roman" w:cs="Times New Roman"/>
              </w:rPr>
              <w:t xml:space="preserve">засудження комуністичного </w:t>
            </w:r>
            <w:r>
              <w:rPr>
                <w:rFonts w:ascii="Times New Roman" w:hAnsi="Times New Roman" w:cs="Times New Roman"/>
              </w:rPr>
              <w:t xml:space="preserve">та націонал-соціалістичного </w:t>
            </w:r>
            <w:r>
              <w:rPr>
                <w:rFonts w:ascii="Times New Roman" w:hAnsi="Times New Roman" w:cs="Times New Roman"/>
              </w:rPr>
              <w:t xml:space="preserve">(нацистського) тоталітарних режимів в Україні та заборону </w:t>
            </w:r>
            <w:r>
              <w:rPr>
                <w:rFonts w:ascii="Times New Roman" w:hAnsi="Times New Roman" w:cs="Times New Roman"/>
              </w:rPr>
              <w:t xml:space="preserve">пропаганди їхньої символіки», «Про засудження та заборону </w:t>
            </w:r>
            <w:r>
              <w:rPr>
                <w:rFonts w:ascii="Times New Roman" w:hAnsi="Times New Roman" w:cs="Times New Roman"/>
              </w:rPr>
              <w:t xml:space="preserve">пропаганди російської </w:t>
            </w:r>
            <w:r>
              <w:rPr>
                <w:rFonts w:ascii="Times New Roman" w:hAnsi="Times New Roman" w:cs="Times New Roman"/>
              </w:rPr>
              <w:t xml:space="preserve">імперської політики в Україні і </w:t>
            </w:r>
            <w:r>
              <w:rPr>
                <w:rFonts w:ascii="Times New Roman" w:hAnsi="Times New Roman" w:cs="Times New Roman"/>
              </w:rPr>
              <w:t xml:space="preserve">деколонізацію топонімії».</w:t>
            </w:r>
            <w:r>
              <w:rPr>
                <w:rFonts w:ascii="Times New Roman" w:hAnsi="Times New Roman" w:cs="Times New Roman"/>
              </w:rPr>
            </w:r>
            <w:r>
              <w:rPr>
                <w:rFonts w:ascii="Times New Roman" w:hAnsi="Times New Roman" w:cs="Times New Roman"/>
              </w:rPr>
            </w:r>
          </w:p>
        </w:tc>
        <w:tc>
          <w:tcPr>
            <w:shd w:val="clear" w:color="auto" w:fill="auto"/>
            <w:tcBorders/>
            <w:tcW w:w="88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2025-2027</w:t>
            </w:r>
            <w:r>
              <w:rPr>
                <w:rFonts w:ascii="Times New Roman" w:hAnsi="Times New Roman" w:cs="Times New Roman"/>
              </w:rPr>
            </w:r>
            <w:r>
              <w:rPr>
                <w:rFonts w:ascii="Times New Roman" w:hAnsi="Times New Roman" w:cs="Times New Roman"/>
              </w:rPr>
            </w:r>
          </w:p>
        </w:tc>
        <w:tc>
          <w:tcPr>
            <w:shd w:val="clear" w:color="auto" w:fill="auto"/>
            <w:tcBorders/>
            <w:tcW w:w="1664"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Комісія, затверджена розпорядженн</w:t>
            </w:r>
            <w:r>
              <w:rPr>
                <w:rFonts w:ascii="Times New Roman" w:hAnsi="Times New Roman" w:cs="Times New Roman"/>
              </w:rPr>
              <w:t xml:space="preserve">ям міського голови. </w:t>
            </w:r>
            <w:r>
              <w:rPr>
                <w:rFonts w:ascii="Times New Roman" w:hAnsi="Times New Roman" w:cs="Times New Roman"/>
              </w:rPr>
              <w:t xml:space="preserve">Учасники Програми</w:t>
            </w:r>
            <w:r>
              <w:rPr>
                <w:rFonts w:ascii="Times New Roman" w:hAnsi="Times New Roman" w:cs="Times New Roman"/>
              </w:rPr>
            </w:r>
            <w:r>
              <w:rPr>
                <w:rFonts w:ascii="Times New Roman" w:hAnsi="Times New Roman" w:cs="Times New Roman"/>
              </w:rPr>
            </w:r>
          </w:p>
          <w:p>
            <w:pPr>
              <w:pBdr/>
              <w:spacing w:after="0" w:afterAutospacing="0"/>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1845"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Бюджет Менської міської територіальної </w:t>
            </w:r>
            <w:r>
              <w:rPr>
                <w:rFonts w:ascii="Times New Roman" w:hAnsi="Times New Roman" w:cs="Times New Roman"/>
              </w:rPr>
              <w:t xml:space="preserve">громади, інші джерела, не заборонені законодавством</w:t>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200,0</w:t>
            </w:r>
            <w:r>
              <w:rPr>
                <w:rFonts w:ascii="Times New Roman" w:hAnsi="Times New Roman" w:cs="Times New Roman"/>
              </w:rPr>
            </w:r>
            <w:r>
              <w:rPr>
                <w:rFonts w:ascii="Times New Roman" w:hAnsi="Times New Roman" w:cs="Times New Roman"/>
              </w:rPr>
            </w:r>
          </w:p>
        </w:tc>
        <w:tc>
          <w:tcPr>
            <w:shd w:val="clear" w:color="auto" w:fill="auto"/>
            <w:tcBorders/>
            <w:tcW w:w="993"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200,0</w:t>
            </w:r>
            <w:r>
              <w:rPr>
                <w:rFonts w:ascii="Times New Roman" w:hAnsi="Times New Roman" w:cs="Times New Roman"/>
              </w:rPr>
            </w:r>
            <w:r>
              <w:rPr>
                <w:rFonts w:ascii="Times New Roman" w:hAnsi="Times New Roman" w:cs="Times New Roman"/>
              </w:rPr>
            </w:r>
          </w:p>
        </w:tc>
        <w:tc>
          <w:tcPr>
            <w:shd w:val="clear" w:color="auto" w:fill="auto"/>
            <w:tcBorders/>
            <w:tcW w:w="102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200,0</w:t>
            </w:r>
            <w:r>
              <w:rPr>
                <w:rFonts w:ascii="Times New Roman" w:hAnsi="Times New Roman" w:cs="Times New Roman"/>
              </w:rPr>
            </w:r>
            <w:r>
              <w:rPr>
                <w:rFonts w:ascii="Times New Roman" w:hAnsi="Times New Roman" w:cs="Times New Roman"/>
              </w:rPr>
            </w:r>
          </w:p>
        </w:tc>
        <w:tc>
          <w:tcPr>
            <w:shd w:val="clear" w:color="auto" w:fill="auto"/>
            <w:tcBorders/>
            <w:tcW w:w="81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600,0</w:t>
            </w:r>
            <w:r>
              <w:rPr>
                <w:rFonts w:ascii="Times New Roman" w:hAnsi="Times New Roman" w:cs="Times New Roman"/>
              </w:rPr>
            </w:r>
            <w:r>
              <w:rPr>
                <w:rFonts w:ascii="Times New Roman" w:hAnsi="Times New Roman" w:cs="Times New Roman"/>
              </w:rPr>
            </w:r>
          </w:p>
        </w:tc>
        <w:tc>
          <w:tcPr>
            <w:shd w:val="clear" w:color="auto" w:fill="auto"/>
            <w:tcBorders/>
            <w:tcW w:w="2727" w:type="dxa"/>
            <w:textDirection w:val="lrTb"/>
            <w:noWrap w:val="false"/>
          </w:tcPr>
          <w:p>
            <w:pPr>
              <w:pBdr/>
              <w:tabs>
                <w:tab w:val="center" w:leader="none" w:pos="1381"/>
              </w:tabs>
              <w:spacing w:after="0" w:afterAutospacing="0"/>
              <w:ind/>
              <w:rPr>
                <w:rFonts w:ascii="Times New Roman" w:hAnsi="Times New Roman" w:cs="Times New Roman"/>
              </w:rPr>
            </w:pPr>
            <w:r>
              <w:rPr>
                <w:rFonts w:ascii="Times New Roman" w:hAnsi="Times New Roman" w:cs="Times New Roman"/>
              </w:rPr>
              <w:t xml:space="preserve">Демонтаж та заміна на пам’ятках та об'єктах </w:t>
            </w:r>
            <w:r>
              <w:rPr>
                <w:rFonts w:ascii="Times New Roman" w:hAnsi="Times New Roman" w:cs="Times New Roman"/>
              </w:rPr>
              <w:t xml:space="preserve">культурної спадщини елементів радянської </w:t>
            </w:r>
            <w:r>
              <w:rPr>
                <w:rFonts w:ascii="Times New Roman" w:hAnsi="Times New Roman" w:cs="Times New Roman"/>
              </w:rPr>
              <w:t xml:space="preserve">символіки , які</w:t>
            </w:r>
            <w:r>
              <w:rPr>
                <w:rFonts w:ascii="Times New Roman" w:hAnsi="Times New Roman" w:cs="Times New Roman"/>
              </w:rPr>
              <w:tab/>
              <w:t xml:space="preserve"> </w:t>
            </w:r>
            <w:r>
              <w:rPr>
                <w:rFonts w:ascii="Times New Roman" w:hAnsi="Times New Roman" w:cs="Times New Roman"/>
              </w:rPr>
              <w:t xml:space="preserve">підлягають вилученню згідно з ЗУ «Про засудження та заборону пропаганди російської імперської політики в Україні і деколонізацію </w:t>
            </w:r>
            <w:r>
              <w:rPr>
                <w:rFonts w:ascii="Times New Roman" w:hAnsi="Times New Roman" w:cs="Times New Roman"/>
              </w:rPr>
              <w:t xml:space="preserve">топонімії».</w:t>
            </w:r>
            <w:r>
              <w:rPr>
                <w:rFonts w:ascii="Times New Roman" w:hAnsi="Times New Roman" w:cs="Times New Roman"/>
              </w:rPr>
            </w:r>
            <w:r>
              <w:rPr>
                <w:rFonts w:ascii="Times New Roman" w:hAnsi="Times New Roman" w:cs="Times New Roman"/>
              </w:rPr>
            </w:r>
          </w:p>
        </w:tc>
      </w:tr>
      <w:tr>
        <w:trPr/>
        <w:tc>
          <w:tcPr>
            <w:shd w:val="clear" w:color="auto" w:fill="auto"/>
            <w:tcBorders/>
            <w:tcW w:w="1841"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2408"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1.3. Забезпечення дотримання режиму використання пам'яток культурної спадщини та щойно виявлених об'єктів,  їх збереження та використання власниками (користувачами).</w:t>
            </w:r>
            <w:r>
              <w:rPr>
                <w:rFonts w:ascii="Times New Roman" w:hAnsi="Times New Roman" w:cs="Times New Roman"/>
              </w:rPr>
            </w:r>
            <w:r>
              <w:rPr>
                <w:rFonts w:ascii="Times New Roman" w:hAnsi="Times New Roman" w:cs="Times New Roman"/>
              </w:rPr>
            </w:r>
          </w:p>
        </w:tc>
        <w:tc>
          <w:tcPr>
            <w:shd w:val="clear" w:color="auto" w:fill="auto"/>
            <w:tcBorders/>
            <w:tcW w:w="88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2025-2027</w:t>
            </w:r>
            <w:r>
              <w:rPr>
                <w:rFonts w:ascii="Times New Roman" w:hAnsi="Times New Roman" w:cs="Times New Roman"/>
              </w:rPr>
            </w:r>
            <w:r>
              <w:rPr>
                <w:rFonts w:ascii="Times New Roman" w:hAnsi="Times New Roman" w:cs="Times New Roman"/>
              </w:rPr>
            </w:r>
          </w:p>
        </w:tc>
        <w:tc>
          <w:tcPr>
            <w:shd w:val="clear" w:color="auto" w:fill="auto"/>
            <w:tcBorders/>
            <w:tcW w:w="1664"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Менська міська рада; </w:t>
            </w:r>
            <w:r>
              <w:rPr>
                <w:rFonts w:ascii="Times New Roman" w:hAnsi="Times New Roman" w:cs="Times New Roman"/>
              </w:rPr>
            </w:r>
            <w:r>
              <w:rPr>
                <w:rFonts w:ascii="Times New Roman" w:hAnsi="Times New Roman" w:cs="Times New Roman"/>
              </w:rPr>
            </w:r>
          </w:p>
          <w:p>
            <w:pPr>
              <w:pBdr/>
              <w:spacing w:after="0" w:afterAutospacing="0"/>
              <w:ind/>
              <w:rPr>
                <w:rFonts w:ascii="Times New Roman" w:hAnsi="Times New Roman" w:cs="Times New Roman"/>
              </w:rPr>
            </w:pPr>
            <w:r>
              <w:rPr>
                <w:rFonts w:ascii="Times New Roman" w:hAnsi="Times New Roman" w:cs="Times New Roman"/>
              </w:rPr>
              <w:t xml:space="preserve">Відділ культури міської ради</w:t>
            </w:r>
            <w:r>
              <w:rPr>
                <w:rFonts w:ascii="Times New Roman" w:hAnsi="Times New Roman" w:cs="Times New Roman"/>
              </w:rPr>
            </w:r>
            <w:r>
              <w:rPr>
                <w:rFonts w:ascii="Times New Roman" w:hAnsi="Times New Roman" w:cs="Times New Roman"/>
              </w:rPr>
            </w:r>
          </w:p>
        </w:tc>
        <w:tc>
          <w:tcPr>
            <w:shd w:val="clear" w:color="auto" w:fill="auto"/>
            <w:tcBorders/>
            <w:tcW w:w="1845"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Бюджет Менської міської територіальної громади, інші джерела, не заборонені законодавством</w:t>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993"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102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81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272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Контроль на основі співпраці громадськості, правоохоронних органів та органів охорони культурної спадщини. Складання інформаційних листів та приписів у разі виявлення порушень.</w:t>
            </w:r>
            <w:r>
              <w:rPr>
                <w:rFonts w:ascii="Times New Roman" w:hAnsi="Times New Roman" w:cs="Times New Roman"/>
              </w:rPr>
            </w:r>
            <w:r>
              <w:rPr>
                <w:rFonts w:ascii="Times New Roman" w:hAnsi="Times New Roman" w:cs="Times New Roman"/>
              </w:rPr>
            </w:r>
          </w:p>
        </w:tc>
      </w:tr>
      <w:tr>
        <w:trPr>
          <w:trHeight w:val="1746"/>
        </w:trPr>
        <w:tc>
          <w:tcPr>
            <w:shd w:val="clear" w:color="auto" w:fill="auto"/>
            <w:tcBorders/>
            <w:tcW w:w="1841"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2408" w:type="dxa"/>
            <w:textDirection w:val="lrTb"/>
            <w:noWrap w:val="false"/>
          </w:tcPr>
          <w:p>
            <w:pPr>
              <w:pBdr/>
              <w:spacing w:after="0" w:afterAutospacing="0"/>
              <w:ind/>
              <w:rPr>
                <w:rFonts w:ascii="Times New Roman" w:hAnsi="Times New Roman" w:cs="Times New Roman"/>
              </w:rPr>
            </w:pPr>
            <w:r>
              <w:rPr>
                <w:rFonts w:ascii="Times New Roman" w:hAnsi="Times New Roman" w:cs="Times New Roman"/>
                <w:bCs/>
              </w:rPr>
              <w:t xml:space="preserve">1.4. Встановлення пам’ятних знаків і меморіальних дошок Героям, загиблим у російсько-українській війні</w:t>
            </w:r>
            <w:r>
              <w:rPr>
                <w:rFonts w:ascii="Times New Roman" w:hAnsi="Times New Roman" w:cs="Times New Roman"/>
              </w:rPr>
            </w:r>
            <w:r>
              <w:rPr>
                <w:rFonts w:ascii="Times New Roman" w:hAnsi="Times New Roman" w:cs="Times New Roman"/>
              </w:rPr>
            </w:r>
          </w:p>
        </w:tc>
        <w:tc>
          <w:tcPr>
            <w:shd w:val="clear" w:color="auto" w:fill="auto"/>
            <w:tcBorders/>
            <w:tcW w:w="88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2025-2027</w:t>
            </w:r>
            <w:r>
              <w:rPr>
                <w:rFonts w:ascii="Times New Roman" w:hAnsi="Times New Roman" w:cs="Times New Roman"/>
              </w:rPr>
            </w:r>
            <w:r>
              <w:rPr>
                <w:rFonts w:ascii="Times New Roman" w:hAnsi="Times New Roman" w:cs="Times New Roman"/>
              </w:rPr>
            </w:r>
          </w:p>
        </w:tc>
        <w:tc>
          <w:tcPr>
            <w:shd w:val="clear" w:color="auto" w:fill="auto"/>
            <w:tcBorders/>
            <w:tcW w:w="1664"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Менська міська рада; </w:t>
            </w:r>
            <w:r>
              <w:rPr>
                <w:rFonts w:ascii="Times New Roman" w:hAnsi="Times New Roman" w:cs="Times New Roman"/>
              </w:rPr>
            </w:r>
            <w:r>
              <w:rPr>
                <w:rFonts w:ascii="Times New Roman" w:hAnsi="Times New Roman" w:cs="Times New Roman"/>
              </w:rPr>
            </w:r>
          </w:p>
          <w:p>
            <w:pPr>
              <w:pBdr/>
              <w:spacing w:after="0" w:afterAutospacing="0"/>
              <w:ind/>
              <w:rPr>
                <w:rFonts w:ascii="Times New Roman" w:hAnsi="Times New Roman" w:cs="Times New Roman"/>
              </w:rPr>
            </w:pPr>
            <w:r>
              <w:rPr>
                <w:rFonts w:ascii="Times New Roman" w:hAnsi="Times New Roman" w:cs="Times New Roman"/>
              </w:rPr>
              <w:t xml:space="preserve">Відділ культури міської ради</w:t>
            </w:r>
            <w:r>
              <w:rPr>
                <w:rFonts w:ascii="Times New Roman" w:hAnsi="Times New Roman" w:cs="Times New Roman"/>
              </w:rPr>
            </w:r>
            <w:r>
              <w:rPr>
                <w:rFonts w:ascii="Times New Roman" w:hAnsi="Times New Roman" w:cs="Times New Roman"/>
              </w:rPr>
            </w:r>
          </w:p>
        </w:tc>
        <w:tc>
          <w:tcPr>
            <w:shd w:val="clear" w:color="auto" w:fill="auto"/>
            <w:tcBorders/>
            <w:tcW w:w="1845"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Бюджет Менської міської територіальної громади, інші джерела, не заборонені законодавством</w:t>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w:t>
            </w:r>
            <w:r>
              <w:rPr>
                <w:rFonts w:ascii="Times New Roman" w:hAnsi="Times New Roman" w:cs="Times New Roman"/>
              </w:rPr>
            </w:r>
            <w:r>
              <w:rPr>
                <w:rFonts w:ascii="Times New Roman" w:hAnsi="Times New Roman" w:cs="Times New Roman"/>
              </w:rPr>
            </w:r>
          </w:p>
        </w:tc>
        <w:tc>
          <w:tcPr>
            <w:shd w:val="clear" w:color="auto" w:fill="auto"/>
            <w:tcBorders/>
            <w:tcW w:w="993"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w:t>
            </w:r>
            <w:r>
              <w:rPr>
                <w:rFonts w:ascii="Times New Roman" w:hAnsi="Times New Roman" w:cs="Times New Roman"/>
              </w:rPr>
            </w:r>
            <w:r>
              <w:rPr>
                <w:rFonts w:ascii="Times New Roman" w:hAnsi="Times New Roman" w:cs="Times New Roman"/>
              </w:rPr>
            </w:r>
          </w:p>
        </w:tc>
        <w:tc>
          <w:tcPr>
            <w:shd w:val="clear" w:color="auto" w:fill="auto"/>
            <w:tcBorders/>
            <w:tcW w:w="102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w:t>
            </w:r>
            <w:r>
              <w:rPr>
                <w:rFonts w:ascii="Times New Roman" w:hAnsi="Times New Roman" w:cs="Times New Roman"/>
              </w:rPr>
            </w:r>
            <w:r>
              <w:rPr>
                <w:rFonts w:ascii="Times New Roman" w:hAnsi="Times New Roman" w:cs="Times New Roman"/>
              </w:rPr>
            </w:r>
          </w:p>
        </w:tc>
        <w:tc>
          <w:tcPr>
            <w:shd w:val="clear" w:color="auto" w:fill="auto"/>
            <w:tcBorders/>
            <w:tcW w:w="81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600</w:t>
            </w:r>
            <w:r>
              <w:rPr>
                <w:rFonts w:ascii="Times New Roman" w:hAnsi="Times New Roman" w:cs="Times New Roman"/>
              </w:rPr>
            </w:r>
            <w:r>
              <w:rPr>
                <w:rFonts w:ascii="Times New Roman" w:hAnsi="Times New Roman" w:cs="Times New Roman"/>
              </w:rPr>
            </w:r>
          </w:p>
        </w:tc>
        <w:tc>
          <w:tcPr>
            <w:shd w:val="clear" w:color="auto" w:fill="auto"/>
            <w:tcBorders/>
            <w:tcW w:w="272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Героїзація та вшанування на належному рівні пам’яті загиблих захисників України</w:t>
            </w:r>
            <w:r>
              <w:rPr>
                <w:rFonts w:ascii="Times New Roman" w:hAnsi="Times New Roman" w:cs="Times New Roman"/>
              </w:rPr>
            </w:r>
            <w:r>
              <w:rPr>
                <w:rFonts w:ascii="Times New Roman" w:hAnsi="Times New Roman" w:cs="Times New Roman"/>
              </w:rPr>
            </w:r>
          </w:p>
        </w:tc>
      </w:tr>
      <w:tr>
        <w:trPr/>
        <w:tc>
          <w:tcPr>
            <w:shd w:val="clear" w:color="auto" w:fill="auto"/>
            <w:tcBorders/>
            <w:tcW w:w="1841"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2408"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1.5. Забезпечення доступності  до об'єктів архітектурної спадщини для маломобільних груп населення</w:t>
            </w:r>
            <w:r>
              <w:rPr>
                <w:rFonts w:ascii="Times New Roman" w:hAnsi="Times New Roman" w:cs="Times New Roman"/>
              </w:rPr>
            </w:r>
            <w:r>
              <w:rPr>
                <w:rFonts w:ascii="Times New Roman" w:hAnsi="Times New Roman" w:cs="Times New Roman"/>
              </w:rPr>
            </w:r>
          </w:p>
        </w:tc>
        <w:tc>
          <w:tcPr>
            <w:shd w:val="clear" w:color="auto" w:fill="auto"/>
            <w:tcBorders/>
            <w:tcW w:w="88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2025-2027</w:t>
            </w:r>
            <w:r>
              <w:rPr>
                <w:rFonts w:ascii="Times New Roman" w:hAnsi="Times New Roman" w:cs="Times New Roman"/>
              </w:rPr>
            </w:r>
            <w:r>
              <w:rPr>
                <w:rFonts w:ascii="Times New Roman" w:hAnsi="Times New Roman" w:cs="Times New Roman"/>
              </w:rPr>
            </w:r>
          </w:p>
        </w:tc>
        <w:tc>
          <w:tcPr>
            <w:shd w:val="clear" w:color="auto" w:fill="auto"/>
            <w:tcBorders/>
            <w:tcW w:w="1664"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Менська міська рада; </w:t>
            </w:r>
            <w:r>
              <w:rPr>
                <w:rFonts w:ascii="Times New Roman" w:hAnsi="Times New Roman" w:cs="Times New Roman"/>
              </w:rPr>
            </w:r>
            <w:r>
              <w:rPr>
                <w:rFonts w:ascii="Times New Roman" w:hAnsi="Times New Roman" w:cs="Times New Roman"/>
              </w:rPr>
            </w:r>
          </w:p>
          <w:p>
            <w:pPr>
              <w:pBdr/>
              <w:spacing w:after="0" w:afterAutospacing="0"/>
              <w:ind/>
              <w:rPr>
                <w:rFonts w:ascii="Times New Roman" w:hAnsi="Times New Roman" w:cs="Times New Roman"/>
              </w:rPr>
            </w:pPr>
            <w:r>
              <w:rPr>
                <w:rFonts w:ascii="Times New Roman" w:hAnsi="Times New Roman" w:cs="Times New Roman"/>
              </w:rPr>
              <w:t xml:space="preserve">Відділ культури міської ради</w:t>
            </w:r>
            <w:r>
              <w:rPr>
                <w:rFonts w:ascii="Times New Roman" w:hAnsi="Times New Roman" w:cs="Times New Roman"/>
              </w:rPr>
            </w:r>
            <w:r>
              <w:rPr>
                <w:rFonts w:ascii="Times New Roman" w:hAnsi="Times New Roman" w:cs="Times New Roman"/>
              </w:rPr>
            </w:r>
          </w:p>
        </w:tc>
        <w:tc>
          <w:tcPr>
            <w:shd w:val="clear" w:color="auto" w:fill="auto"/>
            <w:tcBorders/>
            <w:tcW w:w="1845"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Бюджет Менської міської територіальної громади, інші джерела, не заборонені законодавством</w:t>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50,0</w:t>
            </w:r>
            <w:r>
              <w:rPr>
                <w:rFonts w:ascii="Times New Roman" w:hAnsi="Times New Roman" w:cs="Times New Roman"/>
              </w:rPr>
            </w:r>
            <w:r>
              <w:rPr>
                <w:rFonts w:ascii="Times New Roman" w:hAnsi="Times New Roman" w:cs="Times New Roman"/>
              </w:rPr>
            </w:r>
          </w:p>
        </w:tc>
        <w:tc>
          <w:tcPr>
            <w:shd w:val="clear" w:color="auto" w:fill="auto"/>
            <w:tcBorders/>
            <w:tcW w:w="993"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50,0</w:t>
            </w:r>
            <w:r>
              <w:rPr>
                <w:rFonts w:ascii="Times New Roman" w:hAnsi="Times New Roman" w:cs="Times New Roman"/>
              </w:rPr>
            </w:r>
            <w:r>
              <w:rPr>
                <w:rFonts w:ascii="Times New Roman" w:hAnsi="Times New Roman" w:cs="Times New Roman"/>
              </w:rPr>
            </w:r>
          </w:p>
        </w:tc>
        <w:tc>
          <w:tcPr>
            <w:shd w:val="clear" w:color="auto" w:fill="auto"/>
            <w:tcBorders/>
            <w:tcW w:w="102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50,0</w:t>
            </w:r>
            <w:r>
              <w:rPr>
                <w:rFonts w:ascii="Times New Roman" w:hAnsi="Times New Roman" w:cs="Times New Roman"/>
              </w:rPr>
            </w:r>
            <w:r>
              <w:rPr>
                <w:rFonts w:ascii="Times New Roman" w:hAnsi="Times New Roman" w:cs="Times New Roman"/>
              </w:rPr>
            </w:r>
          </w:p>
        </w:tc>
        <w:tc>
          <w:tcPr>
            <w:shd w:val="clear" w:color="auto" w:fill="auto"/>
            <w:tcBorders/>
            <w:tcW w:w="81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150,0</w:t>
            </w:r>
            <w:r>
              <w:rPr>
                <w:rFonts w:ascii="Times New Roman" w:hAnsi="Times New Roman" w:cs="Times New Roman"/>
              </w:rPr>
            </w:r>
            <w:r>
              <w:rPr>
                <w:rFonts w:ascii="Times New Roman" w:hAnsi="Times New Roman" w:cs="Times New Roman"/>
              </w:rPr>
            </w:r>
          </w:p>
        </w:tc>
        <w:tc>
          <w:tcPr>
            <w:shd w:val="clear" w:color="auto" w:fill="auto"/>
            <w:tcBorders/>
            <w:tcW w:w="272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Люди з інвалідністю отримають можливість брати участь у громадському та мистецькому житті громади, не відчуваючи дискримінації за ознакою інвалідності</w:t>
            </w:r>
            <w:r>
              <w:rPr>
                <w:rFonts w:ascii="Times New Roman" w:hAnsi="Times New Roman" w:cs="Times New Roman"/>
              </w:rPr>
            </w:r>
            <w:r>
              <w:rPr>
                <w:rFonts w:ascii="Times New Roman" w:hAnsi="Times New Roman" w:cs="Times New Roman"/>
              </w:rPr>
            </w:r>
          </w:p>
        </w:tc>
      </w:tr>
      <w:tr>
        <w:trPr>
          <w:trHeight w:val="2628"/>
        </w:trPr>
        <w:tc>
          <w:tcPr>
            <w:shd w:val="clear" w:color="auto" w:fill="auto"/>
            <w:tcBorders/>
            <w:tcW w:w="1841" w:type="dxa"/>
            <w:vMerge w:val="restart"/>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2.Забезпечення здійснення організаційних та правових заходів щодо об'єктів (пам'яток) культурної спадщини</w:t>
            </w:r>
            <w:r>
              <w:rPr>
                <w:rFonts w:ascii="Times New Roman" w:hAnsi="Times New Roman" w:cs="Times New Roman"/>
              </w:rPr>
            </w:r>
            <w:r>
              <w:rPr>
                <w:rFonts w:ascii="Times New Roman" w:hAnsi="Times New Roman" w:cs="Times New Roman"/>
              </w:rPr>
            </w:r>
          </w:p>
        </w:tc>
        <w:tc>
          <w:tcPr>
            <w:shd w:val="clear" w:color="auto" w:fill="auto"/>
            <w:tcBorders/>
            <w:tcW w:w="2408"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2.2. Забезпечення проведення аналізу технічного стану об'єктів (пам'яток) культурної спадщини та підготовки пропозицій і проектів рішень щодо здійснення робіт на  об'єктах (пам'ятках) культурної спадщини.</w:t>
            </w:r>
            <w:r>
              <w:rPr>
                <w:rFonts w:ascii="Times New Roman" w:hAnsi="Times New Roman" w:cs="Times New Roman"/>
              </w:rPr>
            </w:r>
            <w:r>
              <w:rPr>
                <w:rFonts w:ascii="Times New Roman" w:hAnsi="Times New Roman" w:cs="Times New Roman"/>
              </w:rPr>
            </w:r>
          </w:p>
        </w:tc>
        <w:tc>
          <w:tcPr>
            <w:shd w:val="clear" w:color="auto" w:fill="auto"/>
            <w:tcBorders/>
            <w:tcW w:w="88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2025-2027</w:t>
            </w:r>
            <w:r>
              <w:rPr>
                <w:rFonts w:ascii="Times New Roman" w:hAnsi="Times New Roman" w:cs="Times New Roman"/>
              </w:rPr>
            </w:r>
            <w:r>
              <w:rPr>
                <w:rFonts w:ascii="Times New Roman" w:hAnsi="Times New Roman" w:cs="Times New Roman"/>
              </w:rPr>
            </w:r>
          </w:p>
        </w:tc>
        <w:tc>
          <w:tcPr>
            <w:shd w:val="clear" w:color="auto" w:fill="auto"/>
            <w:tcBorders/>
            <w:tcW w:w="1664"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Відділ культури міської ради, КЗ «Менський краєзнавчий музей ім. В.Ф. Покотила»</w:t>
            </w:r>
            <w:r>
              <w:rPr>
                <w:rFonts w:ascii="Times New Roman" w:hAnsi="Times New Roman" w:cs="Times New Roman"/>
              </w:rPr>
            </w:r>
            <w:r>
              <w:rPr>
                <w:rFonts w:ascii="Times New Roman" w:hAnsi="Times New Roman" w:cs="Times New Roman"/>
              </w:rPr>
            </w:r>
          </w:p>
        </w:tc>
        <w:tc>
          <w:tcPr>
            <w:shd w:val="clear" w:color="auto" w:fill="auto"/>
            <w:tcBorders/>
            <w:tcW w:w="1845"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Бюджет Менської міської територіальної громади, інші джерела, не заборонені законодавством</w:t>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993"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102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81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272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Проведення аналізу технічного стану об'єктів (пам'яток) культурної спадщини, які знаходяться у громаді та підготовки пропозицій і проектів рішень щодо здійснення робіт на  об'єктах (пам'ятках) культурної спадщини.</w:t>
            </w:r>
            <w:r>
              <w:rPr>
                <w:rFonts w:ascii="Times New Roman" w:hAnsi="Times New Roman" w:cs="Times New Roman"/>
              </w:rPr>
            </w:r>
            <w:r>
              <w:rPr>
                <w:rFonts w:ascii="Times New Roman" w:hAnsi="Times New Roman" w:cs="Times New Roman"/>
              </w:rPr>
            </w:r>
          </w:p>
        </w:tc>
      </w:tr>
      <w:tr>
        <w:trPr>
          <w:trHeight w:val="4096"/>
        </w:trPr>
        <w:tc>
          <w:tcPr>
            <w:shd w:val="clear" w:color="auto" w:fill="auto"/>
            <w:tcBorders/>
            <w:tcW w:w="1841"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2408"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2.3. Організація роботи з дослідниками, науковцями, археологами, волонтерськими об'єднаннями щодо ро</w:t>
            </w:r>
            <w:r>
              <w:rPr>
                <w:rFonts w:ascii="Times New Roman" w:hAnsi="Times New Roman" w:cs="Times New Roman"/>
              </w:rPr>
              <w:t xml:space="preserve">боти по збереженню та дослідженню місць історичних поселень на території громади. Забезпечення громадського контролю за дотриманням законодавства та залучення громадськості до суспільно корисних робіт щодо благоустрою, прибирання та догляду за територіями </w:t>
            </w:r>
            <w:r>
              <w:rPr>
                <w:rFonts w:ascii="Times New Roman" w:hAnsi="Times New Roman" w:cs="Times New Roman"/>
              </w:rPr>
              <w:t xml:space="preserve">охоронних зон тими, які прилягають до пам'яток.</w:t>
            </w:r>
            <w:r>
              <w:rPr>
                <w:rFonts w:ascii="Times New Roman" w:hAnsi="Times New Roman" w:cs="Times New Roman"/>
              </w:rPr>
            </w:r>
            <w:r>
              <w:rPr>
                <w:rFonts w:ascii="Times New Roman" w:hAnsi="Times New Roman" w:cs="Times New Roman"/>
              </w:rPr>
            </w:r>
          </w:p>
        </w:tc>
        <w:tc>
          <w:tcPr>
            <w:shd w:val="clear" w:color="auto" w:fill="auto"/>
            <w:tcBorders/>
            <w:tcW w:w="88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2025-2027</w:t>
            </w:r>
            <w:r>
              <w:rPr>
                <w:rFonts w:ascii="Times New Roman" w:hAnsi="Times New Roman" w:cs="Times New Roman"/>
              </w:rPr>
            </w:r>
            <w:r>
              <w:rPr>
                <w:rFonts w:ascii="Times New Roman" w:hAnsi="Times New Roman" w:cs="Times New Roman"/>
              </w:rPr>
            </w:r>
          </w:p>
        </w:tc>
        <w:tc>
          <w:tcPr>
            <w:shd w:val="clear" w:color="auto" w:fill="auto"/>
            <w:tcBorders/>
            <w:tcW w:w="1664"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Відділ культури міської ради,</w:t>
            </w:r>
            <w:r>
              <w:rPr>
                <w:rFonts w:ascii="Times New Roman" w:hAnsi="Times New Roman" w:cs="Times New Roman"/>
              </w:rPr>
            </w:r>
            <w:r>
              <w:rPr>
                <w:rFonts w:ascii="Times New Roman" w:hAnsi="Times New Roman" w:cs="Times New Roman"/>
              </w:rPr>
            </w:r>
          </w:p>
          <w:p>
            <w:pPr>
              <w:pBdr/>
              <w:spacing w:after="0" w:afterAutospacing="0"/>
              <w:ind/>
              <w:rPr>
                <w:rFonts w:ascii="Times New Roman" w:hAnsi="Times New Roman" w:cs="Times New Roman"/>
              </w:rPr>
            </w:pPr>
            <w:r>
              <w:rPr>
                <w:rFonts w:ascii="Times New Roman" w:hAnsi="Times New Roman" w:cs="Times New Roman"/>
              </w:rPr>
              <w:t xml:space="preserve">КЗ «Менський краєзнавчий музей ім. В.Ф. Покотила», Менський відділ Корюківської філії Чернігівського обласного центру зайнятості</w:t>
            </w:r>
            <w:r>
              <w:rPr>
                <w:rFonts w:ascii="Times New Roman" w:hAnsi="Times New Roman" w:cs="Times New Roman"/>
              </w:rPr>
            </w:r>
            <w:r>
              <w:rPr>
                <w:rFonts w:ascii="Times New Roman" w:hAnsi="Times New Roman" w:cs="Times New Roman"/>
              </w:rPr>
            </w:r>
          </w:p>
        </w:tc>
        <w:tc>
          <w:tcPr>
            <w:shd w:val="clear" w:color="auto" w:fill="auto"/>
            <w:tcBorders/>
            <w:tcW w:w="1845"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Бюджет Менської міської територіальної громади, інші джерела, не заборонені законодавством</w:t>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993"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102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81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272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Дослідники, науковці, археологи, волонтерські об'єднання будуть  брати участь у роботі по збереженню та дослідження місць історичних поселень на території громади.</w:t>
            </w:r>
            <w:r>
              <w:rPr>
                <w:rFonts w:ascii="Times New Roman" w:hAnsi="Times New Roman" w:cs="Times New Roman"/>
              </w:rPr>
            </w:r>
            <w:r>
              <w:rPr>
                <w:rFonts w:ascii="Times New Roman" w:hAnsi="Times New Roman" w:cs="Times New Roman"/>
              </w:rPr>
            </w:r>
          </w:p>
          <w:p>
            <w:pPr>
              <w:pBdr/>
              <w:spacing w:after="0" w:afterAutospacing="0"/>
              <w:ind/>
              <w:rPr>
                <w:rFonts w:ascii="Times New Roman" w:hAnsi="Times New Roman" w:cs="Times New Roman"/>
              </w:rPr>
            </w:pPr>
            <w:r>
              <w:rPr>
                <w:rFonts w:ascii="Times New Roman" w:hAnsi="Times New Roman" w:cs="Times New Roman"/>
              </w:rPr>
              <w:t xml:space="preserve">Залучено широкі верстви громадськості до суспільно корисних робіт з благоустрою, прибирання та догляду за територіями охоронних зон, які прилягають до пам'яток</w:t>
            </w:r>
            <w:r>
              <w:rPr>
                <w:rFonts w:ascii="Times New Roman" w:hAnsi="Times New Roman" w:cs="Times New Roman"/>
              </w:rPr>
            </w:r>
            <w:r>
              <w:rPr>
                <w:rFonts w:ascii="Times New Roman" w:hAnsi="Times New Roman" w:cs="Times New Roman"/>
              </w:rPr>
            </w:r>
          </w:p>
        </w:tc>
      </w:tr>
      <w:tr>
        <w:trPr>
          <w:trHeight w:val="3053"/>
        </w:trPr>
        <w:tc>
          <w:tcPr>
            <w:shd w:val="clear" w:color="auto" w:fill="auto"/>
            <w:tcBorders/>
            <w:tcW w:w="1841" w:type="dxa"/>
            <w:vMerge w:val="restart"/>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3.Забезпечення проведення інформаційної роботи та налагодження дієвого зв'язку з громадськістю щодо охорони культурної спадщини та впровадження спільних заходів щодо </w:t>
            </w:r>
            <w:r>
              <w:rPr>
                <w:rFonts w:ascii="Times New Roman" w:hAnsi="Times New Roman" w:cs="Times New Roman"/>
              </w:rPr>
              <w:t xml:space="preserve">популяризації даної діяльності.</w:t>
            </w:r>
            <w:r>
              <w:rPr>
                <w:rFonts w:ascii="Times New Roman" w:hAnsi="Times New Roman" w:cs="Times New Roman"/>
              </w:rPr>
            </w:r>
            <w:r>
              <w:rPr>
                <w:rFonts w:ascii="Times New Roman" w:hAnsi="Times New Roman" w:cs="Times New Roman"/>
              </w:rPr>
            </w:r>
          </w:p>
        </w:tc>
        <w:tc>
          <w:tcPr>
            <w:shd w:val="clear" w:color="auto" w:fill="auto"/>
            <w:tcBorders/>
            <w:tcW w:w="2408"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3.1. Забезпечення інформування громадськості щодо охорони культурної спадщини та впровадження спільних заходів щодо популяризації даної діяльності шляхом розміщення інформації на інтернет-ресурсах та в соціальних мережах.</w:t>
            </w:r>
            <w:r>
              <w:rPr>
                <w:rFonts w:ascii="Times New Roman" w:hAnsi="Times New Roman" w:cs="Times New Roman"/>
              </w:rPr>
            </w:r>
            <w:r>
              <w:rPr>
                <w:rFonts w:ascii="Times New Roman" w:hAnsi="Times New Roman" w:cs="Times New Roman"/>
              </w:rPr>
            </w:r>
          </w:p>
        </w:tc>
        <w:tc>
          <w:tcPr>
            <w:shd w:val="clear" w:color="auto" w:fill="auto"/>
            <w:tcBorders/>
            <w:tcW w:w="88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2025-2027</w:t>
            </w:r>
            <w:r>
              <w:rPr>
                <w:rFonts w:ascii="Times New Roman" w:hAnsi="Times New Roman" w:cs="Times New Roman"/>
              </w:rPr>
            </w:r>
            <w:r>
              <w:rPr>
                <w:rFonts w:ascii="Times New Roman" w:hAnsi="Times New Roman" w:cs="Times New Roman"/>
              </w:rPr>
            </w:r>
          </w:p>
        </w:tc>
        <w:tc>
          <w:tcPr>
            <w:shd w:val="clear" w:color="auto" w:fill="auto"/>
            <w:tcBorders/>
            <w:tcW w:w="1664"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Відділ культури міської ради,</w:t>
            </w:r>
            <w:r>
              <w:rPr>
                <w:rFonts w:ascii="Times New Roman" w:hAnsi="Times New Roman" w:cs="Times New Roman"/>
              </w:rPr>
            </w:r>
            <w:r>
              <w:rPr>
                <w:rFonts w:ascii="Times New Roman" w:hAnsi="Times New Roman" w:cs="Times New Roman"/>
              </w:rPr>
            </w:r>
          </w:p>
          <w:p>
            <w:pPr>
              <w:pBdr/>
              <w:spacing w:after="0" w:afterAutospacing="0"/>
              <w:ind/>
              <w:rPr>
                <w:rFonts w:ascii="Times New Roman" w:hAnsi="Times New Roman" w:cs="Times New Roman"/>
              </w:rPr>
            </w:pPr>
            <w:r>
              <w:rPr>
                <w:rFonts w:ascii="Times New Roman" w:hAnsi="Times New Roman" w:cs="Times New Roman"/>
              </w:rPr>
              <w:t xml:space="preserve">КЗ «Менський краєзнавчий музей ім. В.Ф. Покотила»</w:t>
            </w:r>
            <w:r>
              <w:rPr>
                <w:rFonts w:ascii="Times New Roman" w:hAnsi="Times New Roman" w:cs="Times New Roman"/>
              </w:rPr>
              <w:t xml:space="preserve"> </w:t>
            </w:r>
            <w:r>
              <w:rPr>
                <w:rFonts w:ascii="Times New Roman" w:hAnsi="Times New Roman" w:cs="Times New Roman"/>
              </w:rPr>
            </w:r>
            <w:r>
              <w:rPr>
                <w:rFonts w:ascii="Times New Roman" w:hAnsi="Times New Roman" w:cs="Times New Roman"/>
              </w:rPr>
            </w:r>
          </w:p>
        </w:tc>
        <w:tc>
          <w:tcPr>
            <w:shd w:val="clear" w:color="auto" w:fill="auto"/>
            <w:tcBorders/>
            <w:tcW w:w="1845"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Бюджет Менської міської територіальної громади, інші джерела, не заборонені законодавством</w:t>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993"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102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81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0,0</w:t>
            </w:r>
            <w:r>
              <w:rPr>
                <w:rFonts w:ascii="Times New Roman" w:hAnsi="Times New Roman" w:cs="Times New Roman"/>
              </w:rPr>
            </w:r>
            <w:r>
              <w:rPr>
                <w:rFonts w:ascii="Times New Roman" w:hAnsi="Times New Roman" w:cs="Times New Roman"/>
              </w:rPr>
            </w:r>
          </w:p>
        </w:tc>
        <w:tc>
          <w:tcPr>
            <w:shd w:val="clear" w:color="auto" w:fill="auto"/>
            <w:tcBorders/>
            <w:tcW w:w="272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Здійснено заходи щодо інформування громадськості щодо охорони культурної спадщини та впровадження спільних заходів щодо популяризації даної діяльності шляхом розміщення інформації на дружніх інтернет-ресурсах та в соціальних мережах.</w:t>
            </w:r>
            <w:r>
              <w:rPr>
                <w:rFonts w:ascii="Times New Roman" w:hAnsi="Times New Roman" w:cs="Times New Roman"/>
              </w:rPr>
            </w:r>
            <w:r>
              <w:rPr>
                <w:rFonts w:ascii="Times New Roman" w:hAnsi="Times New Roman" w:cs="Times New Roman"/>
              </w:rPr>
            </w:r>
          </w:p>
        </w:tc>
      </w:tr>
      <w:tr>
        <w:trPr>
          <w:trHeight w:val="4520"/>
        </w:trPr>
        <w:tc>
          <w:tcPr>
            <w:shd w:val="clear" w:color="auto" w:fill="auto"/>
            <w:tcBorders/>
            <w:tcW w:w="1841"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2408"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3.2. Здійснення заходів щодо розви</w:t>
            </w:r>
            <w:r>
              <w:rPr>
                <w:rFonts w:ascii="Times New Roman" w:hAnsi="Times New Roman" w:cs="Times New Roman"/>
              </w:rPr>
              <w:t xml:space="preserve">тку інформування громадськості щодо охорони культурної спадщини шляхом придбання та встановлення охоронних дошок, знаків, відповідних вказівників та інформаційних щитів. Маркування об'єктів культурної спадщини, що входять до туристичних маршрутів громадою.</w:t>
            </w:r>
            <w:r>
              <w:rPr>
                <w:rFonts w:ascii="Times New Roman" w:hAnsi="Times New Roman" w:cs="Times New Roman"/>
                <w:bCs/>
              </w:rPr>
              <w:t xml:space="preserve"> </w:t>
            </w:r>
            <w:r>
              <w:rPr>
                <w:rFonts w:ascii="Times New Roman" w:hAnsi="Times New Roman" w:cs="Times New Roman"/>
              </w:rPr>
            </w:r>
            <w:r>
              <w:rPr>
                <w:rFonts w:ascii="Times New Roman" w:hAnsi="Times New Roman" w:cs="Times New Roman"/>
              </w:rPr>
            </w:r>
          </w:p>
        </w:tc>
        <w:tc>
          <w:tcPr>
            <w:shd w:val="clear" w:color="auto" w:fill="auto"/>
            <w:tcBorders/>
            <w:tcW w:w="88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2025-2027</w:t>
            </w:r>
            <w:r>
              <w:rPr>
                <w:rFonts w:ascii="Times New Roman" w:hAnsi="Times New Roman" w:cs="Times New Roman"/>
              </w:rPr>
            </w:r>
            <w:r>
              <w:rPr>
                <w:rFonts w:ascii="Times New Roman" w:hAnsi="Times New Roman" w:cs="Times New Roman"/>
              </w:rPr>
            </w:r>
          </w:p>
        </w:tc>
        <w:tc>
          <w:tcPr>
            <w:shd w:val="clear" w:color="auto" w:fill="auto"/>
            <w:tcBorders/>
            <w:tcW w:w="1664"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Відділ культури Менської міської ради, КЗ «Менський краєзнавчий музей ім. В.Ф. Покотила»  </w:t>
            </w:r>
            <w:r>
              <w:rPr>
                <w:rFonts w:ascii="Times New Roman" w:hAnsi="Times New Roman" w:cs="Times New Roman"/>
              </w:rPr>
            </w:r>
            <w:r>
              <w:rPr>
                <w:rFonts w:ascii="Times New Roman" w:hAnsi="Times New Roman" w:cs="Times New Roman"/>
              </w:rPr>
            </w:r>
          </w:p>
        </w:tc>
        <w:tc>
          <w:tcPr>
            <w:shd w:val="clear" w:color="auto" w:fill="auto"/>
            <w:tcBorders/>
            <w:tcW w:w="1845"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Бюджет Менської міської територіальної громади, інші джерела, не заборонені законодавством</w:t>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w:t>
            </w:r>
            <w:r>
              <w:rPr>
                <w:rFonts w:ascii="Times New Roman" w:hAnsi="Times New Roman" w:cs="Times New Roman"/>
              </w:rPr>
            </w:r>
            <w:r>
              <w:rPr>
                <w:rFonts w:ascii="Times New Roman" w:hAnsi="Times New Roman" w:cs="Times New Roman"/>
              </w:rPr>
            </w:r>
          </w:p>
        </w:tc>
        <w:tc>
          <w:tcPr>
            <w:shd w:val="clear" w:color="auto" w:fill="auto"/>
            <w:tcBorders/>
            <w:tcW w:w="993"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w:t>
            </w:r>
            <w:r>
              <w:rPr>
                <w:rFonts w:ascii="Times New Roman" w:hAnsi="Times New Roman" w:cs="Times New Roman"/>
              </w:rPr>
            </w:r>
            <w:r>
              <w:rPr>
                <w:rFonts w:ascii="Times New Roman" w:hAnsi="Times New Roman" w:cs="Times New Roman"/>
              </w:rPr>
            </w:r>
          </w:p>
        </w:tc>
        <w:tc>
          <w:tcPr>
            <w:shd w:val="clear" w:color="auto" w:fill="auto"/>
            <w:tcBorders/>
            <w:tcW w:w="102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w:t>
            </w:r>
            <w:r>
              <w:rPr>
                <w:rFonts w:ascii="Times New Roman" w:hAnsi="Times New Roman" w:cs="Times New Roman"/>
              </w:rPr>
            </w:r>
            <w:r>
              <w:rPr>
                <w:rFonts w:ascii="Times New Roman" w:hAnsi="Times New Roman" w:cs="Times New Roman"/>
              </w:rPr>
            </w:r>
          </w:p>
        </w:tc>
        <w:tc>
          <w:tcPr>
            <w:shd w:val="clear" w:color="auto" w:fill="auto"/>
            <w:tcBorders/>
            <w:tcW w:w="81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60,0</w:t>
            </w:r>
            <w:r>
              <w:rPr>
                <w:rFonts w:ascii="Times New Roman" w:hAnsi="Times New Roman" w:cs="Times New Roman"/>
              </w:rPr>
            </w:r>
            <w:r>
              <w:rPr>
                <w:rFonts w:ascii="Times New Roman" w:hAnsi="Times New Roman" w:cs="Times New Roman"/>
              </w:rPr>
            </w:r>
          </w:p>
        </w:tc>
        <w:tc>
          <w:tcPr>
            <w:shd w:val="clear" w:color="auto" w:fill="auto"/>
            <w:tcBorders/>
            <w:tcW w:w="272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Проведення заходів з популяриза</w:t>
            </w:r>
            <w:r>
              <w:rPr>
                <w:rFonts w:ascii="Times New Roman" w:hAnsi="Times New Roman" w:cs="Times New Roman"/>
              </w:rPr>
              <w:t xml:space="preserve">ції духовних надбань, організації охорони культурної спадщини та зміцнення культурно- національних традицій, підвищення рівня організації культурної обізнаності  населення щодо необхідності збереження культурної спадщини, традицій, нерухомих пам'яток тощо.</w:t>
            </w:r>
            <w:r>
              <w:rPr>
                <w:rFonts w:ascii="Times New Roman" w:hAnsi="Times New Roman" w:cs="Times New Roman"/>
              </w:rPr>
            </w:r>
            <w:r>
              <w:rPr>
                <w:rFonts w:ascii="Times New Roman" w:hAnsi="Times New Roman" w:cs="Times New Roman"/>
              </w:rPr>
            </w:r>
          </w:p>
        </w:tc>
      </w:tr>
      <w:tr>
        <w:trPr/>
        <w:tc>
          <w:tcPr>
            <w:shd w:val="clear" w:color="auto" w:fill="auto"/>
            <w:tcBorders/>
            <w:tcW w:w="1841"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4.Організація заходів з перепідготовки, підвищення кваліфікації та освітніх поїздок з метою переймання досвіду та кращих зразків організації охорони культурної спадщини в інших громадах України та поза її межами.</w:t>
            </w:r>
            <w:r>
              <w:rPr>
                <w:rFonts w:ascii="Times New Roman" w:hAnsi="Times New Roman" w:cs="Times New Roman"/>
              </w:rPr>
            </w:r>
            <w:r>
              <w:rPr>
                <w:rFonts w:ascii="Times New Roman" w:hAnsi="Times New Roman" w:cs="Times New Roman"/>
              </w:rPr>
            </w:r>
          </w:p>
        </w:tc>
        <w:tc>
          <w:tcPr>
            <w:shd w:val="clear" w:color="auto" w:fill="auto"/>
            <w:tcBorders/>
            <w:tcW w:w="2408"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4.1. Забезпечення  освітніх поїздок з метою переймання досвіду та кращих зразків організації охорони культурної спадщини в інших громадах України та поза її межами.</w:t>
            </w:r>
            <w:r>
              <w:rPr>
                <w:rFonts w:ascii="Times New Roman" w:hAnsi="Times New Roman" w:cs="Times New Roman"/>
              </w:rPr>
            </w:r>
            <w:r>
              <w:rPr>
                <w:rFonts w:ascii="Times New Roman" w:hAnsi="Times New Roman" w:cs="Times New Roman"/>
              </w:rPr>
            </w:r>
          </w:p>
          <w:p>
            <w:pPr>
              <w:pBdr/>
              <w:spacing w:after="0" w:afterAutospacing="0"/>
              <w:ind/>
              <w:rPr>
                <w:rFonts w:ascii="Times New Roman" w:hAnsi="Times New Roman" w:cs="Times New Roman"/>
              </w:rPr>
            </w:pPr>
            <w:r>
              <w:rPr>
                <w:rFonts w:ascii="Times New Roman" w:hAnsi="Times New Roman" w:cs="Times New Roman"/>
              </w:rPr>
              <w:t xml:space="preserve"> </w:t>
            </w:r>
            <w:r>
              <w:rPr>
                <w:rFonts w:ascii="Times New Roman" w:hAnsi="Times New Roman" w:cs="Times New Roman"/>
                <w:bCs/>
              </w:rPr>
              <w:t xml:space="preserve">Видання друкованих матеріалів: путівників, буклетів, часописів,</w:t>
            </w:r>
            <w:r>
              <w:rPr>
                <w:rFonts w:ascii="Times New Roman" w:hAnsi="Times New Roman" w:cs="Times New Roman"/>
              </w:rPr>
              <w:t xml:space="preserve"> які дотичні до справи збереження, охорони та популяризації </w:t>
            </w:r>
            <w:r>
              <w:rPr>
                <w:rFonts w:ascii="Times New Roman" w:hAnsi="Times New Roman" w:cs="Times New Roman"/>
              </w:rPr>
              <w:t xml:space="preserve">культурної спадщини громади.</w:t>
            </w:r>
            <w:r>
              <w:rPr>
                <w:rFonts w:ascii="Times New Roman" w:hAnsi="Times New Roman" w:cs="Times New Roman"/>
              </w:rPr>
            </w:r>
            <w:r>
              <w:rPr>
                <w:rFonts w:ascii="Times New Roman" w:hAnsi="Times New Roman" w:cs="Times New Roman"/>
              </w:rPr>
            </w:r>
          </w:p>
        </w:tc>
        <w:tc>
          <w:tcPr>
            <w:shd w:val="clear" w:color="auto" w:fill="auto"/>
            <w:tcBorders/>
            <w:tcW w:w="88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2025-2027</w:t>
            </w:r>
            <w:r>
              <w:rPr>
                <w:rFonts w:ascii="Times New Roman" w:hAnsi="Times New Roman" w:cs="Times New Roman"/>
              </w:rPr>
            </w:r>
            <w:r>
              <w:rPr>
                <w:rFonts w:ascii="Times New Roman" w:hAnsi="Times New Roman" w:cs="Times New Roman"/>
              </w:rPr>
            </w:r>
          </w:p>
        </w:tc>
        <w:tc>
          <w:tcPr>
            <w:shd w:val="clear" w:color="auto" w:fill="auto"/>
            <w:tcBorders/>
            <w:tcW w:w="1664"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Відділ культури міської ради,</w:t>
            </w:r>
            <w:r>
              <w:rPr>
                <w:rFonts w:ascii="Times New Roman" w:hAnsi="Times New Roman" w:cs="Times New Roman"/>
              </w:rPr>
            </w:r>
            <w:r>
              <w:rPr>
                <w:rFonts w:ascii="Times New Roman" w:hAnsi="Times New Roman" w:cs="Times New Roman"/>
              </w:rPr>
            </w:r>
          </w:p>
          <w:p>
            <w:pPr>
              <w:pBdr/>
              <w:spacing w:after="0" w:afterAutospacing="0"/>
              <w:ind/>
              <w:rPr>
                <w:rFonts w:ascii="Times New Roman" w:hAnsi="Times New Roman" w:cs="Times New Roman"/>
              </w:rPr>
            </w:pPr>
            <w:r>
              <w:rPr>
                <w:rFonts w:ascii="Times New Roman" w:hAnsi="Times New Roman" w:cs="Times New Roman"/>
              </w:rPr>
              <w:t xml:space="preserve"> КЗ «Менський краєзнавчий музей ім. В.Ф. Покотила»</w:t>
            </w:r>
            <w:r>
              <w:rPr>
                <w:rFonts w:ascii="Times New Roman" w:hAnsi="Times New Roman" w:cs="Times New Roman"/>
              </w:rPr>
            </w:r>
            <w:r>
              <w:rPr>
                <w:rFonts w:ascii="Times New Roman" w:hAnsi="Times New Roman" w:cs="Times New Roman"/>
              </w:rPr>
            </w:r>
          </w:p>
        </w:tc>
        <w:tc>
          <w:tcPr>
            <w:shd w:val="clear" w:color="auto" w:fill="auto"/>
            <w:tcBorders/>
            <w:tcW w:w="1845"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Бюджет Менської міської територіальної громади, інші джерела, не заборонені законодавством</w:t>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w:t>
            </w:r>
            <w:r>
              <w:rPr>
                <w:rFonts w:ascii="Times New Roman" w:hAnsi="Times New Roman" w:cs="Times New Roman"/>
              </w:rPr>
            </w:r>
            <w:r>
              <w:rPr>
                <w:rFonts w:ascii="Times New Roman" w:hAnsi="Times New Roman" w:cs="Times New Roman"/>
              </w:rPr>
            </w:r>
          </w:p>
        </w:tc>
        <w:tc>
          <w:tcPr>
            <w:shd w:val="clear" w:color="auto" w:fill="auto"/>
            <w:tcBorders/>
            <w:tcW w:w="993"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w:t>
            </w:r>
            <w:r>
              <w:rPr>
                <w:rFonts w:ascii="Times New Roman" w:hAnsi="Times New Roman" w:cs="Times New Roman"/>
              </w:rPr>
            </w:r>
            <w:r>
              <w:rPr>
                <w:rFonts w:ascii="Times New Roman" w:hAnsi="Times New Roman" w:cs="Times New Roman"/>
              </w:rPr>
            </w:r>
          </w:p>
        </w:tc>
        <w:tc>
          <w:tcPr>
            <w:shd w:val="clear" w:color="auto" w:fill="auto"/>
            <w:tcBorders/>
            <w:tcW w:w="102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w:t>
            </w:r>
            <w:r>
              <w:rPr>
                <w:rFonts w:ascii="Times New Roman" w:hAnsi="Times New Roman" w:cs="Times New Roman"/>
              </w:rPr>
            </w:r>
            <w:r>
              <w:rPr>
                <w:rFonts w:ascii="Times New Roman" w:hAnsi="Times New Roman" w:cs="Times New Roman"/>
              </w:rPr>
            </w:r>
          </w:p>
        </w:tc>
        <w:tc>
          <w:tcPr>
            <w:shd w:val="clear" w:color="auto" w:fill="auto"/>
            <w:tcBorders/>
            <w:tcW w:w="81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60,0</w:t>
            </w:r>
            <w:r>
              <w:rPr>
                <w:rFonts w:ascii="Times New Roman" w:hAnsi="Times New Roman" w:cs="Times New Roman"/>
              </w:rPr>
            </w:r>
            <w:r>
              <w:rPr>
                <w:rFonts w:ascii="Times New Roman" w:hAnsi="Times New Roman" w:cs="Times New Roman"/>
              </w:rPr>
            </w:r>
          </w:p>
        </w:tc>
        <w:tc>
          <w:tcPr>
            <w:shd w:val="clear" w:color="auto" w:fill="auto"/>
            <w:tcBorders/>
            <w:tcW w:w="272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Перепідготовка та підвищення кваліфікації працівників, які працюють у галузі охорони культурної спадщини, або дотичні до неї.</w:t>
            </w:r>
            <w:r>
              <w:rPr>
                <w:rFonts w:ascii="Times New Roman" w:hAnsi="Times New Roman" w:cs="Times New Roman"/>
              </w:rPr>
            </w:r>
            <w:r>
              <w:rPr>
                <w:rFonts w:ascii="Times New Roman" w:hAnsi="Times New Roman" w:cs="Times New Roman"/>
              </w:rPr>
            </w:r>
          </w:p>
          <w:p>
            <w:pPr>
              <w:pBdr/>
              <w:spacing w:after="0" w:afterAutospacing="0"/>
              <w:ind/>
              <w:rPr>
                <w:rFonts w:ascii="Times New Roman" w:hAnsi="Times New Roman" w:cs="Times New Roman"/>
              </w:rPr>
            </w:pPr>
            <w:r>
              <w:rPr>
                <w:rFonts w:ascii="Times New Roman" w:hAnsi="Times New Roman" w:cs="Times New Roman"/>
              </w:rPr>
              <w:t xml:space="preserve">Видано посібник для зацікавлених осіб у кількості 50 примірників. Проведено семінарське заняття для працівників закладів культури громади.</w:t>
            </w:r>
            <w:r>
              <w:rPr>
                <w:rFonts w:ascii="Times New Roman" w:hAnsi="Times New Roman" w:cs="Times New Roman"/>
              </w:rPr>
            </w:r>
            <w:r>
              <w:rPr>
                <w:rFonts w:ascii="Times New Roman" w:hAnsi="Times New Roman" w:cs="Times New Roman"/>
              </w:rPr>
            </w:r>
          </w:p>
        </w:tc>
      </w:tr>
      <w:tr>
        <w:trPr/>
        <w:tc>
          <w:tcPr>
            <w:shd w:val="clear" w:color="auto" w:fill="auto"/>
            <w:tcBorders/>
            <w:tcW w:w="1841" w:type="dxa"/>
            <w:vMerge w:val="restart"/>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5.Популяризація нематеріальної культурної спадщини Менського краю</w:t>
            </w:r>
            <w:r>
              <w:rPr>
                <w:rFonts w:ascii="Times New Roman" w:hAnsi="Times New Roman" w:cs="Times New Roman"/>
              </w:rPr>
            </w:r>
            <w:r>
              <w:rPr>
                <w:rFonts w:ascii="Times New Roman" w:hAnsi="Times New Roman" w:cs="Times New Roman"/>
              </w:rPr>
            </w:r>
          </w:p>
        </w:tc>
        <w:tc>
          <w:tcPr>
            <w:shd w:val="clear" w:color="auto" w:fill="ffffff"/>
            <w:tcBorders/>
            <w:tcW w:w="2408"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5.1. Виявлення та просування елементів нематеріальної культурної спадщини Менщини до Національного реєстру елементів нематеріальної культурної спадщини України  (гастроспадщина, регіональна автентична творчість, ремесла, обряди та традиції)</w:t>
            </w:r>
            <w:r>
              <w:rPr>
                <w:rFonts w:ascii="Times New Roman" w:hAnsi="Times New Roman" w:cs="Times New Roman"/>
              </w:rPr>
            </w:r>
            <w:r>
              <w:rPr>
                <w:rFonts w:ascii="Times New Roman" w:hAnsi="Times New Roman" w:cs="Times New Roman"/>
              </w:rPr>
            </w:r>
          </w:p>
        </w:tc>
        <w:tc>
          <w:tcPr>
            <w:shd w:val="clear" w:color="auto" w:fill="auto"/>
            <w:tcBorders/>
            <w:tcW w:w="88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1664" w:type="dxa"/>
            <w:vMerge w:val="restart"/>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Відділ культури міської ради,</w:t>
            </w:r>
            <w:r>
              <w:rPr>
                <w:rFonts w:ascii="Times New Roman" w:hAnsi="Times New Roman" w:cs="Times New Roman"/>
              </w:rPr>
            </w:r>
            <w:r>
              <w:rPr>
                <w:rFonts w:ascii="Times New Roman" w:hAnsi="Times New Roman" w:cs="Times New Roman"/>
              </w:rPr>
            </w:r>
          </w:p>
          <w:p>
            <w:pPr>
              <w:pBdr/>
              <w:spacing w:after="0" w:afterAutospacing="0"/>
              <w:ind/>
              <w:rPr>
                <w:rFonts w:ascii="Times New Roman" w:hAnsi="Times New Roman" w:cs="Times New Roman"/>
              </w:rPr>
            </w:pPr>
            <w:r>
              <w:rPr>
                <w:rFonts w:ascii="Times New Roman" w:hAnsi="Times New Roman" w:cs="Times New Roman"/>
              </w:rPr>
              <w:t xml:space="preserve"> КЗ «Менський краєзнавчий музей ім. В.Ф. Покотила»</w:t>
            </w:r>
            <w:r>
              <w:rPr>
                <w:rFonts w:ascii="Times New Roman" w:hAnsi="Times New Roman" w:cs="Times New Roman"/>
              </w:rPr>
            </w:r>
            <w:r>
              <w:rPr>
                <w:rFonts w:ascii="Times New Roman" w:hAnsi="Times New Roman" w:cs="Times New Roman"/>
              </w:rPr>
            </w:r>
          </w:p>
        </w:tc>
        <w:tc>
          <w:tcPr>
            <w:shd w:val="clear" w:color="auto" w:fill="auto"/>
            <w:tcBorders/>
            <w:tcW w:w="1845"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w:t>
            </w:r>
            <w:r>
              <w:rPr>
                <w:rFonts w:ascii="Times New Roman" w:hAnsi="Times New Roman" w:cs="Times New Roman"/>
              </w:rPr>
            </w:r>
            <w:r>
              <w:rPr>
                <w:rFonts w:ascii="Times New Roman" w:hAnsi="Times New Roman" w:cs="Times New Roman"/>
              </w:rPr>
            </w:r>
          </w:p>
        </w:tc>
        <w:tc>
          <w:tcPr>
            <w:shd w:val="clear" w:color="auto" w:fill="auto"/>
            <w:tcBorders/>
            <w:tcW w:w="993"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w:t>
            </w:r>
            <w:r>
              <w:rPr>
                <w:rFonts w:ascii="Times New Roman" w:hAnsi="Times New Roman" w:cs="Times New Roman"/>
              </w:rPr>
            </w:r>
            <w:r>
              <w:rPr>
                <w:rFonts w:ascii="Times New Roman" w:hAnsi="Times New Roman" w:cs="Times New Roman"/>
              </w:rPr>
            </w:r>
          </w:p>
        </w:tc>
        <w:tc>
          <w:tcPr>
            <w:shd w:val="clear" w:color="auto" w:fill="auto"/>
            <w:tcBorders/>
            <w:tcW w:w="102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w:t>
            </w:r>
            <w:r>
              <w:rPr>
                <w:rFonts w:ascii="Times New Roman" w:hAnsi="Times New Roman" w:cs="Times New Roman"/>
              </w:rPr>
            </w:r>
            <w:r>
              <w:rPr>
                <w:rFonts w:ascii="Times New Roman" w:hAnsi="Times New Roman" w:cs="Times New Roman"/>
              </w:rPr>
            </w:r>
          </w:p>
        </w:tc>
        <w:tc>
          <w:tcPr>
            <w:shd w:val="clear" w:color="auto" w:fill="auto"/>
            <w:tcBorders/>
            <w:tcW w:w="81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60,0</w:t>
            </w:r>
            <w:r>
              <w:rPr>
                <w:rFonts w:ascii="Times New Roman" w:hAnsi="Times New Roman" w:cs="Times New Roman"/>
              </w:rPr>
            </w:r>
            <w:r>
              <w:rPr>
                <w:rFonts w:ascii="Times New Roman" w:hAnsi="Times New Roman" w:cs="Times New Roman"/>
              </w:rPr>
            </w:r>
          </w:p>
        </w:tc>
        <w:tc>
          <w:tcPr>
            <w:shd w:val="clear" w:color="auto" w:fill="auto"/>
            <w:tcBorders/>
            <w:tcW w:w="272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bCs/>
              </w:rPr>
              <w:t xml:space="preserve">Збереження та відродження нематеріальної культурної спадщини</w:t>
            </w:r>
            <w:r>
              <w:rPr>
                <w:rFonts w:ascii="Times New Roman" w:hAnsi="Times New Roman" w:cs="Times New Roman"/>
              </w:rPr>
            </w:r>
            <w:r>
              <w:rPr>
                <w:rFonts w:ascii="Times New Roman" w:hAnsi="Times New Roman" w:cs="Times New Roman"/>
              </w:rPr>
            </w:r>
          </w:p>
        </w:tc>
      </w:tr>
      <w:tr>
        <w:trPr/>
        <w:tc>
          <w:tcPr>
            <w:shd w:val="clear" w:color="auto" w:fill="auto"/>
            <w:tcBorders/>
            <w:tcW w:w="1841" w:type="dxa"/>
            <w:vMerge w:val="continue"/>
            <w:textDirection w:val="lrTb"/>
            <w:noWrap w:val="false"/>
          </w:tcPr>
          <w:p>
            <w:pPr>
              <w:pBdr/>
              <w:spacing/>
              <w:ind/>
              <w:rPr/>
            </w:pPr>
            <w:r/>
            <w:r/>
          </w:p>
        </w:tc>
        <w:tc>
          <w:tcPr>
            <w:shd w:val="clear" w:color="auto" w:fill="auto"/>
            <w:tcBorders/>
            <w:tcW w:w="2408"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5.2. Презентація виробів традиційного, ужиткового, прикладного народного мистецтва на  обласних, всеукраїнських та міжнародних виставкових заходах</w:t>
            </w:r>
            <w:r>
              <w:rPr>
                <w:rFonts w:ascii="Times New Roman" w:hAnsi="Times New Roman" w:cs="Times New Roman"/>
              </w:rPr>
            </w:r>
            <w:r>
              <w:rPr>
                <w:rFonts w:ascii="Times New Roman" w:hAnsi="Times New Roman" w:cs="Times New Roman"/>
              </w:rPr>
            </w:r>
          </w:p>
        </w:tc>
        <w:tc>
          <w:tcPr>
            <w:shd w:val="clear" w:color="auto" w:fill="auto"/>
            <w:tcBorders/>
            <w:tcW w:w="88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1664"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1845"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30,0</w:t>
            </w:r>
            <w:r>
              <w:rPr>
                <w:rFonts w:ascii="Times New Roman" w:hAnsi="Times New Roman" w:cs="Times New Roman"/>
              </w:rPr>
            </w:r>
            <w:r>
              <w:rPr>
                <w:rFonts w:ascii="Times New Roman" w:hAnsi="Times New Roman" w:cs="Times New Roman"/>
              </w:rPr>
            </w:r>
          </w:p>
        </w:tc>
        <w:tc>
          <w:tcPr>
            <w:shd w:val="clear" w:color="auto" w:fill="auto"/>
            <w:tcBorders/>
            <w:tcW w:w="993"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30,0</w:t>
            </w:r>
            <w:r>
              <w:rPr>
                <w:rFonts w:ascii="Times New Roman" w:hAnsi="Times New Roman" w:cs="Times New Roman"/>
              </w:rPr>
            </w:r>
            <w:r>
              <w:rPr>
                <w:rFonts w:ascii="Times New Roman" w:hAnsi="Times New Roman" w:cs="Times New Roman"/>
              </w:rPr>
            </w:r>
          </w:p>
        </w:tc>
        <w:tc>
          <w:tcPr>
            <w:shd w:val="clear" w:color="auto" w:fill="auto"/>
            <w:tcBorders/>
            <w:tcW w:w="102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30,0</w:t>
            </w:r>
            <w:r>
              <w:rPr>
                <w:rFonts w:ascii="Times New Roman" w:hAnsi="Times New Roman" w:cs="Times New Roman"/>
              </w:rPr>
            </w:r>
            <w:r>
              <w:rPr>
                <w:rFonts w:ascii="Times New Roman" w:hAnsi="Times New Roman" w:cs="Times New Roman"/>
              </w:rPr>
            </w:r>
          </w:p>
        </w:tc>
        <w:tc>
          <w:tcPr>
            <w:shd w:val="clear" w:color="auto" w:fill="auto"/>
            <w:tcBorders/>
            <w:tcW w:w="81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90,0</w:t>
            </w:r>
            <w:r>
              <w:rPr>
                <w:rFonts w:ascii="Times New Roman" w:hAnsi="Times New Roman" w:cs="Times New Roman"/>
              </w:rPr>
            </w:r>
            <w:r>
              <w:rPr>
                <w:rFonts w:ascii="Times New Roman" w:hAnsi="Times New Roman" w:cs="Times New Roman"/>
              </w:rPr>
            </w:r>
          </w:p>
        </w:tc>
        <w:tc>
          <w:tcPr>
            <w:shd w:val="clear" w:color="auto" w:fill="auto"/>
            <w:tcBorders/>
            <w:tcW w:w="272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bCs/>
              </w:rPr>
              <w:t xml:space="preserve">Збереження та відродження нематеріальної культурної спадщини, </w:t>
            </w:r>
            <w:r>
              <w:rPr>
                <w:rFonts w:ascii="Times New Roman" w:hAnsi="Times New Roman" w:cs="Times New Roman"/>
              </w:rPr>
              <w:t xml:space="preserve">популяризація іміджу громади за її межами</w:t>
            </w:r>
            <w:r>
              <w:rPr>
                <w:rFonts w:ascii="Times New Roman" w:hAnsi="Times New Roman" w:cs="Times New Roman"/>
              </w:rPr>
            </w:r>
            <w:r>
              <w:rPr>
                <w:rFonts w:ascii="Times New Roman" w:hAnsi="Times New Roman" w:cs="Times New Roman"/>
              </w:rPr>
            </w:r>
          </w:p>
        </w:tc>
      </w:tr>
      <w:tr>
        <w:trPr/>
        <w:tc>
          <w:tcPr>
            <w:shd w:val="clear" w:color="auto" w:fill="auto"/>
            <w:tcBorders/>
            <w:tcW w:w="1841" w:type="dxa"/>
            <w:vMerge w:val="continue"/>
            <w:textDirection w:val="lrTb"/>
            <w:noWrap w:val="false"/>
          </w:tcPr>
          <w:p>
            <w:pPr>
              <w:pBdr/>
              <w:spacing/>
              <w:ind/>
              <w:rPr/>
            </w:pPr>
            <w:r/>
            <w:r/>
          </w:p>
        </w:tc>
        <w:tc>
          <w:tcPr>
            <w:shd w:val="clear" w:color="auto" w:fill="ffffff"/>
            <w:tcBorders/>
            <w:tcW w:w="2408"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5.3. Організація експедицій, сприяння випуску, придбанню та поширенню записів із творами народної музики, народними традиціями і </w:t>
            </w:r>
            <w:r>
              <w:rPr>
                <w:rFonts w:ascii="Times New Roman" w:hAnsi="Times New Roman" w:cs="Times New Roman"/>
              </w:rPr>
              <w:t xml:space="preserve">обрядами, народними піснями і мелодіями, процесами приготування регіональних страв, народних промислів та ремесел, що побутують на Менщині</w:t>
            </w:r>
            <w:r>
              <w:rPr>
                <w:rFonts w:ascii="Times New Roman" w:hAnsi="Times New Roman" w:cs="Times New Roman"/>
              </w:rPr>
            </w:r>
            <w:r>
              <w:rPr>
                <w:rFonts w:ascii="Times New Roman" w:hAnsi="Times New Roman" w:cs="Times New Roman"/>
              </w:rPr>
            </w:r>
          </w:p>
        </w:tc>
        <w:tc>
          <w:tcPr>
            <w:shd w:val="clear" w:color="auto" w:fill="auto"/>
            <w:tcBorders/>
            <w:tcW w:w="88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1664"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1845"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30,0</w:t>
            </w:r>
            <w:r>
              <w:rPr>
                <w:rFonts w:ascii="Times New Roman" w:hAnsi="Times New Roman" w:cs="Times New Roman"/>
              </w:rPr>
            </w:r>
            <w:r>
              <w:rPr>
                <w:rFonts w:ascii="Times New Roman" w:hAnsi="Times New Roman" w:cs="Times New Roman"/>
              </w:rPr>
            </w:r>
          </w:p>
        </w:tc>
        <w:tc>
          <w:tcPr>
            <w:shd w:val="clear" w:color="auto" w:fill="auto"/>
            <w:tcBorders/>
            <w:tcW w:w="993"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30,0</w:t>
            </w:r>
            <w:r>
              <w:rPr>
                <w:rFonts w:ascii="Times New Roman" w:hAnsi="Times New Roman" w:cs="Times New Roman"/>
              </w:rPr>
            </w:r>
            <w:r>
              <w:rPr>
                <w:rFonts w:ascii="Times New Roman" w:hAnsi="Times New Roman" w:cs="Times New Roman"/>
              </w:rPr>
            </w:r>
          </w:p>
        </w:tc>
        <w:tc>
          <w:tcPr>
            <w:shd w:val="clear" w:color="auto" w:fill="auto"/>
            <w:tcBorders/>
            <w:tcW w:w="102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30,0</w:t>
            </w:r>
            <w:r>
              <w:rPr>
                <w:rFonts w:ascii="Times New Roman" w:hAnsi="Times New Roman" w:cs="Times New Roman"/>
              </w:rPr>
            </w:r>
            <w:r>
              <w:rPr>
                <w:rFonts w:ascii="Times New Roman" w:hAnsi="Times New Roman" w:cs="Times New Roman"/>
              </w:rPr>
            </w:r>
          </w:p>
        </w:tc>
        <w:tc>
          <w:tcPr>
            <w:shd w:val="clear" w:color="auto" w:fill="auto"/>
            <w:tcBorders/>
            <w:tcW w:w="81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90,0</w:t>
            </w:r>
            <w:r>
              <w:rPr>
                <w:rFonts w:ascii="Times New Roman" w:hAnsi="Times New Roman" w:cs="Times New Roman"/>
              </w:rPr>
            </w:r>
            <w:r>
              <w:rPr>
                <w:rFonts w:ascii="Times New Roman" w:hAnsi="Times New Roman" w:cs="Times New Roman"/>
              </w:rPr>
            </w:r>
          </w:p>
        </w:tc>
        <w:tc>
          <w:tcPr>
            <w:shd w:val="clear" w:color="auto" w:fill="auto"/>
            <w:tcBorders/>
            <w:tcW w:w="272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bCs/>
              </w:rPr>
              <w:t xml:space="preserve">Збір матеріалу про елементи нематеріальної культурної спадщини, збереження зразків нематеріальної культурної спадщини</w:t>
            </w:r>
            <w:r>
              <w:rPr>
                <w:rFonts w:ascii="Times New Roman" w:hAnsi="Times New Roman" w:cs="Times New Roman"/>
              </w:rPr>
            </w:r>
            <w:r>
              <w:rPr>
                <w:rFonts w:ascii="Times New Roman" w:hAnsi="Times New Roman" w:cs="Times New Roman"/>
              </w:rPr>
            </w:r>
          </w:p>
        </w:tc>
      </w:tr>
      <w:tr>
        <w:trPr/>
        <w:tc>
          <w:tcPr>
            <w:shd w:val="clear" w:color="auto" w:fill="auto"/>
            <w:tcBorders/>
            <w:tcW w:w="1841" w:type="dxa"/>
            <w:vMerge w:val="continue"/>
            <w:textDirection w:val="lrTb"/>
            <w:noWrap w:val="false"/>
          </w:tcPr>
          <w:p>
            <w:pPr>
              <w:pBdr/>
              <w:spacing/>
              <w:ind/>
              <w:rPr/>
            </w:pPr>
            <w:r/>
            <w:r/>
          </w:p>
        </w:tc>
        <w:tc>
          <w:tcPr>
            <w:shd w:val="clear" w:color="auto" w:fill="auto"/>
            <w:tcBorders/>
            <w:tcW w:w="2408"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5.4. Забезпечення оцифрування етнографічних записів, творчих доробків кращих майстрів громади</w:t>
            </w:r>
            <w:r>
              <w:rPr>
                <w:rFonts w:ascii="Times New Roman" w:hAnsi="Times New Roman" w:cs="Times New Roman"/>
              </w:rPr>
            </w:r>
            <w:r>
              <w:rPr>
                <w:rFonts w:ascii="Times New Roman" w:hAnsi="Times New Roman" w:cs="Times New Roman"/>
              </w:rPr>
            </w:r>
          </w:p>
        </w:tc>
        <w:tc>
          <w:tcPr>
            <w:shd w:val="clear" w:color="auto" w:fill="auto"/>
            <w:tcBorders/>
            <w:tcW w:w="88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1664" w:type="dxa"/>
            <w:vMerge w:val="continue"/>
            <w:textDirection w:val="lrTb"/>
            <w:noWrap w:val="false"/>
          </w:tcPr>
          <w:p>
            <w:pPr>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1845"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Borders/>
            <w:tcW w:w="992"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20,0</w:t>
            </w:r>
            <w:r>
              <w:rPr>
                <w:rFonts w:ascii="Times New Roman" w:hAnsi="Times New Roman" w:cs="Times New Roman"/>
              </w:rPr>
            </w:r>
            <w:r>
              <w:rPr>
                <w:rFonts w:ascii="Times New Roman" w:hAnsi="Times New Roman" w:cs="Times New Roman"/>
              </w:rPr>
            </w:r>
          </w:p>
        </w:tc>
        <w:tc>
          <w:tcPr>
            <w:shd w:val="clear" w:color="auto" w:fill="auto"/>
            <w:tcBorders/>
            <w:tcW w:w="993"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40,0</w:t>
            </w:r>
            <w:r>
              <w:rPr>
                <w:rFonts w:ascii="Times New Roman" w:hAnsi="Times New Roman" w:cs="Times New Roman"/>
              </w:rPr>
            </w:r>
            <w:r>
              <w:rPr>
                <w:rFonts w:ascii="Times New Roman" w:hAnsi="Times New Roman" w:cs="Times New Roman"/>
              </w:rPr>
            </w:r>
          </w:p>
        </w:tc>
        <w:tc>
          <w:tcPr>
            <w:shd w:val="clear" w:color="auto" w:fill="auto"/>
            <w:tcBorders/>
            <w:tcW w:w="102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70,0</w:t>
            </w:r>
            <w:r>
              <w:rPr>
                <w:rFonts w:ascii="Times New Roman" w:hAnsi="Times New Roman" w:cs="Times New Roman"/>
              </w:rPr>
            </w:r>
            <w:r>
              <w:rPr>
                <w:rFonts w:ascii="Times New Roman" w:hAnsi="Times New Roman" w:cs="Times New Roman"/>
              </w:rPr>
            </w:r>
          </w:p>
        </w:tc>
        <w:tc>
          <w:tcPr>
            <w:shd w:val="clear" w:color="auto" w:fill="auto"/>
            <w:tcBorders/>
            <w:tcW w:w="816" w:type="dxa"/>
            <w:textDirection w:val="lrTb"/>
            <w:noWrap w:val="false"/>
          </w:tcPr>
          <w:p>
            <w:pPr>
              <w:pBdr/>
              <w:spacing w:after="0" w:afterAutospacing="0"/>
              <w:ind/>
              <w:rPr>
                <w:rFonts w:ascii="Times New Roman" w:hAnsi="Times New Roman" w:cs="Times New Roman"/>
              </w:rPr>
            </w:pPr>
            <w:r>
              <w:rPr>
                <w:rFonts w:ascii="Times New Roman" w:hAnsi="Times New Roman" w:cs="Times New Roman"/>
              </w:rPr>
              <w:t xml:space="preserve">130,0</w:t>
            </w:r>
            <w:r>
              <w:rPr>
                <w:rFonts w:ascii="Times New Roman" w:hAnsi="Times New Roman" w:cs="Times New Roman"/>
              </w:rPr>
            </w:r>
            <w:r>
              <w:rPr>
                <w:rFonts w:ascii="Times New Roman" w:hAnsi="Times New Roman" w:cs="Times New Roman"/>
              </w:rPr>
            </w:r>
          </w:p>
        </w:tc>
        <w:tc>
          <w:tcPr>
            <w:shd w:val="clear" w:color="auto" w:fill="auto"/>
            <w:tcBorders/>
            <w:tcW w:w="2727" w:type="dxa"/>
            <w:textDirection w:val="lrTb"/>
            <w:noWrap w:val="false"/>
          </w:tcPr>
          <w:p>
            <w:pPr>
              <w:pBdr/>
              <w:spacing w:after="0" w:afterAutospacing="0"/>
              <w:ind/>
              <w:rPr>
                <w:rFonts w:ascii="Times New Roman" w:hAnsi="Times New Roman" w:cs="Times New Roman"/>
              </w:rPr>
            </w:pPr>
            <w:r>
              <w:rPr>
                <w:rFonts w:ascii="Times New Roman" w:hAnsi="Times New Roman" w:cs="Times New Roman"/>
                <w:bCs/>
              </w:rPr>
              <w:t xml:space="preserve">Збереження зразків нематеріальної культурної спадщини</w:t>
            </w:r>
            <w:r>
              <w:rPr>
                <w:rFonts w:ascii="Times New Roman" w:hAnsi="Times New Roman" w:cs="Times New Roman"/>
              </w:rPr>
            </w:r>
            <w:r>
              <w:rPr>
                <w:rFonts w:ascii="Times New Roman" w:hAnsi="Times New Roman" w:cs="Times New Roman"/>
              </w:rPr>
            </w:r>
          </w:p>
        </w:tc>
      </w:tr>
      <w:tr>
        <w:trPr>
          <w:trHeight w:val="302"/>
        </w:trPr>
        <w:tc>
          <w:tcPr>
            <w:gridSpan w:val="5"/>
            <w:shd w:val="clear" w:color="auto" w:fill="auto"/>
            <w:tcBorders/>
            <w:tcW w:w="8645" w:type="dxa"/>
            <w:textDirection w:val="lrTb"/>
            <w:noWrap w:val="false"/>
          </w:tcPr>
          <w:p>
            <w:pPr>
              <w:pBdr/>
              <w:spacing w:after="0" w:afterAutospacing="0"/>
              <w:ind/>
              <w:rPr>
                <w:rFonts w:ascii="Times New Roman" w:hAnsi="Times New Roman" w:cs="Times New Roman"/>
                <w:b/>
                <w:bCs/>
              </w:rPr>
            </w:pPr>
            <w:r>
              <w:rPr>
                <w:rFonts w:ascii="Times New Roman" w:hAnsi="Times New Roman" w:cs="Times New Roman"/>
                <w:b/>
                <w:bCs/>
              </w:rPr>
              <w:t xml:space="preserve">Всього: </w:t>
            </w: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t xml:space="preserve"> </w:t>
            </w:r>
            <w:r>
              <w:rPr>
                <w:rFonts w:ascii="Times New Roman" w:hAnsi="Times New Roman" w:cs="Times New Roman"/>
                <w:b/>
                <w:bCs/>
              </w:rPr>
            </w:r>
            <w:r>
              <w:rPr>
                <w:rFonts w:ascii="Times New Roman" w:hAnsi="Times New Roman" w:cs="Times New Roman"/>
                <w:b/>
                <w:bCs/>
                <w:sz w:val="20"/>
                <w:szCs w:val="20"/>
              </w:rPr>
            </w:r>
            <w:r>
              <w:rPr>
                <w:rFonts w:ascii="Times New Roman" w:hAnsi="Times New Roman" w:cs="Times New Roman"/>
                <w:sz w:val="22"/>
                <w:szCs w:val="22"/>
              </w:rPr>
              <w:t xml:space="preserve">Бюджет міської ТГ та інші джерела, не заборонені законодавством України</w:t>
            </w:r>
            <w:r>
              <w:rPr>
                <w:rFonts w:ascii="Times New Roman" w:hAnsi="Times New Roman" w:cs="Times New Roman"/>
                <w:b/>
                <w:bCs/>
                <w:sz w:val="20"/>
                <w:szCs w:val="20"/>
              </w:rPr>
            </w:r>
            <w:r>
              <w:rPr>
                <w:sz w:val="20"/>
                <w:szCs w:val="20"/>
              </w:rPr>
            </w:r>
            <w:r>
              <w:rPr>
                <w:rFonts w:ascii="Times New Roman" w:hAnsi="Times New Roman" w:cs="Times New Roman"/>
                <w:b/>
                <w:bCs/>
              </w:rPr>
            </w:r>
          </w:p>
        </w:tc>
        <w:tc>
          <w:tcPr>
            <w:shd w:val="clear" w:color="auto" w:fill="auto"/>
            <w:tcBorders/>
            <w:tcW w:w="992" w:type="dxa"/>
            <w:textDirection w:val="lrTb"/>
            <w:noWrap w:val="false"/>
          </w:tcPr>
          <w:p>
            <w:pPr>
              <w:pBdr/>
              <w:spacing w:after="0" w:afterAutospacing="0"/>
              <w:ind/>
              <w:rPr>
                <w:rFonts w:ascii="Times New Roman" w:hAnsi="Times New Roman" w:cs="Times New Roman"/>
                <w:b/>
                <w:bCs/>
              </w:rPr>
            </w:pPr>
            <w:r>
              <w:rPr>
                <w:rFonts w:ascii="Times New Roman" w:hAnsi="Times New Roman" w:cs="Times New Roman"/>
                <w:b/>
                <w:bCs/>
              </w:rPr>
              <w:t xml:space="preserve">790,0</w:t>
            </w:r>
            <w:r>
              <w:rPr>
                <w:rFonts w:ascii="Times New Roman" w:hAnsi="Times New Roman" w:cs="Times New Roman"/>
                <w:b/>
                <w:bCs/>
              </w:rPr>
            </w:r>
            <w:r>
              <w:rPr>
                <w:rFonts w:ascii="Times New Roman" w:hAnsi="Times New Roman" w:cs="Times New Roman"/>
                <w:b/>
                <w:bCs/>
              </w:rPr>
            </w:r>
          </w:p>
        </w:tc>
        <w:tc>
          <w:tcPr>
            <w:shd w:val="clear" w:color="auto" w:fill="auto"/>
            <w:tcBorders/>
            <w:tcW w:w="993" w:type="dxa"/>
            <w:textDirection w:val="lrTb"/>
            <w:noWrap w:val="false"/>
          </w:tcPr>
          <w:p>
            <w:pPr>
              <w:pBdr/>
              <w:spacing w:after="0" w:afterAutospacing="0"/>
              <w:ind/>
              <w:rPr>
                <w:rFonts w:ascii="Times New Roman" w:hAnsi="Times New Roman" w:cs="Times New Roman"/>
                <w:b/>
                <w:bCs/>
              </w:rPr>
            </w:pPr>
            <w:r>
              <w:rPr>
                <w:rFonts w:ascii="Times New Roman" w:hAnsi="Times New Roman" w:cs="Times New Roman"/>
                <w:b/>
                <w:bCs/>
              </w:rPr>
              <w:t xml:space="preserve">810,0</w:t>
            </w:r>
            <w:r>
              <w:rPr>
                <w:rFonts w:ascii="Times New Roman" w:hAnsi="Times New Roman" w:cs="Times New Roman"/>
                <w:b/>
                <w:bCs/>
              </w:rPr>
            </w:r>
            <w:r>
              <w:rPr>
                <w:rFonts w:ascii="Times New Roman" w:hAnsi="Times New Roman" w:cs="Times New Roman"/>
                <w:b/>
                <w:bCs/>
              </w:rPr>
            </w:r>
          </w:p>
        </w:tc>
        <w:tc>
          <w:tcPr>
            <w:shd w:val="clear" w:color="auto" w:fill="auto"/>
            <w:tcBorders/>
            <w:tcW w:w="1026" w:type="dxa"/>
            <w:textDirection w:val="lrTb"/>
            <w:noWrap w:val="false"/>
          </w:tcPr>
          <w:p>
            <w:pPr>
              <w:pBdr/>
              <w:spacing w:after="0" w:afterAutospacing="0"/>
              <w:ind/>
              <w:rPr>
                <w:rFonts w:ascii="Times New Roman" w:hAnsi="Times New Roman" w:cs="Times New Roman"/>
                <w:b/>
                <w:bCs/>
              </w:rPr>
            </w:pPr>
            <w:r>
              <w:rPr>
                <w:rFonts w:ascii="Times New Roman" w:hAnsi="Times New Roman" w:cs="Times New Roman"/>
                <w:b/>
                <w:bCs/>
              </w:rPr>
              <w:t xml:space="preserve">840,0</w:t>
            </w:r>
            <w:r>
              <w:rPr>
                <w:rFonts w:ascii="Times New Roman" w:hAnsi="Times New Roman" w:cs="Times New Roman"/>
                <w:b/>
                <w:bCs/>
              </w:rPr>
            </w:r>
            <w:r>
              <w:rPr>
                <w:rFonts w:ascii="Times New Roman" w:hAnsi="Times New Roman" w:cs="Times New Roman"/>
                <w:b/>
                <w:bCs/>
              </w:rPr>
            </w:r>
          </w:p>
        </w:tc>
        <w:tc>
          <w:tcPr>
            <w:shd w:val="clear" w:color="auto" w:fill="auto"/>
            <w:tcBorders/>
            <w:tcW w:w="816" w:type="dxa"/>
            <w:textDirection w:val="lrTb"/>
            <w:noWrap w:val="false"/>
          </w:tcPr>
          <w:p>
            <w:pPr>
              <w:pBdr/>
              <w:spacing w:after="0" w:afterAutospacing="0"/>
              <w:ind/>
              <w:rPr>
                <w:rFonts w:ascii="Times New Roman" w:hAnsi="Times New Roman" w:cs="Times New Roman"/>
                <w:b/>
                <w:bCs/>
                <w:sz w:val="20"/>
                <w:szCs w:val="20"/>
              </w:rPr>
            </w:pPr>
            <w:r>
              <w:rPr>
                <w:rFonts w:ascii="Times New Roman" w:hAnsi="Times New Roman" w:cs="Times New Roman"/>
                <w:b/>
                <w:bCs/>
                <w:sz w:val="20"/>
                <w:szCs w:val="20"/>
              </w:rPr>
              <w:t xml:space="preserve">2440,0</w:t>
            </w:r>
            <w:r>
              <w:rPr>
                <w:rFonts w:ascii="Times New Roman" w:hAnsi="Times New Roman" w:cs="Times New Roman"/>
                <w:b/>
                <w:bCs/>
                <w:sz w:val="20"/>
                <w:szCs w:val="20"/>
              </w:rPr>
            </w:r>
            <w:r>
              <w:rPr>
                <w:rFonts w:ascii="Times New Roman" w:hAnsi="Times New Roman" w:cs="Times New Roman"/>
                <w:b/>
                <w:bCs/>
                <w:sz w:val="20"/>
                <w:szCs w:val="20"/>
              </w:rPr>
            </w:r>
          </w:p>
        </w:tc>
        <w:tc>
          <w:tcPr>
            <w:shd w:val="clear" w:color="auto" w:fill="auto"/>
            <w:tcBorders/>
            <w:tcW w:w="2727" w:type="dxa"/>
            <w:textDirection w:val="lrTb"/>
            <w:noWrap w:val="false"/>
          </w:tcPr>
          <w:p>
            <w:pPr>
              <w:pBdr/>
              <w:spacing w:after="0" w:afterAutospacing="0"/>
              <w:ind/>
              <w:rPr>
                <w:rFonts w:ascii="Times New Roman" w:hAnsi="Times New Roman" w:cs="Times New Roman"/>
                <w:bCs/>
              </w:rPr>
            </w:pPr>
            <w:r>
              <w:rPr>
                <w:rFonts w:ascii="Times New Roman" w:hAnsi="Times New Roman" w:cs="Times New Roman"/>
                <w:bCs/>
              </w:rPr>
            </w:r>
            <w:r>
              <w:rPr>
                <w:rFonts w:ascii="Times New Roman" w:hAnsi="Times New Roman" w:cs="Times New Roman"/>
                <w:bCs/>
              </w:rPr>
            </w:r>
            <w:r>
              <w:rPr>
                <w:rFonts w:ascii="Times New Roman" w:hAnsi="Times New Roman" w:cs="Times New Roman"/>
                <w:bCs/>
              </w:rPr>
            </w:r>
          </w:p>
        </w:tc>
      </w:tr>
    </w:tbl>
    <w:p>
      <w:pPr>
        <w:pBdr/>
        <w:spacing w:after="0" w:afterAutospacing="0"/>
        <w:ind/>
        <w:rPr>
          <w:rFonts w:ascii="Times New Roman" w:hAnsi="Times New Roman" w:cs="Times New Roman"/>
          <w:sz w:val="28"/>
          <w:szCs w:val="28"/>
        </w:rPr>
      </w:pPr>
      <w:r>
        <w:rPr>
          <w:rFonts w:ascii="Times New Roman" w:hAnsi="Times New Roman" w:cs="Times New Roman"/>
          <w:sz w:val="28"/>
          <w:szCs w:val="28"/>
        </w:rPr>
        <w:t xml:space="preserve">Начальник Відділу культури </w:t>
      </w:r>
      <w:r>
        <w:rPr>
          <w:rFonts w:ascii="Times New Roman" w:hAnsi="Times New Roman" w:cs="Times New Roman"/>
          <w:sz w:val="28"/>
          <w:szCs w:val="28"/>
        </w:rPr>
      </w:r>
      <w:r>
        <w:rPr>
          <w:rFonts w:ascii="Times New Roman" w:hAnsi="Times New Roman" w:cs="Times New Roman"/>
          <w:sz w:val="28"/>
          <w:szCs w:val="28"/>
        </w:rPr>
      </w:r>
    </w:p>
    <w:p>
      <w:pPr>
        <w:pBdr/>
        <w:spacing w:after="0" w:afterAutospacing="0"/>
        <w:ind/>
        <w:rPr>
          <w:rFonts w:ascii="Times New Roman" w:hAnsi="Times New Roman" w:cs="Times New Roman"/>
          <w:sz w:val="28"/>
          <w:szCs w:val="28"/>
        </w:rPr>
      </w:pPr>
      <w:r>
        <w:rPr>
          <w:rFonts w:ascii="Times New Roman" w:hAnsi="Times New Roman" w:cs="Times New Roman"/>
          <w:sz w:val="28"/>
          <w:szCs w:val="28"/>
        </w:rPr>
        <w:t xml:space="preserve">Менської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 xml:space="preserve">Світлана ШЕЛУДЬКО</w:t>
      </w:r>
      <w:r>
        <w:rPr>
          <w:rFonts w:ascii="Times New Roman" w:hAnsi="Times New Roman" w:cs="Times New Roman"/>
          <w:sz w:val="28"/>
          <w:szCs w:val="28"/>
        </w:rPr>
      </w:r>
      <w:r>
        <w:rPr>
          <w:rFonts w:ascii="Times New Roman" w:hAnsi="Times New Roman" w:cs="Times New Roman"/>
          <w:sz w:val="28"/>
          <w:szCs w:val="28"/>
        </w:rPr>
      </w:r>
    </w:p>
    <w:sectPr>
      <w:headerReference w:type="default" r:id="rId8"/>
      <w:footnotePr/>
      <w:endnotePr/>
      <w:type w:val="nextPage"/>
      <w:pgSz w:h="11906" w:orient="landscape" w:w="16838"/>
      <w:pgMar w:top="1134" w:right="567" w:bottom="1134"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1"/>
      <w:pBdr/>
      <w:spacing/>
      <w:ind/>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ru-RU"/>
      </w:rPr>
      <w:t xml:space="preserve">8</w:t>
    </w:r>
    <w:r>
      <w:rPr>
        <w:sz w:val="24"/>
        <w:szCs w:val="24"/>
      </w:rPr>
      <w:fldChar w:fldCharType="end"/>
    </w:r>
    <w:r>
      <w:rPr>
        <w:sz w:val="24"/>
        <w:szCs w:val="24"/>
      </w:rPr>
    </w:r>
    <w:r>
      <w:rPr>
        <w:sz w:val="24"/>
        <w:szCs w:val="24"/>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82">
    <w:name w:val="Intense Emphasis"/>
    <w:basedOn w:val="868"/>
    <w:uiPriority w:val="21"/>
    <w:qFormat/>
    <w:pPr>
      <w:pBdr/>
      <w:spacing/>
      <w:ind/>
    </w:pPr>
    <w:rPr>
      <w:i/>
      <w:iCs/>
      <w:color w:val="0f4761" w:themeColor="accent1" w:themeShade="BF"/>
    </w:rPr>
  </w:style>
  <w:style w:type="character" w:styleId="683">
    <w:name w:val="Intense Reference"/>
    <w:basedOn w:val="868"/>
    <w:uiPriority w:val="32"/>
    <w:qFormat/>
    <w:pPr>
      <w:pBdr/>
      <w:spacing/>
      <w:ind/>
    </w:pPr>
    <w:rPr>
      <w:b/>
      <w:bCs/>
      <w:smallCaps/>
      <w:color w:val="0f4761" w:themeColor="accent1" w:themeShade="BF"/>
      <w:spacing w:val="5"/>
    </w:rPr>
  </w:style>
  <w:style w:type="character" w:styleId="684">
    <w:name w:val="Subtle Emphasis"/>
    <w:basedOn w:val="868"/>
    <w:uiPriority w:val="19"/>
    <w:qFormat/>
    <w:pPr>
      <w:pBdr/>
      <w:spacing/>
      <w:ind/>
    </w:pPr>
    <w:rPr>
      <w:i/>
      <w:iCs/>
      <w:color w:val="404040" w:themeColor="text1" w:themeTint="BF"/>
    </w:rPr>
  </w:style>
  <w:style w:type="character" w:styleId="685">
    <w:name w:val="Emphasis"/>
    <w:basedOn w:val="868"/>
    <w:uiPriority w:val="20"/>
    <w:qFormat/>
    <w:pPr>
      <w:pBdr/>
      <w:spacing/>
      <w:ind/>
    </w:pPr>
    <w:rPr>
      <w:i/>
      <w:iCs/>
    </w:rPr>
  </w:style>
  <w:style w:type="character" w:styleId="686">
    <w:name w:val="Strong"/>
    <w:basedOn w:val="868"/>
    <w:uiPriority w:val="22"/>
    <w:qFormat/>
    <w:pPr>
      <w:pBdr/>
      <w:spacing/>
      <w:ind/>
    </w:pPr>
    <w:rPr>
      <w:b/>
      <w:bCs/>
    </w:rPr>
  </w:style>
  <w:style w:type="character" w:styleId="687">
    <w:name w:val="Subtle Reference"/>
    <w:basedOn w:val="868"/>
    <w:uiPriority w:val="31"/>
    <w:qFormat/>
    <w:pPr>
      <w:pBdr/>
      <w:spacing/>
      <w:ind/>
    </w:pPr>
    <w:rPr>
      <w:smallCaps/>
      <w:color w:val="5a5a5a" w:themeColor="text1" w:themeTint="A5"/>
    </w:rPr>
  </w:style>
  <w:style w:type="character" w:styleId="688">
    <w:name w:val="Book Title"/>
    <w:basedOn w:val="868"/>
    <w:uiPriority w:val="33"/>
    <w:qFormat/>
    <w:pPr>
      <w:pBdr/>
      <w:spacing/>
      <w:ind/>
    </w:pPr>
    <w:rPr>
      <w:b/>
      <w:bCs/>
      <w:i/>
      <w:iCs/>
      <w:spacing w:val="5"/>
    </w:rPr>
  </w:style>
  <w:style w:type="character" w:styleId="689">
    <w:name w:val="FollowedHyperlink"/>
    <w:basedOn w:val="868"/>
    <w:uiPriority w:val="99"/>
    <w:semiHidden/>
    <w:unhideWhenUsed/>
    <w:pPr>
      <w:pBdr/>
      <w:spacing/>
      <w:ind/>
    </w:pPr>
    <w:rPr>
      <w:color w:val="954f72" w:themeColor="followedHyperlink"/>
      <w:u w:val="single"/>
    </w:rPr>
  </w:style>
  <w:style w:type="paragraph" w:styleId="690">
    <w:name w:val="Heading 1"/>
    <w:basedOn w:val="867"/>
    <w:next w:val="867"/>
    <w:link w:val="691"/>
    <w:uiPriority w:val="9"/>
    <w:qFormat/>
    <w:pPr>
      <w:keepNext w:val="true"/>
      <w:keepLines w:val="true"/>
      <w:pBdr/>
      <w:spacing w:after="200" w:before="480"/>
      <w:ind/>
      <w:outlineLvl w:val="0"/>
    </w:pPr>
    <w:rPr>
      <w:rFonts w:ascii="Arial" w:hAnsi="Arial" w:eastAsia="Arial" w:cs="Arial"/>
      <w:sz w:val="40"/>
      <w:szCs w:val="40"/>
    </w:rPr>
  </w:style>
  <w:style w:type="character" w:styleId="691">
    <w:name w:val="Heading 1 Char"/>
    <w:basedOn w:val="868"/>
    <w:link w:val="690"/>
    <w:uiPriority w:val="9"/>
    <w:pPr>
      <w:pBdr/>
      <w:spacing/>
      <w:ind/>
    </w:pPr>
    <w:rPr>
      <w:rFonts w:ascii="Arial" w:hAnsi="Arial" w:eastAsia="Arial" w:cs="Arial"/>
      <w:sz w:val="40"/>
      <w:szCs w:val="40"/>
    </w:rPr>
  </w:style>
  <w:style w:type="paragraph" w:styleId="692">
    <w:name w:val="Heading 2"/>
    <w:basedOn w:val="867"/>
    <w:next w:val="867"/>
    <w:link w:val="693"/>
    <w:uiPriority w:val="9"/>
    <w:unhideWhenUsed/>
    <w:qFormat/>
    <w:pPr>
      <w:keepNext w:val="true"/>
      <w:keepLines w:val="true"/>
      <w:pBdr/>
      <w:spacing w:after="200" w:before="360"/>
      <w:ind/>
      <w:outlineLvl w:val="1"/>
    </w:pPr>
    <w:rPr>
      <w:rFonts w:ascii="Arial" w:hAnsi="Arial" w:eastAsia="Arial" w:cs="Arial"/>
      <w:sz w:val="34"/>
    </w:rPr>
  </w:style>
  <w:style w:type="character" w:styleId="693">
    <w:name w:val="Heading 2 Char"/>
    <w:basedOn w:val="868"/>
    <w:link w:val="692"/>
    <w:uiPriority w:val="9"/>
    <w:pPr>
      <w:pBdr/>
      <w:spacing/>
      <w:ind/>
    </w:pPr>
    <w:rPr>
      <w:rFonts w:ascii="Arial" w:hAnsi="Arial" w:eastAsia="Arial" w:cs="Arial"/>
      <w:sz w:val="34"/>
    </w:rPr>
  </w:style>
  <w:style w:type="paragraph" w:styleId="694">
    <w:name w:val="Heading 3"/>
    <w:basedOn w:val="867"/>
    <w:next w:val="867"/>
    <w:link w:val="69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95">
    <w:name w:val="Heading 3 Char"/>
    <w:basedOn w:val="868"/>
    <w:link w:val="694"/>
    <w:uiPriority w:val="9"/>
    <w:pPr>
      <w:pBdr/>
      <w:spacing/>
      <w:ind/>
    </w:pPr>
    <w:rPr>
      <w:rFonts w:ascii="Arial" w:hAnsi="Arial" w:eastAsia="Arial" w:cs="Arial"/>
      <w:sz w:val="30"/>
      <w:szCs w:val="30"/>
    </w:rPr>
  </w:style>
  <w:style w:type="paragraph" w:styleId="696">
    <w:name w:val="Heading 4"/>
    <w:basedOn w:val="867"/>
    <w:next w:val="867"/>
    <w:link w:val="69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97">
    <w:name w:val="Heading 4 Char"/>
    <w:basedOn w:val="868"/>
    <w:link w:val="696"/>
    <w:uiPriority w:val="9"/>
    <w:pPr>
      <w:pBdr/>
      <w:spacing/>
      <w:ind/>
    </w:pPr>
    <w:rPr>
      <w:rFonts w:ascii="Arial" w:hAnsi="Arial" w:eastAsia="Arial" w:cs="Arial"/>
      <w:b/>
      <w:bCs/>
      <w:sz w:val="26"/>
      <w:szCs w:val="26"/>
    </w:rPr>
  </w:style>
  <w:style w:type="paragraph" w:styleId="698">
    <w:name w:val="Heading 5"/>
    <w:basedOn w:val="867"/>
    <w:next w:val="867"/>
    <w:link w:val="69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99">
    <w:name w:val="Heading 5 Char"/>
    <w:basedOn w:val="868"/>
    <w:link w:val="698"/>
    <w:uiPriority w:val="9"/>
    <w:pPr>
      <w:pBdr/>
      <w:spacing/>
      <w:ind/>
    </w:pPr>
    <w:rPr>
      <w:rFonts w:ascii="Arial" w:hAnsi="Arial" w:eastAsia="Arial" w:cs="Arial"/>
      <w:b/>
      <w:bCs/>
      <w:sz w:val="24"/>
      <w:szCs w:val="24"/>
    </w:rPr>
  </w:style>
  <w:style w:type="paragraph" w:styleId="700">
    <w:name w:val="Heading 6"/>
    <w:basedOn w:val="867"/>
    <w:next w:val="867"/>
    <w:link w:val="70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1">
    <w:name w:val="Heading 6 Char"/>
    <w:basedOn w:val="868"/>
    <w:link w:val="700"/>
    <w:uiPriority w:val="9"/>
    <w:pPr>
      <w:pBdr/>
      <w:spacing/>
      <w:ind/>
    </w:pPr>
    <w:rPr>
      <w:rFonts w:ascii="Arial" w:hAnsi="Arial" w:eastAsia="Arial" w:cs="Arial"/>
      <w:b/>
      <w:bCs/>
      <w:sz w:val="22"/>
      <w:szCs w:val="22"/>
    </w:rPr>
  </w:style>
  <w:style w:type="paragraph" w:styleId="702">
    <w:name w:val="Heading 7"/>
    <w:basedOn w:val="867"/>
    <w:next w:val="867"/>
    <w:link w:val="70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03">
    <w:name w:val="Heading 7 Char"/>
    <w:basedOn w:val="868"/>
    <w:link w:val="702"/>
    <w:uiPriority w:val="9"/>
    <w:pPr>
      <w:pBdr/>
      <w:spacing/>
      <w:ind/>
    </w:pPr>
    <w:rPr>
      <w:rFonts w:ascii="Arial" w:hAnsi="Arial" w:eastAsia="Arial" w:cs="Arial"/>
      <w:b/>
      <w:bCs/>
      <w:i/>
      <w:iCs/>
      <w:sz w:val="22"/>
      <w:szCs w:val="22"/>
    </w:rPr>
  </w:style>
  <w:style w:type="paragraph" w:styleId="704">
    <w:name w:val="Heading 8"/>
    <w:basedOn w:val="867"/>
    <w:next w:val="867"/>
    <w:link w:val="70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05">
    <w:name w:val="Heading 8 Char"/>
    <w:basedOn w:val="868"/>
    <w:link w:val="704"/>
    <w:uiPriority w:val="9"/>
    <w:pPr>
      <w:pBdr/>
      <w:spacing/>
      <w:ind/>
    </w:pPr>
    <w:rPr>
      <w:rFonts w:ascii="Arial" w:hAnsi="Arial" w:eastAsia="Arial" w:cs="Arial"/>
      <w:i/>
      <w:iCs/>
      <w:sz w:val="22"/>
      <w:szCs w:val="22"/>
    </w:rPr>
  </w:style>
  <w:style w:type="paragraph" w:styleId="706">
    <w:name w:val="Heading 9"/>
    <w:basedOn w:val="867"/>
    <w:next w:val="867"/>
    <w:link w:val="70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07">
    <w:name w:val="Heading 9 Char"/>
    <w:basedOn w:val="868"/>
    <w:link w:val="706"/>
    <w:uiPriority w:val="9"/>
    <w:pPr>
      <w:pBdr/>
      <w:spacing/>
      <w:ind/>
    </w:pPr>
    <w:rPr>
      <w:rFonts w:ascii="Arial" w:hAnsi="Arial" w:eastAsia="Arial" w:cs="Arial"/>
      <w:i/>
      <w:iCs/>
      <w:sz w:val="21"/>
      <w:szCs w:val="21"/>
    </w:rPr>
  </w:style>
  <w:style w:type="paragraph" w:styleId="708">
    <w:name w:val="List Paragraph"/>
    <w:basedOn w:val="867"/>
    <w:uiPriority w:val="34"/>
    <w:qFormat/>
    <w:pPr>
      <w:pBdr/>
      <w:spacing/>
      <w:ind w:left="720"/>
      <w:contextualSpacing w:val="true"/>
    </w:pPr>
  </w:style>
  <w:style w:type="paragraph" w:styleId="709">
    <w:name w:val="No Spacing"/>
    <w:uiPriority w:val="1"/>
    <w:qFormat/>
    <w:pPr>
      <w:pBdr/>
      <w:spacing w:after="0" w:before="0" w:line="240" w:lineRule="auto"/>
      <w:ind/>
    </w:pPr>
  </w:style>
  <w:style w:type="paragraph" w:styleId="710">
    <w:name w:val="Title"/>
    <w:basedOn w:val="867"/>
    <w:next w:val="867"/>
    <w:link w:val="711"/>
    <w:uiPriority w:val="10"/>
    <w:qFormat/>
    <w:pPr>
      <w:pBdr/>
      <w:spacing w:after="200" w:before="300"/>
      <w:ind/>
      <w:contextualSpacing w:val="true"/>
    </w:pPr>
    <w:rPr>
      <w:sz w:val="48"/>
      <w:szCs w:val="48"/>
    </w:rPr>
  </w:style>
  <w:style w:type="character" w:styleId="711">
    <w:name w:val="Title Char"/>
    <w:basedOn w:val="868"/>
    <w:link w:val="710"/>
    <w:uiPriority w:val="10"/>
    <w:pPr>
      <w:pBdr/>
      <w:spacing/>
      <w:ind/>
    </w:pPr>
    <w:rPr>
      <w:sz w:val="48"/>
      <w:szCs w:val="48"/>
    </w:rPr>
  </w:style>
  <w:style w:type="paragraph" w:styleId="712">
    <w:name w:val="Subtitle"/>
    <w:basedOn w:val="867"/>
    <w:next w:val="867"/>
    <w:link w:val="713"/>
    <w:uiPriority w:val="11"/>
    <w:qFormat/>
    <w:pPr>
      <w:pBdr/>
      <w:spacing w:after="200" w:before="200"/>
      <w:ind/>
    </w:pPr>
    <w:rPr>
      <w:sz w:val="24"/>
      <w:szCs w:val="24"/>
    </w:rPr>
  </w:style>
  <w:style w:type="character" w:styleId="713">
    <w:name w:val="Subtitle Char"/>
    <w:basedOn w:val="868"/>
    <w:link w:val="712"/>
    <w:uiPriority w:val="11"/>
    <w:pPr>
      <w:pBdr/>
      <w:spacing/>
      <w:ind/>
    </w:pPr>
    <w:rPr>
      <w:sz w:val="24"/>
      <w:szCs w:val="24"/>
    </w:rPr>
  </w:style>
  <w:style w:type="paragraph" w:styleId="714">
    <w:name w:val="Quote"/>
    <w:basedOn w:val="867"/>
    <w:next w:val="867"/>
    <w:link w:val="715"/>
    <w:uiPriority w:val="29"/>
    <w:qFormat/>
    <w:pPr>
      <w:pBdr/>
      <w:spacing/>
      <w:ind w:right="720" w:left="720"/>
    </w:pPr>
    <w:rPr>
      <w:i/>
    </w:rPr>
  </w:style>
  <w:style w:type="character" w:styleId="715">
    <w:name w:val="Quote Char"/>
    <w:link w:val="714"/>
    <w:uiPriority w:val="29"/>
    <w:pPr>
      <w:pBdr/>
      <w:spacing/>
      <w:ind/>
    </w:pPr>
    <w:rPr>
      <w:i/>
    </w:rPr>
  </w:style>
  <w:style w:type="paragraph" w:styleId="716">
    <w:name w:val="Intense Quote"/>
    <w:basedOn w:val="867"/>
    <w:next w:val="867"/>
    <w:link w:val="717"/>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17">
    <w:name w:val="Intense Quote Char"/>
    <w:link w:val="716"/>
    <w:uiPriority w:val="30"/>
    <w:pPr>
      <w:pBdr/>
      <w:spacing/>
      <w:ind/>
    </w:pPr>
    <w:rPr>
      <w:i/>
    </w:rPr>
  </w:style>
  <w:style w:type="character" w:styleId="718">
    <w:name w:val="Header Char"/>
    <w:basedOn w:val="868"/>
    <w:link w:val="871"/>
    <w:uiPriority w:val="99"/>
    <w:pPr>
      <w:pBdr/>
      <w:spacing/>
      <w:ind/>
    </w:pPr>
  </w:style>
  <w:style w:type="paragraph" w:styleId="719">
    <w:name w:val="Footer"/>
    <w:basedOn w:val="867"/>
    <w:link w:val="722"/>
    <w:uiPriority w:val="99"/>
    <w:unhideWhenUsed/>
    <w:pPr>
      <w:pBdr/>
      <w:tabs>
        <w:tab w:val="center" w:leader="none" w:pos="7143"/>
        <w:tab w:val="right" w:leader="none" w:pos="14287"/>
      </w:tabs>
      <w:spacing w:after="0" w:line="240" w:lineRule="auto"/>
      <w:ind/>
    </w:pPr>
  </w:style>
  <w:style w:type="character" w:styleId="720">
    <w:name w:val="Footer Char"/>
    <w:basedOn w:val="868"/>
    <w:link w:val="719"/>
    <w:uiPriority w:val="99"/>
    <w:pPr>
      <w:pBdr/>
      <w:spacing/>
      <w:ind/>
    </w:pPr>
  </w:style>
  <w:style w:type="paragraph" w:styleId="721">
    <w:name w:val="Caption"/>
    <w:basedOn w:val="867"/>
    <w:next w:val="867"/>
    <w:uiPriority w:val="35"/>
    <w:semiHidden/>
    <w:unhideWhenUsed/>
    <w:qFormat/>
    <w:pPr>
      <w:pBdr/>
      <w:spacing w:line="276" w:lineRule="auto"/>
      <w:ind/>
    </w:pPr>
    <w:rPr>
      <w:b/>
      <w:bCs/>
      <w:color w:val="4f81bd" w:themeColor="accent1"/>
      <w:sz w:val="18"/>
      <w:szCs w:val="18"/>
    </w:rPr>
  </w:style>
  <w:style w:type="character" w:styleId="722">
    <w:name w:val="Caption Char"/>
    <w:basedOn w:val="721"/>
    <w:link w:val="719"/>
    <w:uiPriority w:val="99"/>
    <w:pPr>
      <w:pBdr/>
      <w:spacing/>
      <w:ind/>
    </w:pPr>
  </w:style>
  <w:style w:type="table" w:styleId="723">
    <w:name w:val="Table Grid"/>
    <w:basedOn w:val="8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Table Grid Light"/>
    <w:basedOn w:val="8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Plain Table 1"/>
    <w:basedOn w:val="8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Plain Table 2"/>
    <w:basedOn w:val="8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3"/>
    <w:basedOn w:val="8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4"/>
    <w:basedOn w:val="8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5"/>
    <w:basedOn w:val="8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w:basedOn w:val="8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1"/>
    <w:basedOn w:val="8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 Accent 2"/>
    <w:basedOn w:val="8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3"/>
    <w:basedOn w:val="8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4"/>
    <w:basedOn w:val="8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5"/>
    <w:basedOn w:val="8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6"/>
    <w:basedOn w:val="8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w:basedOn w:val="8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1"/>
    <w:basedOn w:val="8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 Accent 2"/>
    <w:basedOn w:val="8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3"/>
    <w:basedOn w:val="8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4"/>
    <w:basedOn w:val="8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5"/>
    <w:basedOn w:val="8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6"/>
    <w:basedOn w:val="8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w:basedOn w:val="8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1"/>
    <w:basedOn w:val="8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 Accent 2"/>
    <w:basedOn w:val="8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3"/>
    <w:basedOn w:val="8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4"/>
    <w:basedOn w:val="8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5"/>
    <w:basedOn w:val="8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6"/>
    <w:basedOn w:val="8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w:basedOn w:val="8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1"/>
    <w:basedOn w:val="8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 Accent 2"/>
    <w:basedOn w:val="8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3"/>
    <w:basedOn w:val="8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4"/>
    <w:basedOn w:val="8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5"/>
    <w:basedOn w:val="8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6"/>
    <w:basedOn w:val="8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Accent 1"/>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 Accent 2"/>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 Accent 3"/>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Accent 4"/>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5"/>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 Accent 6"/>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6 Colorful"/>
    <w:basedOn w:val="8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6">
    <w:name w:val="Grid Table 6 Colorful - Accent 1"/>
    <w:basedOn w:val="8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7">
    <w:name w:val="Grid Table 6 Colorful - Accent 2"/>
    <w:basedOn w:val="8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8">
    <w:name w:val="Grid Table 6 Colorful - Accent 3"/>
    <w:basedOn w:val="8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9">
    <w:name w:val="Grid Table 6 Colorful - Accent 4"/>
    <w:basedOn w:val="8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0">
    <w:name w:val="Grid Table 6 Colorful - Accent 5"/>
    <w:basedOn w:val="8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1">
    <w:name w:val="Grid Table 6 Colorful - Accent 6"/>
    <w:basedOn w:val="8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2">
    <w:name w:val="Grid Table 7 Colorful"/>
    <w:basedOn w:val="8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1"/>
    <w:basedOn w:val="8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2"/>
    <w:basedOn w:val="8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3"/>
    <w:basedOn w:val="8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4"/>
    <w:basedOn w:val="8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5"/>
    <w:basedOn w:val="8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6"/>
    <w:basedOn w:val="8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1"/>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2"/>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3"/>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4"/>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5"/>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6"/>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w:basedOn w:val="8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1"/>
    <w:basedOn w:val="8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2"/>
    <w:basedOn w:val="8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3"/>
    <w:basedOn w:val="8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4"/>
    <w:basedOn w:val="8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5"/>
    <w:basedOn w:val="8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6"/>
    <w:basedOn w:val="8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w:basedOn w:val="8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1"/>
    <w:basedOn w:val="8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2"/>
    <w:basedOn w:val="8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3"/>
    <w:basedOn w:val="8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4"/>
    <w:basedOn w:val="8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5"/>
    <w:basedOn w:val="8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6"/>
    <w:basedOn w:val="8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w:basedOn w:val="8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1"/>
    <w:basedOn w:val="8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2"/>
    <w:basedOn w:val="8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3"/>
    <w:basedOn w:val="8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4"/>
    <w:basedOn w:val="8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5"/>
    <w:basedOn w:val="8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6"/>
    <w:basedOn w:val="8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5 Dark"/>
    <w:basedOn w:val="8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1"/>
    <w:basedOn w:val="8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2"/>
    <w:basedOn w:val="8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3"/>
    <w:basedOn w:val="8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4"/>
    <w:basedOn w:val="8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5"/>
    <w:basedOn w:val="8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6"/>
    <w:basedOn w:val="8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6 Colorful"/>
    <w:basedOn w:val="8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1"/>
    <w:basedOn w:val="8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2"/>
    <w:basedOn w:val="8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3"/>
    <w:basedOn w:val="8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4"/>
    <w:basedOn w:val="8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5"/>
    <w:basedOn w:val="8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6"/>
    <w:basedOn w:val="8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7 Colorful"/>
    <w:basedOn w:val="8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2">
    <w:name w:val="List Table 7 Colorful - Accent 1"/>
    <w:basedOn w:val="8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823">
    <w:name w:val="List Table 7 Colorful - Accent 2"/>
    <w:basedOn w:val="8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24">
    <w:name w:val="List Table 7 Colorful - Accent 3"/>
    <w:basedOn w:val="8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25">
    <w:name w:val="List Table 7 Colorful - Accent 4"/>
    <w:basedOn w:val="8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26">
    <w:name w:val="List Table 7 Colorful - Accent 5"/>
    <w:basedOn w:val="8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27">
    <w:name w:val="List Table 7 Colorful - Accent 6"/>
    <w:basedOn w:val="8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28">
    <w:name w:val="Lined - Accent"/>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ned - Accent 1"/>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ned - Accent 2"/>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3"/>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4"/>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5"/>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6"/>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w:basedOn w:val="8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1"/>
    <w:basedOn w:val="8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2"/>
    <w:basedOn w:val="8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3"/>
    <w:basedOn w:val="8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4"/>
    <w:basedOn w:val="8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5"/>
    <w:basedOn w:val="8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6"/>
    <w:basedOn w:val="8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w:basedOn w:val="8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 Accent 1"/>
    <w:basedOn w:val="8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 Accent 2"/>
    <w:basedOn w:val="8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3"/>
    <w:basedOn w:val="8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4"/>
    <w:basedOn w:val="8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5"/>
    <w:basedOn w:val="8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6"/>
    <w:basedOn w:val="8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49">
    <w:name w:val="Hyperlink"/>
    <w:uiPriority w:val="99"/>
    <w:unhideWhenUsed/>
    <w:pPr>
      <w:pBdr/>
      <w:spacing/>
      <w:ind/>
    </w:pPr>
    <w:rPr>
      <w:color w:val="0000ff" w:themeColor="hyperlink"/>
      <w:u w:val="single"/>
    </w:rPr>
  </w:style>
  <w:style w:type="paragraph" w:styleId="850">
    <w:name w:val="footnote text"/>
    <w:basedOn w:val="867"/>
    <w:link w:val="851"/>
    <w:uiPriority w:val="99"/>
    <w:semiHidden/>
    <w:unhideWhenUsed/>
    <w:pPr>
      <w:pBdr/>
      <w:spacing w:after="40" w:line="240" w:lineRule="auto"/>
      <w:ind/>
    </w:pPr>
    <w:rPr>
      <w:sz w:val="18"/>
    </w:rPr>
  </w:style>
  <w:style w:type="character" w:styleId="851">
    <w:name w:val="Footnote Text Char"/>
    <w:link w:val="850"/>
    <w:uiPriority w:val="99"/>
    <w:pPr>
      <w:pBdr/>
      <w:spacing/>
      <w:ind/>
    </w:pPr>
    <w:rPr>
      <w:sz w:val="18"/>
    </w:rPr>
  </w:style>
  <w:style w:type="character" w:styleId="852">
    <w:name w:val="footnote reference"/>
    <w:basedOn w:val="868"/>
    <w:uiPriority w:val="99"/>
    <w:unhideWhenUsed/>
    <w:pPr>
      <w:pBdr/>
      <w:spacing/>
      <w:ind/>
    </w:pPr>
    <w:rPr>
      <w:vertAlign w:val="superscript"/>
    </w:rPr>
  </w:style>
  <w:style w:type="paragraph" w:styleId="853">
    <w:name w:val="endnote text"/>
    <w:basedOn w:val="867"/>
    <w:link w:val="854"/>
    <w:uiPriority w:val="99"/>
    <w:semiHidden/>
    <w:unhideWhenUsed/>
    <w:pPr>
      <w:pBdr/>
      <w:spacing w:after="0" w:line="240" w:lineRule="auto"/>
      <w:ind/>
    </w:pPr>
    <w:rPr>
      <w:sz w:val="20"/>
    </w:rPr>
  </w:style>
  <w:style w:type="character" w:styleId="854">
    <w:name w:val="Endnote Text Char"/>
    <w:link w:val="853"/>
    <w:uiPriority w:val="99"/>
    <w:pPr>
      <w:pBdr/>
      <w:spacing/>
      <w:ind/>
    </w:pPr>
    <w:rPr>
      <w:sz w:val="20"/>
    </w:rPr>
  </w:style>
  <w:style w:type="character" w:styleId="855">
    <w:name w:val="endnote reference"/>
    <w:basedOn w:val="868"/>
    <w:uiPriority w:val="99"/>
    <w:semiHidden/>
    <w:unhideWhenUsed/>
    <w:pPr>
      <w:pBdr/>
      <w:spacing/>
      <w:ind/>
    </w:pPr>
    <w:rPr>
      <w:vertAlign w:val="superscript"/>
    </w:rPr>
  </w:style>
  <w:style w:type="paragraph" w:styleId="856">
    <w:name w:val="toc 1"/>
    <w:basedOn w:val="867"/>
    <w:next w:val="867"/>
    <w:uiPriority w:val="39"/>
    <w:unhideWhenUsed/>
    <w:pPr>
      <w:pBdr/>
      <w:spacing w:after="57"/>
      <w:ind w:right="0" w:firstLine="0" w:left="0"/>
    </w:pPr>
  </w:style>
  <w:style w:type="paragraph" w:styleId="857">
    <w:name w:val="toc 2"/>
    <w:basedOn w:val="867"/>
    <w:next w:val="867"/>
    <w:uiPriority w:val="39"/>
    <w:unhideWhenUsed/>
    <w:pPr>
      <w:pBdr/>
      <w:spacing w:after="57"/>
      <w:ind w:right="0" w:firstLine="0" w:left="283"/>
    </w:pPr>
  </w:style>
  <w:style w:type="paragraph" w:styleId="858">
    <w:name w:val="toc 3"/>
    <w:basedOn w:val="867"/>
    <w:next w:val="867"/>
    <w:uiPriority w:val="39"/>
    <w:unhideWhenUsed/>
    <w:pPr>
      <w:pBdr/>
      <w:spacing w:after="57"/>
      <w:ind w:right="0" w:firstLine="0" w:left="567"/>
    </w:pPr>
  </w:style>
  <w:style w:type="paragraph" w:styleId="859">
    <w:name w:val="toc 4"/>
    <w:basedOn w:val="867"/>
    <w:next w:val="867"/>
    <w:uiPriority w:val="39"/>
    <w:unhideWhenUsed/>
    <w:pPr>
      <w:pBdr/>
      <w:spacing w:after="57"/>
      <w:ind w:right="0" w:firstLine="0" w:left="850"/>
    </w:pPr>
  </w:style>
  <w:style w:type="paragraph" w:styleId="860">
    <w:name w:val="toc 5"/>
    <w:basedOn w:val="867"/>
    <w:next w:val="867"/>
    <w:uiPriority w:val="39"/>
    <w:unhideWhenUsed/>
    <w:pPr>
      <w:pBdr/>
      <w:spacing w:after="57"/>
      <w:ind w:right="0" w:firstLine="0" w:left="1134"/>
    </w:pPr>
  </w:style>
  <w:style w:type="paragraph" w:styleId="861">
    <w:name w:val="toc 6"/>
    <w:basedOn w:val="867"/>
    <w:next w:val="867"/>
    <w:uiPriority w:val="39"/>
    <w:unhideWhenUsed/>
    <w:pPr>
      <w:pBdr/>
      <w:spacing w:after="57"/>
      <w:ind w:right="0" w:firstLine="0" w:left="1417"/>
    </w:pPr>
  </w:style>
  <w:style w:type="paragraph" w:styleId="862">
    <w:name w:val="toc 7"/>
    <w:basedOn w:val="867"/>
    <w:next w:val="867"/>
    <w:uiPriority w:val="39"/>
    <w:unhideWhenUsed/>
    <w:pPr>
      <w:pBdr/>
      <w:spacing w:after="57"/>
      <w:ind w:right="0" w:firstLine="0" w:left="1701"/>
    </w:pPr>
  </w:style>
  <w:style w:type="paragraph" w:styleId="863">
    <w:name w:val="toc 8"/>
    <w:basedOn w:val="867"/>
    <w:next w:val="867"/>
    <w:uiPriority w:val="39"/>
    <w:unhideWhenUsed/>
    <w:pPr>
      <w:pBdr/>
      <w:spacing w:after="57"/>
      <w:ind w:right="0" w:firstLine="0" w:left="1984"/>
    </w:pPr>
  </w:style>
  <w:style w:type="paragraph" w:styleId="864">
    <w:name w:val="toc 9"/>
    <w:basedOn w:val="867"/>
    <w:next w:val="867"/>
    <w:uiPriority w:val="39"/>
    <w:unhideWhenUsed/>
    <w:pPr>
      <w:pBdr/>
      <w:spacing w:after="57"/>
      <w:ind w:right="0" w:firstLine="0" w:left="2268"/>
    </w:pPr>
  </w:style>
  <w:style w:type="paragraph" w:styleId="865">
    <w:name w:val="TOC Heading"/>
    <w:uiPriority w:val="39"/>
    <w:unhideWhenUsed/>
    <w:pPr>
      <w:pBdr/>
      <w:spacing/>
      <w:ind/>
    </w:pPr>
  </w:style>
  <w:style w:type="paragraph" w:styleId="866">
    <w:name w:val="table of figures"/>
    <w:basedOn w:val="867"/>
    <w:next w:val="867"/>
    <w:uiPriority w:val="99"/>
    <w:unhideWhenUsed/>
    <w:pPr>
      <w:pBdr/>
      <w:spacing w:after="0" w:afterAutospacing="0"/>
      <w:ind/>
    </w:pPr>
  </w:style>
  <w:style w:type="paragraph" w:styleId="867" w:default="1">
    <w:name w:val="Normal"/>
    <w:qFormat/>
    <w:pPr>
      <w:pBdr/>
      <w:spacing/>
      <w:ind/>
    </w:pPr>
  </w:style>
  <w:style w:type="character" w:styleId="868" w:default="1">
    <w:name w:val="Default Paragraph Font"/>
    <w:uiPriority w:val="1"/>
    <w:unhideWhenUsed/>
    <w:pPr>
      <w:pBdr/>
      <w:spacing/>
      <w:ind/>
    </w:pPr>
  </w:style>
  <w:style w:type="table" w:styleId="8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0" w:default="1">
    <w:name w:val="No List"/>
    <w:uiPriority w:val="99"/>
    <w:semiHidden/>
    <w:unhideWhenUsed/>
    <w:pPr>
      <w:pBdr/>
      <w:spacing/>
      <w:ind/>
    </w:pPr>
  </w:style>
  <w:style w:type="paragraph" w:styleId="871">
    <w:name w:val="Header"/>
    <w:basedOn w:val="867"/>
    <w:link w:val="872"/>
    <w:uiPriority w:val="99"/>
    <w:semiHidden/>
    <w:unhideWhenUsed/>
    <w:pPr>
      <w:pBdr/>
      <w:tabs>
        <w:tab w:val="center" w:leader="none" w:pos="4819"/>
        <w:tab w:val="right" w:leader="none" w:pos="9639"/>
      </w:tabs>
      <w:spacing w:after="0" w:line="240" w:lineRule="auto"/>
      <w:ind/>
    </w:pPr>
  </w:style>
  <w:style w:type="character" w:styleId="872" w:customStyle="1">
    <w:name w:val="Верхний колонтитул Знак"/>
    <w:basedOn w:val="868"/>
    <w:link w:val="871"/>
    <w:uiPriority w:val="99"/>
    <w:semiHidden/>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СТАЛЬНИЧЕНКО Юрій Валерійович</cp:lastModifiedBy>
  <cp:revision>13</cp:revision>
  <dcterms:created xsi:type="dcterms:W3CDTF">2024-11-26T09:08:00Z</dcterms:created>
  <dcterms:modified xsi:type="dcterms:W3CDTF">2024-12-21T15:22:27Z</dcterms:modified>
</cp:coreProperties>
</file>