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37"/>
        <w:pBdr/>
        <w:spacing w:after="0" w:afterAutospacing="0" w:before="0" w:beforeAutospacing="0"/>
        <w:ind w:firstLine="708" w:left="4956"/>
        <w:rPr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Додаток </w:t>
      </w:r>
      <w:r>
        <w:rPr>
          <w:lang w:val="uk-UA" w:eastAsia="uk-UA"/>
        </w:rPr>
      </w:r>
      <w:r>
        <w:rPr>
          <w:lang w:val="uk-UA" w:eastAsia="uk-UA"/>
        </w:rPr>
      </w:r>
    </w:p>
    <w:p>
      <w:pPr>
        <w:pStyle w:val="1037"/>
        <w:pBdr/>
        <w:spacing w:after="0" w:afterAutospacing="0" w:before="0" w:beforeAutospacing="0"/>
        <w:ind w:firstLine="708" w:left="4956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до рішення </w:t>
      </w:r>
      <w:r>
        <w:rPr>
          <w:color w:val="000000"/>
          <w:sz w:val="28"/>
          <w:szCs w:val="28"/>
          <w:lang w:val="uk-UA"/>
        </w:rPr>
        <w:t xml:space="preserve">56 сесії  Менської </w:t>
        <w:tab/>
        <w:t xml:space="preserve">міської ради </w:t>
      </w:r>
      <w:r>
        <w:rPr>
          <w:color w:val="000000"/>
          <w:sz w:val="28"/>
          <w:szCs w:val="28"/>
          <w:lang w:val="uk-UA"/>
        </w:rPr>
        <w:t xml:space="preserve">8 скликання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37"/>
        <w:pBdr/>
        <w:tabs>
          <w:tab w:val="left" w:leader="none" w:pos="8786"/>
        </w:tabs>
        <w:spacing w:after="0" w:afterAutospacing="0" w:before="0" w:beforeAutospacing="0"/>
        <w:ind w:firstLine="708" w:left="4956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19 грудня </w:t>
      </w:r>
      <w:r>
        <w:rPr>
          <w:color w:val="000000"/>
          <w:sz w:val="28"/>
          <w:szCs w:val="28"/>
          <w:lang w:val="uk-UA"/>
        </w:rPr>
        <w:t xml:space="preserve">2024 року № 738</w:t>
      </w:r>
      <w:r>
        <w:rPr>
          <w:lang w:val="uk-UA"/>
        </w:rPr>
        <w:tab/>
      </w:r>
      <w:r>
        <w:rPr>
          <w:lang w:val="uk-UA"/>
        </w:rPr>
      </w:r>
      <w:r>
        <w:rPr>
          <w:lang w:val="uk-UA"/>
        </w:rPr>
      </w:r>
    </w:p>
    <w:p>
      <w:pPr>
        <w:pStyle w:val="871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 w:line="360" w:lineRule="auto"/>
        <w:ind w:firstLine="708" w:left="42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b/>
          <w:sz w:val="44"/>
          <w:szCs w:val="44"/>
        </w:rPr>
      </w:pPr>
      <w:r>
        <w:rPr>
          <w:b/>
          <w:sz w:val="44"/>
          <w:szCs w:val="44"/>
          <w:lang w:val="uk-UA"/>
        </w:rPr>
        <w:t xml:space="preserve">ПРОГРАМА</w:t>
      </w:r>
      <w:r>
        <w:rPr>
          <w:b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71"/>
        <w:pBdr/>
        <w:spacing/>
        <w:ind/>
        <w:jc w:val="center"/>
        <w:rPr>
          <w:b/>
          <w:bCs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о</w:t>
      </w:r>
      <w:r>
        <w:rPr>
          <w:b/>
          <w:sz w:val="36"/>
          <w:szCs w:val="36"/>
          <w:lang w:val="uk-UA"/>
        </w:rPr>
        <w:t xml:space="preserve">хорони</w:t>
      </w:r>
      <w:r>
        <w:rPr>
          <w:b/>
          <w:sz w:val="36"/>
          <w:szCs w:val="36"/>
          <w:lang w:val="uk-UA"/>
        </w:rPr>
        <w:t xml:space="preserve"> та збереження</w:t>
      </w:r>
      <w:r>
        <w:rPr>
          <w:b/>
          <w:sz w:val="36"/>
          <w:szCs w:val="36"/>
          <w:lang w:val="uk-UA"/>
        </w:rPr>
        <w:t xml:space="preserve"> культур</w:t>
      </w:r>
      <w:r>
        <w:rPr>
          <w:b/>
          <w:sz w:val="36"/>
          <w:szCs w:val="36"/>
          <w:lang w:val="uk-UA"/>
        </w:rPr>
        <w:t xml:space="preserve">ної спадщин</w:t>
      </w:r>
      <w:r>
        <w:rPr>
          <w:b/>
          <w:sz w:val="36"/>
          <w:szCs w:val="36"/>
          <w:lang w:val="uk-UA"/>
        </w:rPr>
        <w:t xml:space="preserve">и</w:t>
      </w:r>
      <w:r>
        <w:rPr>
          <w:b/>
          <w:bCs/>
          <w:sz w:val="36"/>
          <w:szCs w:val="36"/>
          <w:lang w:val="uk-UA"/>
        </w:rPr>
      </w:r>
      <w:r>
        <w:rPr>
          <w:b/>
          <w:bCs/>
          <w:sz w:val="36"/>
          <w:szCs w:val="36"/>
          <w:lang w:val="uk-UA"/>
        </w:rPr>
      </w:r>
    </w:p>
    <w:p>
      <w:pPr>
        <w:pStyle w:val="871"/>
        <w:pBdr/>
        <w:spacing/>
        <w:ind/>
        <w:jc w:val="center"/>
        <w:rPr>
          <w:b/>
          <w:bCs/>
          <w:sz w:val="36"/>
          <w:szCs w:val="36"/>
        </w:rPr>
      </w:pPr>
      <w:r>
        <w:rPr>
          <w:b/>
          <w:sz w:val="36"/>
          <w:szCs w:val="36"/>
          <w:lang w:val="uk-UA"/>
        </w:rPr>
        <w:t xml:space="preserve">на території </w:t>
      </w:r>
      <w:r>
        <w:rPr>
          <w:b/>
          <w:sz w:val="36"/>
          <w:szCs w:val="36"/>
          <w:lang w:val="uk-UA"/>
        </w:rPr>
        <w:t xml:space="preserve">Менської міської</w:t>
      </w:r>
      <w:r>
        <w:rPr>
          <w:b/>
          <w:sz w:val="36"/>
          <w:szCs w:val="36"/>
          <w:lang w:val="uk-UA"/>
        </w:rPr>
        <w:t xml:space="preserve"> територіальної громади </w:t>
      </w:r>
      <w:r>
        <w:rPr>
          <w:b/>
          <w:bCs/>
          <w:sz w:val="36"/>
          <w:szCs w:val="36"/>
        </w:rPr>
      </w:r>
      <w:r>
        <w:rPr>
          <w:b/>
          <w:bCs/>
          <w:sz w:val="36"/>
          <w:szCs w:val="36"/>
        </w:rPr>
      </w:r>
    </w:p>
    <w:p>
      <w:pPr>
        <w:pStyle w:val="871"/>
        <w:pBdr/>
        <w:spacing/>
        <w:ind/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val="uk-UA"/>
        </w:rPr>
        <w:t xml:space="preserve">на </w:t>
      </w:r>
      <w:r>
        <w:rPr>
          <w:b/>
          <w:sz w:val="36"/>
          <w:szCs w:val="36"/>
          <w:lang w:val="uk-UA"/>
        </w:rPr>
        <w:t xml:space="preserve">2025</w:t>
      </w:r>
      <w:r>
        <w:rPr>
          <w:b/>
          <w:sz w:val="36"/>
          <w:szCs w:val="36"/>
          <w:lang w:val="uk-UA"/>
        </w:rPr>
        <w:t xml:space="preserve">-</w:t>
      </w:r>
      <w:r>
        <w:rPr>
          <w:b/>
          <w:sz w:val="36"/>
          <w:szCs w:val="36"/>
          <w:lang w:val="uk-UA"/>
        </w:rPr>
        <w:t xml:space="preserve">2027</w:t>
      </w:r>
      <w:r>
        <w:rPr>
          <w:b/>
          <w:sz w:val="36"/>
          <w:szCs w:val="36"/>
          <w:lang w:val="uk-UA"/>
        </w:rPr>
        <w:t xml:space="preserve"> роки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>
      <w:pPr>
        <w:pStyle w:val="871"/>
        <w:pBdr/>
        <w:spacing/>
        <w:ind/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val="uk-UA"/>
        </w:rPr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>
      <w:pPr>
        <w:pStyle w:val="871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 Мена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2024</w:t>
      </w:r>
      <w:r>
        <w:rPr>
          <w:sz w:val="28"/>
          <w:szCs w:val="28"/>
          <w:lang w:val="uk-UA"/>
        </w:rPr>
        <w:t xml:space="preserve"> рі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hd w:val="clear" w:color="auto" w:fill="ffffff"/>
        <w:spacing/>
        <w:ind w:right="1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</w:t>
      </w:r>
      <w:r>
        <w:rPr>
          <w:b/>
          <w:bCs/>
          <w:sz w:val="28"/>
          <w:szCs w:val="28"/>
          <w:lang w:val="uk-UA"/>
        </w:rPr>
        <w:t xml:space="preserve">аспорт Програми охорони</w:t>
      </w:r>
      <w:r>
        <w:rPr>
          <w:b/>
          <w:bCs/>
          <w:sz w:val="28"/>
          <w:szCs w:val="28"/>
          <w:lang w:val="uk-UA"/>
        </w:rPr>
        <w:t xml:space="preserve"> та збереження</w:t>
      </w:r>
      <w:r>
        <w:rPr>
          <w:b/>
          <w:bCs/>
          <w:sz w:val="28"/>
          <w:szCs w:val="28"/>
          <w:lang w:val="uk-UA"/>
        </w:rPr>
        <w:t xml:space="preserve"> культурної спадщини на території Менської міської територіальної громади на 2024-2027 роки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871"/>
        <w:pBdr/>
        <w:shd w:val="clear" w:color="auto" w:fill="ffffff"/>
        <w:spacing/>
        <w:ind w:right="1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77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542"/>
        <w:gridCol w:w="4700"/>
      </w:tblGrid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Розробник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Нормативно-правові підстави для розробки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Закони України «Про місцеве самоврядування», «Про охорону культурної спадщини»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077"/>
        </w:trPr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Учасники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ради, </w:t>
            </w:r>
            <w:r>
              <w:rPr>
                <w:sz w:val="28"/>
                <w:szCs w:val="28"/>
                <w:lang w:val="uk-UA"/>
              </w:rPr>
              <w:t xml:space="preserve">відділ архітектури та містобудування Менської міської ради, відділ земельних відносин агропромислового комплексу та екології, відділ житлово-комунального господарства, енергоефективності </w:t>
            </w:r>
            <w:r>
              <w:rPr>
                <w:sz w:val="28"/>
                <w:szCs w:val="28"/>
                <w:lang w:val="uk-UA"/>
              </w:rPr>
              <w:t xml:space="preserve">та комунального майна, </w:t>
            </w:r>
            <w:r>
              <w:rPr>
                <w:sz w:val="28"/>
                <w:szCs w:val="28"/>
                <w:lang w:val="uk-UA"/>
              </w:rPr>
              <w:t xml:space="preserve">сторостати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 xml:space="preserve">Менський відділ Корюківської філії Чернігівського обласного центру зайнятості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Термін реалізації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2025-2027рік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</w:t>
            </w:r>
            <w:r>
              <w:rPr>
                <w:sz w:val="28"/>
                <w:szCs w:val="28"/>
                <w:lang w:val="uk-UA"/>
              </w:rPr>
              <w:t xml:space="preserve">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Джерела фінансування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Місцевий бюджет, інші джерела фінансування незаборонені законодавством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</w:t>
            </w:r>
            <w:r>
              <w:rPr>
                <w:sz w:val="28"/>
                <w:szCs w:val="28"/>
                <w:lang w:val="uk-UA"/>
              </w:rPr>
              <w:t xml:space="preserve">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Загальний обсяг фінансових ресурсів, необхідних для реалізації Програми (тис. грн.)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Всього: 2440,0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 роках: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2025 рік – 790,0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2026 рік – 810,0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2027 рік – 840,0 грн.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Виконавець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культури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uk-UA"/>
              </w:rPr>
              <w:t xml:space="preserve">Мета Програми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Забезпечення реалізації державної політики у сфері охорони культурної спадщини</w:t>
            </w:r>
            <w:r>
              <w:rPr>
                <w:sz w:val="28"/>
                <w:szCs w:val="28"/>
                <w:lang w:val="uk-UA"/>
              </w:rPr>
              <w:t xml:space="preserve">,</w:t>
            </w:r>
            <w:r>
              <w:rPr>
                <w:sz w:val="28"/>
                <w:szCs w:val="28"/>
                <w:lang w:val="uk-UA"/>
              </w:rPr>
              <w:t xml:space="preserve"> розвитку й збереження історико-культурного середовища Менської міської територіальної громади шляхом раціонального використання культурної спадщини; популяризація нематеріальної культурної спадщини Менського краю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534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9.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4542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 w:bidi="uk-UA"/>
              </w:rPr>
            </w:pPr>
            <w:r>
              <w:rPr>
                <w:sz w:val="28"/>
                <w:szCs w:val="28"/>
                <w:lang w:val="uk-UA" w:bidi="uk-UA"/>
              </w:rPr>
              <w:t xml:space="preserve">Очікувані результати виконання Програми</w:t>
            </w:r>
            <w:r>
              <w:rPr>
                <w:sz w:val="28"/>
                <w:szCs w:val="28"/>
                <w:lang w:val="uk-UA" w:bidi="uk-UA"/>
              </w:rPr>
            </w:r>
            <w:r>
              <w:rPr>
                <w:sz w:val="28"/>
                <w:szCs w:val="28"/>
                <w:lang w:val="uk-UA" w:bidi="uk-UA"/>
              </w:rPr>
            </w:r>
          </w:p>
        </w:tc>
        <w:tc>
          <w:tcPr>
            <w:tcBorders/>
            <w:tcW w:w="4700" w:type="dxa"/>
            <w:vAlign w:val="top"/>
            <w:textDirection w:val="lrTb"/>
            <w:noWrap/>
          </w:tcPr>
          <w:p>
            <w:pPr>
              <w:pStyle w:val="871"/>
              <w:pBdr/>
              <w:shd w:val="clear" w:color="auto" w:fill="ffffff"/>
              <w:spacing/>
              <w:ind w:right="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Забезпечення належної організації заходів щодо охорони</w:t>
            </w:r>
            <w:r>
              <w:rPr>
                <w:bCs/>
                <w:sz w:val="28"/>
                <w:szCs w:val="28"/>
                <w:lang w:val="uk-UA"/>
              </w:rPr>
              <w:t xml:space="preserve"> та збереження </w:t>
            </w:r>
            <w:r>
              <w:rPr>
                <w:bCs/>
                <w:sz w:val="28"/>
                <w:szCs w:val="28"/>
                <w:lang w:val="uk-UA"/>
              </w:rPr>
              <w:t xml:space="preserve">об'єктів культурної спадщини  Менської громади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05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</w:t>
      </w:r>
      <w:r>
        <w:rPr>
          <w:b/>
          <w:bCs/>
          <w:sz w:val="28"/>
          <w:szCs w:val="28"/>
          <w:lang w:val="uk-UA"/>
        </w:rPr>
        <w:t xml:space="preserve">. Визначення проблеми, на розв’язання якої спрямована Програма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Програма</w:t>
      </w:r>
      <w:r>
        <w:rPr>
          <w:sz w:val="28"/>
          <w:szCs w:val="28"/>
          <w:lang w:val="uk-UA" w:eastAsia="en-US"/>
        </w:rPr>
        <w:t xml:space="preserve"> охорони культурної спадщини на території </w:t>
      </w:r>
      <w:r>
        <w:rPr>
          <w:sz w:val="28"/>
          <w:szCs w:val="28"/>
          <w:lang w:val="uk-UA" w:eastAsia="en-US"/>
        </w:rPr>
        <w:t xml:space="preserve">Менської </w:t>
      </w:r>
      <w:r>
        <w:rPr>
          <w:sz w:val="28"/>
          <w:szCs w:val="28"/>
          <w:lang w:val="uk-UA" w:eastAsia="en-US"/>
        </w:rPr>
        <w:t xml:space="preserve">місько</w:t>
      </w:r>
      <w:r>
        <w:rPr>
          <w:sz w:val="28"/>
          <w:szCs w:val="28"/>
          <w:lang w:val="uk-UA" w:eastAsia="en-US"/>
        </w:rPr>
        <w:t xml:space="preserve">ї територіальної громади на 2024</w:t>
      </w:r>
      <w:r>
        <w:rPr>
          <w:sz w:val="28"/>
          <w:szCs w:val="28"/>
          <w:lang w:val="uk-UA" w:eastAsia="en-US"/>
        </w:rPr>
        <w:t xml:space="preserve">-2027 роки</w:t>
      </w:r>
      <w:r>
        <w:rPr>
          <w:sz w:val="28"/>
          <w:szCs w:val="28"/>
          <w:lang w:val="uk-UA" w:eastAsia="en-US"/>
        </w:rPr>
        <w:t xml:space="preserve"> (далі - Програма)</w:t>
      </w:r>
      <w:r>
        <w:rPr>
          <w:sz w:val="28"/>
          <w:szCs w:val="28"/>
          <w:lang w:val="uk-UA" w:eastAsia="en-US"/>
        </w:rPr>
        <w:t xml:space="preserve">  спрямована на втілення по</w:t>
      </w:r>
      <w:r>
        <w:rPr>
          <w:sz w:val="28"/>
          <w:szCs w:val="28"/>
          <w:lang w:val="uk-UA" w:eastAsia="en-US"/>
        </w:rPr>
        <w:t xml:space="preserve">літики держави у сфері пам’ятко</w:t>
      </w:r>
      <w:r>
        <w:rPr>
          <w:sz w:val="28"/>
          <w:szCs w:val="28"/>
          <w:lang w:val="uk-UA" w:eastAsia="en-US"/>
        </w:rPr>
        <w:t xml:space="preserve">охоронної роботи, залучення органу місцевого самоврядування, територіальної громади й приватної ініціативи до розвитку культурної спадщини, раціонального використання пам’яток та о</w:t>
      </w:r>
      <w:r>
        <w:rPr>
          <w:sz w:val="28"/>
          <w:szCs w:val="28"/>
          <w:lang w:val="uk-UA" w:eastAsia="en-US"/>
        </w:rPr>
        <w:t xml:space="preserve">б’єктів культурної спадщини, попередження актів вандалізму, створення умов для покращення туристичної привабливості громади через її історико-культурну спадщину, залучення громадськості до процесів управління й контролю в галузі охорони культурної спадщини</w:t>
      </w:r>
      <w:r>
        <w:rPr>
          <w:sz w:val="28"/>
          <w:szCs w:val="28"/>
          <w:lang w:val="uk-UA" w:eastAsia="en-US"/>
        </w:rPr>
        <w:t xml:space="preserve">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Історико</w:t>
      </w:r>
      <w:r>
        <w:rPr>
          <w:sz w:val="28"/>
          <w:szCs w:val="28"/>
          <w:lang w:val="uk-UA" w:eastAsia="en-US"/>
        </w:rPr>
        <w:t xml:space="preserve">-</w:t>
      </w:r>
      <w:r>
        <w:rPr>
          <w:sz w:val="28"/>
          <w:szCs w:val="28"/>
          <w:lang w:val="uk-UA" w:eastAsia="en-US"/>
        </w:rPr>
        <w:t xml:space="preserve">культурна спадщина розташована на території Менської міської територіальної громади є невід’ємною частиною культурної спадщини і культурного надбання України.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Н</w:t>
      </w:r>
      <w:r>
        <w:rPr>
          <w:sz w:val="28"/>
          <w:szCs w:val="28"/>
          <w:lang w:val="uk-UA" w:eastAsia="en-US"/>
        </w:rPr>
        <w:t xml:space="preserve">а території</w:t>
      </w:r>
      <w:r>
        <w:rPr>
          <w:sz w:val="28"/>
          <w:szCs w:val="28"/>
          <w:lang w:val="uk-UA" w:eastAsia="en-US"/>
        </w:rPr>
        <w:t xml:space="preserve"> Менської</w:t>
      </w:r>
      <w:r>
        <w:rPr>
          <w:sz w:val="28"/>
          <w:szCs w:val="28"/>
          <w:lang w:val="uk-UA" w:eastAsia="en-US"/>
        </w:rPr>
        <w:t xml:space="preserve"> міської територіальної громади</w:t>
      </w:r>
      <w:r>
        <w:rPr>
          <w:sz w:val="28"/>
          <w:szCs w:val="28"/>
          <w:lang w:val="uk-UA" w:eastAsia="en-US"/>
        </w:rPr>
        <w:t xml:space="preserve"> розташовано 2 пам’ятки археології національного значення Чернігівської області, занесених до </w:t>
      </w:r>
      <w:r>
        <w:rPr>
          <w:sz w:val="28"/>
          <w:szCs w:val="28"/>
          <w:lang w:val="uk-UA" w:eastAsia="en-US"/>
        </w:rPr>
        <w:t xml:space="preserve">Держвного реєстру нерухомих пам’яток України (далі - Держреєстр), 72 пам’ятки археології місцевого зна</w:t>
      </w:r>
      <w:r>
        <w:rPr>
          <w:sz w:val="28"/>
          <w:szCs w:val="28"/>
          <w:lang w:val="uk-UA" w:eastAsia="en-US"/>
        </w:rPr>
        <w:t xml:space="preserve">чення Чернігівської області, не занесених до Держреєстру, 46 щойно виявлених археологічних об’єктів культурної спадщини Чернігівської області, 64 пам’ятки історії та монументального мистецтва, 15 щойновиявлених історичних об’єктів культурної спадщини, 2 па</w:t>
      </w:r>
      <w:r>
        <w:rPr>
          <w:sz w:val="28"/>
          <w:szCs w:val="28"/>
          <w:lang w:val="uk-UA" w:eastAsia="en-US"/>
        </w:rPr>
        <w:t xml:space="preserve">м’ятки історії та монументального мистецтва Чернігівської області, взятих на державний облік та не занесених до Держреєстру. Також на території громади розташовано 3 пам’ятки архітектури і містобудування, садово-паркового мистецтва місцевого значення та 5 </w:t>
      </w:r>
      <w:r>
        <w:rPr>
          <w:sz w:val="28"/>
          <w:szCs w:val="28"/>
          <w:lang w:val="uk-UA" w:eastAsia="en-US"/>
        </w:rPr>
        <w:t xml:space="preserve">пам’я</w:t>
      </w:r>
      <w:r>
        <w:rPr>
          <w:sz w:val="28"/>
          <w:szCs w:val="28"/>
          <w:lang w:val="uk-UA" w:eastAsia="en-US"/>
        </w:rPr>
        <w:t xml:space="preserve">ток</w:t>
      </w:r>
      <w:r>
        <w:rPr>
          <w:sz w:val="28"/>
          <w:szCs w:val="28"/>
          <w:lang w:val="uk-UA" w:eastAsia="en-US"/>
        </w:rPr>
        <w:t xml:space="preserve"> архітектури і містобудування, садо</w:t>
      </w:r>
      <w:r>
        <w:rPr>
          <w:sz w:val="28"/>
          <w:szCs w:val="28"/>
          <w:lang w:val="uk-UA" w:eastAsia="en-US"/>
        </w:rPr>
        <w:t xml:space="preserve">во-паркового мистецтва національного</w:t>
      </w:r>
      <w:r>
        <w:rPr>
          <w:sz w:val="28"/>
          <w:szCs w:val="28"/>
          <w:lang w:val="uk-UA" w:eastAsia="en-US"/>
        </w:rPr>
        <w:t xml:space="preserve"> значення</w:t>
      </w:r>
      <w:r>
        <w:rPr>
          <w:sz w:val="28"/>
          <w:szCs w:val="28"/>
          <w:lang w:val="uk-UA" w:eastAsia="en-US"/>
        </w:rPr>
        <w:t xml:space="preserve">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Головними проблемами у вирішенні завдань зі збереження та забезпечення охорони об’єктів культурної спадщини є: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- відсутність сучасної облікової документації на об'єкти культурної спадщини Менської територіальної громади; 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проведення реставраційно-</w:t>
      </w:r>
      <w:r>
        <w:rPr>
          <w:sz w:val="28"/>
          <w:szCs w:val="28"/>
          <w:lang w:val="uk-UA" w:eastAsia="en-US"/>
        </w:rPr>
        <w:t xml:space="preserve">ремонтних робіт на об’єктах;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облаштування територій пам’яток археології;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- </w:t>
      </w:r>
      <w:r>
        <w:rPr>
          <w:sz w:val="28"/>
          <w:szCs w:val="28"/>
          <w:lang w:val="uk-UA" w:eastAsia="en-US"/>
        </w:rPr>
        <w:t xml:space="preserve">ч</w:t>
      </w:r>
      <w:r>
        <w:rPr>
          <w:sz w:val="28"/>
          <w:szCs w:val="28"/>
          <w:lang w:val="uk-UA" w:eastAsia="en-US"/>
        </w:rPr>
        <w:t xml:space="preserve">астина пам’яток немає власників і балансоутримувачів, не визначена їх грошова вартість</w:t>
      </w:r>
      <w:r>
        <w:rPr>
          <w:sz w:val="28"/>
          <w:szCs w:val="28"/>
          <w:lang w:val="uk-UA" w:eastAsia="en-US"/>
        </w:rPr>
        <w:t xml:space="preserve">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недостатнє проведенн</w:t>
      </w:r>
      <w:r>
        <w:rPr>
          <w:sz w:val="28"/>
          <w:szCs w:val="28"/>
          <w:lang w:val="uk-UA" w:eastAsia="en-US"/>
        </w:rPr>
        <w:t xml:space="preserve">я моніторингу пам'яток архітектури, містобудування та садово-паркового мистецтва з метою запобігання руйнуванню або заподіянню шкоди, забезпечення захисту, збереження</w:t>
      </w:r>
      <w:r>
        <w:rPr>
          <w:sz w:val="28"/>
          <w:szCs w:val="28"/>
          <w:lang w:val="uk-UA" w:eastAsia="en-US"/>
        </w:rPr>
        <w:t xml:space="preserve">, утримання, відповідного використання об’єкта культурної спадщини, його території та зон охорони пам’яток. 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- в</w:t>
      </w:r>
      <w:r>
        <w:rPr>
          <w:sz w:val="28"/>
          <w:szCs w:val="28"/>
          <w:lang w:val="uk-UA" w:eastAsia="en-US"/>
        </w:rPr>
        <w:t xml:space="preserve">ласники і користувачі </w:t>
      </w:r>
      <w:r>
        <w:rPr>
          <w:sz w:val="28"/>
          <w:szCs w:val="28"/>
          <w:lang w:val="uk-UA" w:eastAsia="en-US"/>
        </w:rPr>
        <w:t xml:space="preserve">пам’яток культурної спадщини, жителі громади, суб’єкти господарювання недостатньо інформовані про вимоги чинного законодавства, державні стандарти, норми і правила у сфері охорони культурної спадщини, про наукове, естетичне і патріотичне значення пам’яток.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Однак, розв’язання більшості вказаних проблем можливе за умов прийняття Програми, достатнього фінансування й активної співпраці органів місцевого самоврядування з о</w:t>
      </w:r>
      <w:r>
        <w:rPr>
          <w:sz w:val="28"/>
          <w:szCs w:val="28"/>
          <w:lang w:val="uk-UA" w:eastAsia="en-US"/>
        </w:rPr>
        <w:t xml:space="preserve">рганами виконавчої влади, жителями територіальної громади, бізнесом, тощо. Така консолідація дасть змогу провести активні заходи практичного спрямування, щодо охорони й збереження пам’яток історії та культури, обліку й популяризації культурної спадщини із </w:t>
      </w:r>
      <w:r>
        <w:rPr>
          <w:sz w:val="28"/>
          <w:szCs w:val="28"/>
          <w:lang w:val="uk-UA" w:eastAsia="en-US"/>
        </w:rPr>
        <w:t xml:space="preserve">залученням </w:t>
      </w:r>
      <w:r>
        <w:rPr>
          <w:sz w:val="28"/>
          <w:szCs w:val="28"/>
          <w:lang w:val="uk-UA" w:eastAsia="en-US"/>
        </w:rPr>
        <w:t xml:space="preserve">меценатів, краєзнавців, реставраторів, волонтерів тощо.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05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</w:t>
      </w:r>
      <w:r>
        <w:rPr>
          <w:b/>
          <w:bCs/>
          <w:sz w:val="28"/>
          <w:szCs w:val="28"/>
          <w:lang w:val="uk-UA"/>
        </w:rPr>
        <w:t xml:space="preserve">. Мета </w:t>
      </w:r>
      <w:r>
        <w:rPr>
          <w:b/>
          <w:bCs/>
          <w:sz w:val="28"/>
          <w:szCs w:val="28"/>
          <w:lang w:val="uk-UA"/>
        </w:rPr>
        <w:t xml:space="preserve">Програми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05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Основна мета Програми -</w:t>
      </w:r>
      <w:r>
        <w:rPr>
          <w:sz w:val="28"/>
          <w:szCs w:val="28"/>
          <w:lang w:val="uk-UA" w:eastAsia="en-US"/>
        </w:rPr>
        <w:t xml:space="preserve"> реалізація державної політики у сфері охорони культурної спадщини; забезпечення належного рівня охорони, розвитку й збереження історико-культурного середовища </w:t>
      </w:r>
      <w:r>
        <w:rPr>
          <w:sz w:val="28"/>
          <w:szCs w:val="28"/>
          <w:lang w:val="uk-UA" w:eastAsia="en-US"/>
        </w:rPr>
        <w:t xml:space="preserve">Менської</w:t>
      </w:r>
      <w:r>
        <w:rPr>
          <w:sz w:val="28"/>
          <w:szCs w:val="28"/>
          <w:lang w:val="uk-UA" w:eastAsia="en-US"/>
        </w:rPr>
        <w:t xml:space="preserve"> міської територіальної громади</w:t>
      </w: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 xml:space="preserve">шляхом раціонального використання куль</w:t>
      </w:r>
      <w:r>
        <w:rPr>
          <w:sz w:val="28"/>
          <w:szCs w:val="28"/>
          <w:lang w:val="uk-UA" w:eastAsia="en-US"/>
        </w:rPr>
        <w:t xml:space="preserve">турної спадщини, проведення організаційних, ремонтних, реставраційних заходів та</w:t>
      </w:r>
      <w:r>
        <w:rPr>
          <w:sz w:val="28"/>
          <w:szCs w:val="28"/>
          <w:lang w:val="uk-UA" w:eastAsia="en-US"/>
        </w:rPr>
        <w:t xml:space="preserve"> здійснення дієвого контролю за дотриманням вимог чинного законодавства України у сфері охорони нерухомих об’єктів культурної спадщини.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05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3</w:t>
      </w:r>
      <w:r>
        <w:rPr>
          <w:b/>
          <w:bCs/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Основні завдання Програми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(Додаток 1)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О</w:t>
      </w:r>
      <w:r>
        <w:rPr>
          <w:sz w:val="28"/>
          <w:szCs w:val="28"/>
          <w:lang w:val="uk-UA" w:eastAsia="en-US"/>
        </w:rPr>
        <w:t xml:space="preserve">рганізація робіт із благоустрою та ремонту пам’яток, об’єктів культурної спадщини, які розташовані в населених пунктах громади та поза їх межами;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створення умов для поліпшення туристичної привабливості громади;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сприяння залученню інвестицій у діяльність щодо збереження, реставрації та використання пам’яток і об’єктів культурної спадщини, які розташовані в громаді;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забезпечення повноти й доступності інформації про пам’ятки та об’єкти культурної спадщини громади;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залучення громадськості до процесів управління і контролю в галузі охорони культурної спадщини;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забезпечення</w:t>
      </w: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 xml:space="preserve">моніторингу стану збереження пам’яток та об’єктів культурної спадщини;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871"/>
        <w:pBdr/>
        <w:shd w:val="clear" w:color="auto" w:fill="ffffff"/>
        <w:spacing/>
        <w:ind w:firstLine="567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розробка системи заходів з інформування населення щодо важливості збереження об’єктів культурної спадщини в цілому, і донесення конкретної інформації до користувачів (власників) і балансоутримувачів пам’яток та об’єктів культурної спадщини.</w:t>
      </w:r>
      <w:r>
        <w:rPr>
          <w:sz w:val="28"/>
          <w:szCs w:val="28"/>
          <w:lang w:val="uk-UA" w:eastAsia="en-US"/>
        </w:rPr>
      </w:r>
      <w:r>
        <w:rPr>
          <w:sz w:val="28"/>
          <w:szCs w:val="28"/>
          <w:lang w:val="uk-UA" w:eastAsia="en-US"/>
        </w:rPr>
      </w:r>
    </w:p>
    <w:p>
      <w:pPr>
        <w:pStyle w:val="1005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05"/>
        <w:pBdr/>
        <w:spacing/>
        <w:ind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4</w:t>
      </w:r>
      <w:r>
        <w:rPr>
          <w:b/>
          <w:bCs/>
          <w:i/>
          <w:sz w:val="28"/>
          <w:szCs w:val="28"/>
          <w:lang w:val="uk-UA"/>
        </w:rPr>
        <w:t xml:space="preserve">. </w:t>
      </w:r>
      <w:r>
        <w:rPr>
          <w:b/>
          <w:bCs/>
          <w:sz w:val="28"/>
          <w:szCs w:val="28"/>
          <w:shd w:val="clear" w:color="auto" w:fill="ffffff"/>
          <w:lang w:val="uk-UA"/>
        </w:rPr>
        <w:t xml:space="preserve">Очікувані результати виконання Програми</w:t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еалізація державної політики в</w:t>
      </w:r>
      <w:r>
        <w:rPr>
          <w:sz w:val="28"/>
          <w:szCs w:val="28"/>
        </w:rPr>
        <w:t xml:space="preserve"> галузі охорони культурної спадщини, поліпшення матеріально-технічного та фінансового забезпечення галузі охорони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покращення стану об’єктів та пам'яток культурної спадщини, які розташовані на території громади, створення сприятливих умов для залучення коштів інших джерел до діяльності у сфері охорони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створення системи виявлення, своєчасного реагування т</w:t>
      </w:r>
      <w:r>
        <w:rPr>
          <w:sz w:val="28"/>
          <w:szCs w:val="28"/>
        </w:rPr>
        <w:t xml:space="preserve">а контролю за станом об'єктів і</w:t>
      </w:r>
      <w:r>
        <w:rPr>
          <w:sz w:val="28"/>
          <w:szCs w:val="28"/>
        </w:rPr>
        <w:t xml:space="preserve"> пам'яток культурної спадщини, несанкціонованими розкопками, роботами на пам'ятках та поблизу них;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впровадження сучасного підходу до освітлення, благоустрою та збереження об'єктів культурної спадщини в громаді;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покращення якості знань кадрових працівників та волонтерів, які хочуть займатися охороною культурної спадщини;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залучення органів місцевого самоврядування, жителів територіальної громади й приватної ініціативи до розвитку та збереження культурної спадщини, раціонального використання пам’яток та об’єктів культурної спадщини, попередження актів вандалізму;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створення умов для покращення туристичної привабливості громади через її історико-культурну спадщину, залучення громадськості до процесів управління й контролю в галузі</w:t>
      </w:r>
      <w:r>
        <w:rPr>
          <w:sz w:val="28"/>
          <w:szCs w:val="28"/>
        </w:rPr>
        <w:t xml:space="preserve"> охорони культурної спадщини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подальший розвиток національних, культурних та місцевих традицій громади, виховання почуття патріотизму, любові до рідного краю 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</w:t>
      </w:r>
      <w:r>
        <w:rPr>
          <w:b/>
          <w:sz w:val="28"/>
          <w:szCs w:val="28"/>
          <w:lang w:val="uk-UA"/>
        </w:rPr>
        <w:t xml:space="preserve">. Фінансове забезпечення програми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Фінансування Програми здійснюватиметься за рахунок коштів місцевого бюджету, виходячи з його фінансових можливостей, а також інших джерел фінансування, не заборонених чинним законодавством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76"/>
        <w:gridCol w:w="2127"/>
        <w:gridCol w:w="1701"/>
        <w:gridCol w:w="1842"/>
        <w:gridCol w:w="1774"/>
      </w:tblGrid>
      <w:tr>
        <w:trPr>
          <w:trHeight w:val="343"/>
        </w:trPr>
        <w:tc>
          <w:tcPr>
            <w:tcBorders/>
            <w:tcW w:w="2376" w:type="dxa"/>
            <w:vAlign w:val="center"/>
            <w:vMerge w:val="restart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Джерела фінансування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vMerge w:val="restart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Обсяг фінансування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(тис. грн.)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5317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У тому числі за роками (тис. горн.)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>
          <w:trHeight w:val="345"/>
        </w:trPr>
        <w:tc>
          <w:tcPr>
            <w:tcBorders/>
            <w:tcW w:w="2376" w:type="dxa"/>
            <w:vAlign w:val="center"/>
            <w:vMerge w:val="continue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vMerge w:val="continue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2025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2026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1774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2027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>
          <w:trHeight w:val="698"/>
        </w:trPr>
        <w:tc>
          <w:tcPr>
            <w:tcBorders/>
            <w:tcW w:w="2376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Місцеві бюджети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2127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2440,0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right w:val="single" w:color="auto" w:sz="4" w:space="0"/>
            </w:tcBorders>
            <w:tcW w:w="1701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790,0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810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left w:val="single" w:color="auto" w:sz="4" w:space="0"/>
            </w:tcBorders>
            <w:tcW w:w="1774" w:type="dxa"/>
            <w:vAlign w:val="center"/>
            <w:textDirection w:val="lrTb"/>
            <w:noWrap/>
          </w:tcPr>
          <w:p>
            <w:pPr>
              <w:pStyle w:val="871"/>
              <w:pBdr/>
              <w:spacing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840</w:t>
            </w:r>
            <w:r>
              <w:rPr>
                <w:sz w:val="28"/>
                <w:szCs w:val="28"/>
                <w:lang w:val="uk-UA"/>
              </w:rPr>
              <w:t xml:space="preserve">,0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  <w:t xml:space="preserve">6</w:t>
      </w:r>
      <w:r>
        <w:rPr>
          <w:b/>
          <w:sz w:val="28"/>
          <w:szCs w:val="28"/>
          <w:lang w:val="uk-UA"/>
        </w:rPr>
        <w:t xml:space="preserve">. Управління та контроль за ходом виконання Програми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Головним виконавцем Програми є Відділ культури Менської міської ради</w:t>
      </w:r>
      <w:r>
        <w:rPr>
          <w:sz w:val="28"/>
          <w:szCs w:val="28"/>
          <w:lang w:val="uk-UA"/>
        </w:rPr>
        <w:t xml:space="preserve">. Контроль за </w:t>
      </w:r>
      <w:r>
        <w:rPr>
          <w:sz w:val="28"/>
          <w:szCs w:val="28"/>
          <w:lang w:val="uk-UA"/>
        </w:rPr>
        <w:t xml:space="preserve">виконанням </w:t>
      </w:r>
      <w:r>
        <w:rPr>
          <w:sz w:val="28"/>
          <w:szCs w:val="28"/>
          <w:lang w:val="uk-UA"/>
        </w:rPr>
        <w:t xml:space="preserve">Програми </w:t>
      </w:r>
      <w:r>
        <w:rPr>
          <w:sz w:val="28"/>
          <w:szCs w:val="28"/>
          <w:lang w:val="uk-UA"/>
        </w:rPr>
        <w:t xml:space="preserve">здійснює</w:t>
      </w:r>
      <w:r>
        <w:rPr>
          <w:rFonts w:ascii="Segoe UI" w:hAnsi="Segoe UI" w:cs="Segoe UI"/>
          <w:b/>
          <w:bCs/>
          <w:color w:val="292b2c"/>
          <w:shd w:val="clear" w:color="auto" w:fill="ffffff"/>
        </w:rPr>
        <w:t xml:space="preserve"> </w:t>
      </w:r>
      <w:r>
        <w:rPr>
          <w:bCs/>
          <w:sz w:val="28"/>
          <w:szCs w:val="28"/>
          <w:lang w:val="uk-UA"/>
        </w:rPr>
        <w:t xml:space="preserve">постійна комісія з питань планування, фінансів, бюджету, соціально-економічного розвитку, житлово-комунального господарства та комунального майна</w:t>
      </w:r>
      <w:r>
        <w:rPr>
          <w:bCs/>
          <w:sz w:val="28"/>
          <w:szCs w:val="28"/>
          <w:lang w:val="uk-UA"/>
        </w:rPr>
        <w:t xml:space="preserve">.</w:t>
      </w: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  <w:r>
        <w:rPr>
          <w:bCs/>
          <w:sz w:val="28"/>
          <w:szCs w:val="28"/>
          <w:lang w:val="uk-UA"/>
        </w:rPr>
      </w:r>
    </w:p>
    <w:p>
      <w:pPr>
        <w:pStyle w:val="87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культури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1"/>
        <w:pBdr/>
        <w:spacing/>
        <w:ind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  <w:tab/>
        <w:tab/>
        <w:tab/>
        <w:tab/>
        <w:tab/>
        <w:t xml:space="preserve">     Світлана ШЕЛУДЬКО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first" r:id="rId9"/>
      <w:footnotePr/>
      <w:endnotePr/>
      <w:type w:val="nextPage"/>
      <w:pgSz w:h="16838" w:orient="portrait" w:w="11906"/>
      <w:pgMar w:top="1134" w:right="567" w:bottom="993" w:left="1701" w:header="283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Wingdings">
    <w:panose1 w:val="05010000000000000000"/>
  </w:font>
  <w:font w:name="Symbol">
    <w:panose1 w:val="05010000000000000000"/>
  </w:font>
  <w:font w:name="Calibri">
    <w:panose1 w:val="020F0502020204030204"/>
  </w:font>
  <w:font w:name="Antiqua">
    <w:panose1 w:val="02070409020205020404"/>
  </w:font>
  <w:font w:name="Verdana">
    <w:panose1 w:val="020B0604030504040204"/>
  </w:font>
  <w:font w:name="Arial CYR">
    <w:panose1 w:val="020B0604020202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pBdr/>
      <w:spacing/>
      <w:ind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40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7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4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61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9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6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83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90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78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uk-UA" w:eastAsia="uk-UA" w:bidi="uk-UA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uk-UA" w:eastAsia="uk-UA" w:bidi="uk-UA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hanging="360" w:left="360"/>
      </w:pPr>
      <w:pStyle w:val="884"/>
      <w:rPr>
        <w:rFonts w:ascii="Times New Roman" w:hAnsi="Times New Roman"/>
        <w:color w:val="000000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792"/>
        </w:tabs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1224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1728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232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2736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24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744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4320"/>
        </w:tabs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Table Grid"/>
    <w:basedOn w:val="69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Table Grid Light"/>
    <w:basedOn w:val="6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1"/>
    <w:basedOn w:val="6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Plain Table 2"/>
    <w:basedOn w:val="6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Plain Table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Plain Table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1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2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 - Accent 3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 - Accent 4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5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6"/>
    <w:basedOn w:val="6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1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2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 3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 4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5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6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1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2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 3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 4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5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6"/>
    <w:basedOn w:val="6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1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2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- Accent 3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- Accent 4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5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6"/>
    <w:basedOn w:val="6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9">
    <w:name w:val="Heading 1"/>
    <w:basedOn w:val="986"/>
    <w:next w:val="986"/>
    <w:link w:val="83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0">
    <w:name w:val="Heading 2"/>
    <w:basedOn w:val="986"/>
    <w:next w:val="986"/>
    <w:link w:val="83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1">
    <w:name w:val="Heading 3"/>
    <w:basedOn w:val="986"/>
    <w:next w:val="986"/>
    <w:link w:val="83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22">
    <w:name w:val="Heading 4"/>
    <w:basedOn w:val="986"/>
    <w:next w:val="986"/>
    <w:link w:val="83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23">
    <w:name w:val="Heading 5"/>
    <w:basedOn w:val="986"/>
    <w:next w:val="986"/>
    <w:link w:val="83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4">
    <w:name w:val="Heading 6"/>
    <w:basedOn w:val="986"/>
    <w:next w:val="986"/>
    <w:link w:val="83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5">
    <w:name w:val="Heading 7"/>
    <w:basedOn w:val="986"/>
    <w:next w:val="986"/>
    <w:link w:val="83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6">
    <w:name w:val="Heading 8"/>
    <w:basedOn w:val="986"/>
    <w:next w:val="986"/>
    <w:link w:val="83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7">
    <w:name w:val="Heading 9"/>
    <w:basedOn w:val="986"/>
    <w:next w:val="986"/>
    <w:link w:val="83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8" w:default="1">
    <w:name w:val="Default Paragraph Font"/>
    <w:uiPriority w:val="1"/>
    <w:semiHidden/>
    <w:unhideWhenUsed/>
    <w:pPr>
      <w:pBdr/>
      <w:spacing/>
      <w:ind/>
    </w:pPr>
  </w:style>
  <w:style w:type="numbering" w:styleId="829" w:default="1">
    <w:name w:val="No List"/>
    <w:uiPriority w:val="99"/>
    <w:semiHidden/>
    <w:unhideWhenUsed/>
    <w:pPr>
      <w:pBdr/>
      <w:spacing/>
      <w:ind/>
    </w:pPr>
  </w:style>
  <w:style w:type="character" w:styleId="830">
    <w:name w:val="Heading 1 Char"/>
    <w:basedOn w:val="828"/>
    <w:link w:val="8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1">
    <w:name w:val="Heading 2 Char"/>
    <w:basedOn w:val="828"/>
    <w:link w:val="82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2">
    <w:name w:val="Heading 3 Char"/>
    <w:basedOn w:val="828"/>
    <w:link w:val="8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3">
    <w:name w:val="Heading 4 Char"/>
    <w:basedOn w:val="828"/>
    <w:link w:val="8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4">
    <w:name w:val="Heading 5 Char"/>
    <w:basedOn w:val="828"/>
    <w:link w:val="8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5">
    <w:name w:val="Heading 6 Char"/>
    <w:basedOn w:val="828"/>
    <w:link w:val="8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6">
    <w:name w:val="Heading 7 Char"/>
    <w:basedOn w:val="828"/>
    <w:link w:val="8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37">
    <w:name w:val="Heading 8 Char"/>
    <w:basedOn w:val="828"/>
    <w:link w:val="8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38">
    <w:name w:val="Heading 9 Char"/>
    <w:basedOn w:val="828"/>
    <w:link w:val="8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39">
    <w:name w:val="Title"/>
    <w:basedOn w:val="986"/>
    <w:next w:val="986"/>
    <w:link w:val="84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0">
    <w:name w:val="Title Char"/>
    <w:basedOn w:val="828"/>
    <w:link w:val="83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1">
    <w:name w:val="Subtitle"/>
    <w:basedOn w:val="986"/>
    <w:next w:val="986"/>
    <w:link w:val="84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2">
    <w:name w:val="Subtitle Char"/>
    <w:basedOn w:val="828"/>
    <w:link w:val="84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3">
    <w:name w:val="Quote"/>
    <w:basedOn w:val="986"/>
    <w:next w:val="986"/>
    <w:link w:val="84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4">
    <w:name w:val="Quote Char"/>
    <w:basedOn w:val="828"/>
    <w:link w:val="84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45">
    <w:name w:val="List Paragraph"/>
    <w:basedOn w:val="986"/>
    <w:uiPriority w:val="34"/>
    <w:qFormat/>
    <w:pPr>
      <w:pBdr/>
      <w:spacing/>
      <w:ind w:left="720"/>
      <w:contextualSpacing w:val="true"/>
    </w:pPr>
  </w:style>
  <w:style w:type="character" w:styleId="846">
    <w:name w:val="Intense Emphasis"/>
    <w:basedOn w:val="82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47">
    <w:name w:val="Intense Quote"/>
    <w:basedOn w:val="986"/>
    <w:next w:val="986"/>
    <w:link w:val="84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48">
    <w:name w:val="Intense Quote Char"/>
    <w:basedOn w:val="828"/>
    <w:link w:val="84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49">
    <w:name w:val="Intense Reference"/>
    <w:basedOn w:val="82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0">
    <w:name w:val="No Spacing"/>
    <w:basedOn w:val="986"/>
    <w:uiPriority w:val="1"/>
    <w:qFormat/>
    <w:pPr>
      <w:pBdr/>
      <w:spacing w:after="0" w:line="240" w:lineRule="auto"/>
      <w:ind/>
    </w:pPr>
  </w:style>
  <w:style w:type="character" w:styleId="851">
    <w:name w:val="Subtle Emphasis"/>
    <w:basedOn w:val="8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Emphasis"/>
    <w:basedOn w:val="828"/>
    <w:uiPriority w:val="20"/>
    <w:qFormat/>
    <w:pPr>
      <w:pBdr/>
      <w:spacing/>
      <w:ind/>
    </w:pPr>
    <w:rPr>
      <w:i/>
      <w:iCs/>
    </w:rPr>
  </w:style>
  <w:style w:type="character" w:styleId="853">
    <w:name w:val="Strong"/>
    <w:basedOn w:val="828"/>
    <w:uiPriority w:val="22"/>
    <w:qFormat/>
    <w:pPr>
      <w:pBdr/>
      <w:spacing/>
      <w:ind/>
    </w:pPr>
    <w:rPr>
      <w:b/>
      <w:bCs/>
    </w:rPr>
  </w:style>
  <w:style w:type="character" w:styleId="854">
    <w:name w:val="Subtle Reference"/>
    <w:basedOn w:val="8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5">
    <w:name w:val="Book Title"/>
    <w:basedOn w:val="8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6">
    <w:name w:val="Header"/>
    <w:basedOn w:val="986"/>
    <w:link w:val="8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7">
    <w:name w:val="Header Char"/>
    <w:basedOn w:val="828"/>
    <w:link w:val="856"/>
    <w:uiPriority w:val="99"/>
    <w:pPr>
      <w:pBdr/>
      <w:spacing/>
      <w:ind/>
    </w:pPr>
  </w:style>
  <w:style w:type="paragraph" w:styleId="858">
    <w:name w:val="Footer"/>
    <w:basedOn w:val="986"/>
    <w:link w:val="85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9">
    <w:name w:val="Footer Char"/>
    <w:basedOn w:val="828"/>
    <w:link w:val="858"/>
    <w:uiPriority w:val="99"/>
    <w:pPr>
      <w:pBdr/>
      <w:spacing/>
      <w:ind/>
    </w:pPr>
  </w:style>
  <w:style w:type="paragraph" w:styleId="860">
    <w:name w:val="Caption"/>
    <w:basedOn w:val="986"/>
    <w:next w:val="9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1">
    <w:name w:val="footnote text"/>
    <w:basedOn w:val="986"/>
    <w:link w:val="86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2">
    <w:name w:val="Footnote Text Char"/>
    <w:basedOn w:val="828"/>
    <w:link w:val="861"/>
    <w:uiPriority w:val="99"/>
    <w:semiHidden/>
    <w:pPr>
      <w:pBdr/>
      <w:spacing/>
      <w:ind/>
    </w:pPr>
    <w:rPr>
      <w:sz w:val="20"/>
      <w:szCs w:val="20"/>
    </w:rPr>
  </w:style>
  <w:style w:type="character" w:styleId="863">
    <w:name w:val="footnote reference"/>
    <w:basedOn w:val="828"/>
    <w:uiPriority w:val="99"/>
    <w:semiHidden/>
    <w:unhideWhenUsed/>
    <w:pPr>
      <w:pBdr/>
      <w:spacing/>
      <w:ind/>
    </w:pPr>
    <w:rPr>
      <w:vertAlign w:val="superscript"/>
    </w:rPr>
  </w:style>
  <w:style w:type="paragraph" w:styleId="864">
    <w:name w:val="endnote text"/>
    <w:basedOn w:val="986"/>
    <w:link w:val="86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5">
    <w:name w:val="Endnote Text Char"/>
    <w:basedOn w:val="828"/>
    <w:link w:val="864"/>
    <w:uiPriority w:val="99"/>
    <w:semiHidden/>
    <w:pPr>
      <w:pBdr/>
      <w:spacing/>
      <w:ind/>
    </w:pPr>
    <w:rPr>
      <w:sz w:val="20"/>
      <w:szCs w:val="20"/>
    </w:rPr>
  </w:style>
  <w:style w:type="character" w:styleId="866">
    <w:name w:val="endnote reference"/>
    <w:basedOn w:val="828"/>
    <w:uiPriority w:val="99"/>
    <w:semiHidden/>
    <w:unhideWhenUsed/>
    <w:pPr>
      <w:pBdr/>
      <w:spacing/>
      <w:ind/>
    </w:pPr>
    <w:rPr>
      <w:vertAlign w:val="superscript"/>
    </w:rPr>
  </w:style>
  <w:style w:type="character" w:styleId="867">
    <w:name w:val="Hyperlink"/>
    <w:basedOn w:val="82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68">
    <w:name w:val="FollowedHyperlink"/>
    <w:basedOn w:val="8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9">
    <w:name w:val="TOC Heading"/>
    <w:uiPriority w:val="39"/>
    <w:unhideWhenUsed/>
    <w:pPr>
      <w:pBdr/>
      <w:spacing/>
      <w:ind/>
    </w:pPr>
  </w:style>
  <w:style w:type="paragraph" w:styleId="870">
    <w:name w:val="table of figures"/>
    <w:basedOn w:val="986"/>
    <w:next w:val="986"/>
    <w:uiPriority w:val="99"/>
    <w:unhideWhenUsed/>
    <w:pPr>
      <w:pBdr/>
      <w:spacing w:after="0" w:afterAutospacing="0"/>
      <w:ind/>
    </w:pPr>
  </w:style>
  <w:style w:type="paragraph" w:styleId="871">
    <w:name w:val="Normal"/>
    <w:next w:val="871"/>
    <w:link w:val="871"/>
    <w:qFormat/>
    <w:pPr>
      <w:pBdr/>
      <w:spacing/>
      <w:ind/>
    </w:pPr>
    <w:rPr>
      <w:sz w:val="24"/>
      <w:lang w:val="ru-RU" w:eastAsia="ru-RU" w:bidi="ar-SA"/>
    </w:rPr>
  </w:style>
  <w:style w:type="paragraph" w:styleId="872">
    <w:name w:val="Заголовок 1"/>
    <w:basedOn w:val="871"/>
    <w:next w:val="871"/>
    <w:link w:val="997"/>
    <w:qFormat/>
    <w:pPr>
      <w:keepNext w:val="true"/>
      <w:pBdr/>
      <w:spacing/>
      <w:ind/>
      <w:outlineLvl w:val="0"/>
    </w:pPr>
    <w:rPr>
      <w:b/>
      <w:lang w:val="en-US" w:eastAsia="en-US"/>
    </w:rPr>
  </w:style>
  <w:style w:type="paragraph" w:styleId="873">
    <w:name w:val="Заголовок 2"/>
    <w:basedOn w:val="871"/>
    <w:next w:val="871"/>
    <w:link w:val="995"/>
    <w:uiPriority w:val="99"/>
    <w:qFormat/>
    <w:pPr>
      <w:keepNext w:val="true"/>
      <w:pBdr/>
      <w:spacing/>
      <w:ind/>
      <w:jc w:val="center"/>
      <w:outlineLvl w:val="1"/>
    </w:pPr>
    <w:rPr>
      <w:b/>
      <w:lang w:val="en-US" w:eastAsia="en-US"/>
    </w:rPr>
  </w:style>
  <w:style w:type="paragraph" w:styleId="874">
    <w:name w:val="Заголовок 3"/>
    <w:basedOn w:val="871"/>
    <w:next w:val="871"/>
    <w:link w:val="973"/>
    <w:uiPriority w:val="99"/>
    <w:qFormat/>
    <w:pPr>
      <w:keepNext w:val="true"/>
      <w:pBdr/>
      <w:spacing w:after="60" w:before="240"/>
      <w:ind/>
      <w:outlineLvl w:val="2"/>
    </w:pPr>
    <w:rPr>
      <w:rFonts w:ascii="Arial" w:hAnsi="Arial"/>
      <w:b/>
      <w:bCs/>
      <w:sz w:val="26"/>
      <w:szCs w:val="26"/>
    </w:rPr>
  </w:style>
  <w:style w:type="paragraph" w:styleId="875">
    <w:name w:val="Заголовок 4"/>
    <w:basedOn w:val="871"/>
    <w:next w:val="871"/>
    <w:link w:val="894"/>
    <w:qFormat/>
    <w:pPr>
      <w:keepNext w:val="true"/>
      <w:pBdr/>
      <w:spacing w:after="60" w:before="240"/>
      <w:ind/>
      <w:outlineLvl w:val="3"/>
    </w:pPr>
    <w:rPr>
      <w:b/>
      <w:bCs/>
      <w:sz w:val="28"/>
      <w:szCs w:val="28"/>
      <w:lang w:val="en-US" w:eastAsia="en-US"/>
    </w:rPr>
  </w:style>
  <w:style w:type="paragraph" w:styleId="876">
    <w:name w:val="Заголовок 5"/>
    <w:basedOn w:val="871"/>
    <w:next w:val="871"/>
    <w:link w:val="1010"/>
    <w:qFormat/>
    <w:pPr>
      <w:keepNext w:val="true"/>
      <w:pBdr/>
      <w:spacing/>
      <w:ind/>
      <w:jc w:val="center"/>
      <w:outlineLvl w:val="4"/>
    </w:pPr>
    <w:rPr>
      <w:rFonts w:ascii="Times New Roman CYR" w:hAnsi="Times New Roman CYR"/>
      <w:b/>
      <w:sz w:val="28"/>
      <w:lang w:val="en-US" w:eastAsia="en-US"/>
    </w:rPr>
  </w:style>
  <w:style w:type="paragraph" w:styleId="877">
    <w:name w:val="Заголовок 6"/>
    <w:basedOn w:val="871"/>
    <w:next w:val="871"/>
    <w:link w:val="998"/>
    <w:qFormat/>
    <w:pPr>
      <w:keepNext w:val="true"/>
      <w:pBdr/>
      <w:spacing/>
      <w:ind/>
      <w:jc w:val="center"/>
      <w:outlineLvl w:val="5"/>
    </w:pPr>
    <w:rPr>
      <w:rFonts w:ascii="Times New Roman CYR" w:hAnsi="Times New Roman CYR"/>
      <w:b/>
      <w:sz w:val="40"/>
      <w:lang w:val="uk-UA" w:eastAsia="en-US"/>
    </w:rPr>
  </w:style>
  <w:style w:type="paragraph" w:styleId="878">
    <w:name w:val="Заголовок 7"/>
    <w:basedOn w:val="871"/>
    <w:next w:val="871"/>
    <w:link w:val="999"/>
    <w:qFormat/>
    <w:pPr>
      <w:keepNext w:val="true"/>
      <w:pBdr/>
      <w:tabs>
        <w:tab w:val="left" w:leader="none" w:pos="851"/>
        <w:tab w:val="left" w:leader="none" w:pos="7655"/>
      </w:tabs>
      <w:spacing/>
      <w:ind w:firstLine="851" w:left="851"/>
      <w:outlineLvl w:val="6"/>
    </w:pPr>
    <w:rPr>
      <w:sz w:val="28"/>
      <w:lang w:val="en-US" w:eastAsia="en-US"/>
    </w:rPr>
  </w:style>
  <w:style w:type="paragraph" w:styleId="879">
    <w:name w:val="Заголовок 8"/>
    <w:basedOn w:val="871"/>
    <w:next w:val="871"/>
    <w:link w:val="1000"/>
    <w:qFormat/>
    <w:pPr>
      <w:pBdr/>
      <w:spacing w:after="60" w:before="240"/>
      <w:ind/>
      <w:outlineLvl w:val="7"/>
    </w:pPr>
    <w:rPr>
      <w:i/>
      <w:iCs/>
      <w:szCs w:val="24"/>
      <w:lang w:val="en-US" w:eastAsia="en-US"/>
    </w:rPr>
  </w:style>
  <w:style w:type="paragraph" w:styleId="880">
    <w:name w:val="Заголовок 9"/>
    <w:basedOn w:val="871"/>
    <w:next w:val="871"/>
    <w:link w:val="1001"/>
    <w:qFormat/>
    <w:pPr>
      <w:pBdr/>
      <w:spacing w:after="60" w:before="240"/>
      <w:ind/>
      <w:outlineLvl w:val="8"/>
    </w:pPr>
    <w:rPr>
      <w:rFonts w:ascii="Arial" w:hAnsi="Arial"/>
      <w:sz w:val="22"/>
      <w:szCs w:val="22"/>
      <w:lang w:val="en-US" w:eastAsia="en-US"/>
    </w:rPr>
  </w:style>
  <w:style w:type="character" w:styleId="881">
    <w:name w:val="Основной шрифт абзаца"/>
    <w:next w:val="881"/>
    <w:link w:val="871"/>
    <w:uiPriority w:val="1"/>
    <w:unhideWhenUsed/>
    <w:pPr>
      <w:pBdr/>
      <w:spacing/>
      <w:ind/>
    </w:pPr>
  </w:style>
  <w:style w:type="table" w:styleId="882">
    <w:name w:val="Обычная таблица"/>
    <w:next w:val="882"/>
    <w:link w:val="871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>
    <w:name w:val="Нет списка"/>
    <w:next w:val="883"/>
    <w:link w:val="871"/>
    <w:uiPriority w:val="99"/>
    <w:semiHidden/>
    <w:unhideWhenUsed/>
    <w:pPr>
      <w:pBdr/>
      <w:spacing/>
      <w:ind/>
    </w:pPr>
  </w:style>
  <w:style w:type="numbering" w:styleId="884">
    <w:name w:val="1 / 1.1 / 1.1.1"/>
    <w:basedOn w:val="883"/>
    <w:next w:val="884"/>
    <w:link w:val="871"/>
    <w:pPr>
      <w:numPr>
        <w:numId w:val="1"/>
      </w:numPr>
      <w:pBdr/>
      <w:spacing/>
      <w:ind/>
    </w:pPr>
  </w:style>
  <w:style w:type="paragraph" w:styleId="885">
    <w:name w:val="Список"/>
    <w:basedOn w:val="871"/>
    <w:next w:val="885"/>
    <w:link w:val="871"/>
    <w:pPr>
      <w:pBdr/>
      <w:spacing/>
      <w:ind w:hanging="283" w:left="283"/>
    </w:pPr>
  </w:style>
  <w:style w:type="paragraph" w:styleId="886">
    <w:name w:val="Основной текст с отступом"/>
    <w:basedOn w:val="871"/>
    <w:next w:val="886"/>
    <w:link w:val="994"/>
    <w:uiPriority w:val="99"/>
    <w:pPr>
      <w:pBdr/>
      <w:spacing/>
      <w:ind w:hanging="567" w:left="993"/>
    </w:pPr>
  </w:style>
  <w:style w:type="paragraph" w:styleId="887">
    <w:name w:val="Основной текст 2"/>
    <w:basedOn w:val="871"/>
    <w:next w:val="887"/>
    <w:link w:val="1003"/>
    <w:uiPriority w:val="99"/>
    <w:pPr>
      <w:pBdr/>
      <w:spacing/>
      <w:ind/>
      <w:jc w:val="both"/>
    </w:pPr>
    <w:rPr>
      <w:lang w:val="en-US" w:eastAsia="en-US"/>
    </w:rPr>
  </w:style>
  <w:style w:type="paragraph" w:styleId="888">
    <w:name w:val="Основной текст с отступом 3"/>
    <w:basedOn w:val="871"/>
    <w:next w:val="888"/>
    <w:link w:val="900"/>
    <w:uiPriority w:val="99"/>
    <w:pPr>
      <w:pBdr/>
      <w:tabs>
        <w:tab w:val="left" w:leader="none" w:pos="851"/>
        <w:tab w:val="left" w:leader="none" w:pos="7513"/>
      </w:tabs>
      <w:spacing/>
      <w:ind w:firstLine="851" w:left="851"/>
    </w:pPr>
    <w:rPr>
      <w:sz w:val="28"/>
      <w:lang w:val="en-US" w:eastAsia="en-US"/>
    </w:rPr>
  </w:style>
  <w:style w:type="paragraph" w:styleId="889">
    <w:name w:val="Текст"/>
    <w:basedOn w:val="871"/>
    <w:next w:val="889"/>
    <w:link w:val="996"/>
    <w:pPr>
      <w:pBdr/>
      <w:spacing/>
      <w:ind/>
    </w:pPr>
    <w:rPr>
      <w:rFonts w:ascii="Courier New" w:hAnsi="Courier New"/>
      <w:sz w:val="20"/>
      <w:lang w:val="en-US" w:eastAsia="en-US"/>
    </w:rPr>
  </w:style>
  <w:style w:type="table" w:styleId="890">
    <w:name w:val="Сетка таблицы"/>
    <w:basedOn w:val="882"/>
    <w:next w:val="890"/>
    <w:link w:val="871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1">
    <w:name w:val="Основной текст"/>
    <w:basedOn w:val="871"/>
    <w:next w:val="891"/>
    <w:link w:val="1002"/>
    <w:uiPriority w:val="99"/>
    <w:pPr>
      <w:pBdr/>
      <w:spacing w:after="120"/>
      <w:ind/>
    </w:pPr>
    <w:rPr>
      <w:lang w:val="en-US" w:eastAsia="en-US"/>
    </w:rPr>
  </w:style>
  <w:style w:type="paragraph" w:styleId="892">
    <w:name w:val="Основной текст 3"/>
    <w:basedOn w:val="871"/>
    <w:next w:val="892"/>
    <w:link w:val="893"/>
    <w:pPr>
      <w:pBdr/>
      <w:spacing w:after="120"/>
      <w:ind/>
    </w:pPr>
    <w:rPr>
      <w:sz w:val="16"/>
      <w:szCs w:val="16"/>
      <w:lang w:val="en-US" w:eastAsia="en-US"/>
    </w:rPr>
  </w:style>
  <w:style w:type="character" w:styleId="893">
    <w:name w:val="Основной текст 3 Знак"/>
    <w:next w:val="893"/>
    <w:link w:val="892"/>
    <w:pPr>
      <w:pBdr/>
      <w:spacing/>
      <w:ind/>
    </w:pPr>
    <w:rPr>
      <w:sz w:val="16"/>
      <w:szCs w:val="16"/>
    </w:rPr>
  </w:style>
  <w:style w:type="character" w:styleId="894">
    <w:name w:val="Заголовок 4 Знак"/>
    <w:next w:val="894"/>
    <w:link w:val="875"/>
    <w:pPr>
      <w:pBdr/>
      <w:spacing/>
      <w:ind/>
    </w:pPr>
    <w:rPr>
      <w:b/>
      <w:bCs/>
      <w:sz w:val="28"/>
      <w:szCs w:val="28"/>
    </w:rPr>
  </w:style>
  <w:style w:type="paragraph" w:styleId="895">
    <w:name w:val="Обычный1"/>
    <w:next w:val="895"/>
    <w:link w:val="871"/>
    <w:uiPriority w:val="99"/>
    <w:pPr>
      <w:pBdr/>
      <w:spacing w:after="100" w:before="100"/>
      <w:ind/>
    </w:pPr>
    <w:rPr>
      <w:sz w:val="24"/>
      <w:lang w:val="ru-RU" w:eastAsia="ru-RU" w:bidi="ar-SA"/>
    </w:rPr>
  </w:style>
  <w:style w:type="character" w:styleId="896">
    <w:name w:val="rvts44"/>
    <w:basedOn w:val="881"/>
    <w:next w:val="896"/>
    <w:link w:val="871"/>
    <w:pPr>
      <w:pBdr/>
      <w:spacing/>
      <w:ind/>
    </w:pPr>
  </w:style>
  <w:style w:type="character" w:styleId="897">
    <w:name w:val="apple-converted-space"/>
    <w:basedOn w:val="881"/>
    <w:next w:val="897"/>
    <w:link w:val="871"/>
    <w:uiPriority w:val="99"/>
    <w:pPr>
      <w:pBdr/>
      <w:spacing/>
      <w:ind/>
    </w:pPr>
  </w:style>
  <w:style w:type="paragraph" w:styleId="898">
    <w:name w:val="Текст выноски"/>
    <w:basedOn w:val="871"/>
    <w:next w:val="898"/>
    <w:link w:val="899"/>
    <w:uiPriority w:val="99"/>
    <w:unhideWhenUsed/>
    <w:pPr>
      <w:pBdr/>
      <w:spacing/>
      <w:ind/>
    </w:pPr>
    <w:rPr>
      <w:rFonts w:ascii="Tahoma" w:hAnsi="Tahoma"/>
      <w:sz w:val="16"/>
      <w:szCs w:val="16"/>
      <w:lang w:val="en-US" w:eastAsia="en-US"/>
    </w:rPr>
  </w:style>
  <w:style w:type="character" w:styleId="899">
    <w:name w:val="Текст выноски Знак"/>
    <w:next w:val="899"/>
    <w:link w:val="898"/>
    <w:uiPriority w:val="99"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character" w:styleId="900">
    <w:name w:val="Основной текст с отступом 3 Знак"/>
    <w:next w:val="900"/>
    <w:link w:val="888"/>
    <w:uiPriority w:val="99"/>
    <w:pPr>
      <w:pBdr/>
      <w:spacing/>
      <w:ind/>
    </w:pPr>
    <w:rPr>
      <w:sz w:val="28"/>
    </w:rPr>
  </w:style>
  <w:style w:type="character" w:styleId="901">
    <w:name w:val="Гиперссылка"/>
    <w:next w:val="901"/>
    <w:link w:val="871"/>
    <w:uiPriority w:val="99"/>
    <w:unhideWhenUsed/>
    <w:pPr>
      <w:pBdr/>
      <w:spacing/>
      <w:ind/>
    </w:pPr>
    <w:rPr>
      <w:color w:val="0000ff"/>
      <w:u w:val="single"/>
    </w:rPr>
  </w:style>
  <w:style w:type="character" w:styleId="902">
    <w:name w:val="Просмотренная гиперссылка"/>
    <w:next w:val="902"/>
    <w:link w:val="871"/>
    <w:uiPriority w:val="99"/>
    <w:unhideWhenUsed/>
    <w:pPr>
      <w:pBdr/>
      <w:spacing/>
      <w:ind/>
    </w:pPr>
    <w:rPr>
      <w:color w:val="800080"/>
      <w:u w:val="single"/>
    </w:rPr>
  </w:style>
  <w:style w:type="paragraph" w:styleId="903">
    <w:name w:val="font1"/>
    <w:basedOn w:val="871"/>
    <w:next w:val="903"/>
    <w:link w:val="871"/>
    <w:pPr>
      <w:pBdr/>
      <w:spacing w:after="100" w:afterAutospacing="1" w:before="100" w:beforeAutospacing="1"/>
      <w:ind/>
    </w:pPr>
    <w:rPr>
      <w:rFonts w:ascii="Arial CYR" w:hAnsi="Arial CYR" w:cs="Arial CYR"/>
      <w:sz w:val="20"/>
    </w:rPr>
  </w:style>
  <w:style w:type="paragraph" w:styleId="904">
    <w:name w:val="font5"/>
    <w:basedOn w:val="871"/>
    <w:next w:val="904"/>
    <w:link w:val="871"/>
    <w:pPr>
      <w:pBdr/>
      <w:spacing w:after="100" w:afterAutospacing="1" w:before="100" w:beforeAutospacing="1"/>
      <w:ind/>
    </w:pPr>
    <w:rPr>
      <w:rFonts w:ascii="Arial CYR" w:hAnsi="Arial CYR" w:cs="Arial CYR"/>
      <w:sz w:val="16"/>
      <w:szCs w:val="16"/>
    </w:rPr>
  </w:style>
  <w:style w:type="paragraph" w:styleId="905">
    <w:name w:val="xl65"/>
    <w:basedOn w:val="871"/>
    <w:next w:val="90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06">
    <w:name w:val="xl66"/>
    <w:basedOn w:val="871"/>
    <w:next w:val="906"/>
    <w:link w:val="871"/>
    <w:pPr>
      <w:pBdr/>
      <w:spacing w:after="100" w:afterAutospacing="1" w:before="100" w:beforeAutospacing="1"/>
      <w:ind/>
    </w:pPr>
    <w:rPr>
      <w:b/>
      <w:bCs/>
      <w:szCs w:val="24"/>
    </w:rPr>
  </w:style>
  <w:style w:type="paragraph" w:styleId="907">
    <w:name w:val="xl67"/>
    <w:basedOn w:val="871"/>
    <w:next w:val="907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08">
    <w:name w:val="xl68"/>
    <w:basedOn w:val="871"/>
    <w:next w:val="908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09">
    <w:name w:val="xl69"/>
    <w:basedOn w:val="871"/>
    <w:next w:val="909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10">
    <w:name w:val="xl70"/>
    <w:basedOn w:val="871"/>
    <w:next w:val="910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11">
    <w:name w:val="xl71"/>
    <w:basedOn w:val="871"/>
    <w:next w:val="911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12">
    <w:name w:val="xl72"/>
    <w:basedOn w:val="871"/>
    <w:next w:val="912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13">
    <w:name w:val="xl73"/>
    <w:basedOn w:val="871"/>
    <w:next w:val="913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14">
    <w:name w:val="xl74"/>
    <w:basedOn w:val="871"/>
    <w:next w:val="914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15">
    <w:name w:val="xl75"/>
    <w:basedOn w:val="871"/>
    <w:next w:val="91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16">
    <w:name w:val="xl76"/>
    <w:basedOn w:val="871"/>
    <w:next w:val="916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17">
    <w:name w:val="xl77"/>
    <w:basedOn w:val="871"/>
    <w:next w:val="917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18">
    <w:name w:val="xl78"/>
    <w:basedOn w:val="871"/>
    <w:next w:val="918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19">
    <w:name w:val="xl79"/>
    <w:basedOn w:val="871"/>
    <w:next w:val="919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20">
    <w:name w:val="xl80"/>
    <w:basedOn w:val="871"/>
    <w:next w:val="920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21">
    <w:name w:val="xl81"/>
    <w:basedOn w:val="871"/>
    <w:next w:val="921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22">
    <w:name w:val="xl82"/>
    <w:basedOn w:val="871"/>
    <w:next w:val="922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23">
    <w:name w:val="xl83"/>
    <w:basedOn w:val="871"/>
    <w:next w:val="923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24">
    <w:name w:val="xl84"/>
    <w:basedOn w:val="871"/>
    <w:next w:val="924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color w:val="000000"/>
      <w:sz w:val="18"/>
      <w:szCs w:val="18"/>
    </w:rPr>
  </w:style>
  <w:style w:type="paragraph" w:styleId="925">
    <w:name w:val="xl85"/>
    <w:basedOn w:val="871"/>
    <w:next w:val="92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color w:val="000000"/>
      <w:sz w:val="18"/>
      <w:szCs w:val="18"/>
    </w:rPr>
  </w:style>
  <w:style w:type="paragraph" w:styleId="926">
    <w:name w:val="xl86"/>
    <w:basedOn w:val="871"/>
    <w:next w:val="926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27">
    <w:name w:val="xl87"/>
    <w:basedOn w:val="871"/>
    <w:next w:val="927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28">
    <w:name w:val="xl88"/>
    <w:basedOn w:val="871"/>
    <w:next w:val="928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29">
    <w:name w:val="xl89"/>
    <w:basedOn w:val="871"/>
    <w:next w:val="929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0">
    <w:name w:val="xl90"/>
    <w:basedOn w:val="871"/>
    <w:next w:val="930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931">
    <w:name w:val="xl91"/>
    <w:basedOn w:val="871"/>
    <w:next w:val="931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Cs w:val="24"/>
    </w:rPr>
  </w:style>
  <w:style w:type="paragraph" w:styleId="932">
    <w:name w:val="xl92"/>
    <w:basedOn w:val="871"/>
    <w:next w:val="932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Cs w:val="24"/>
    </w:rPr>
  </w:style>
  <w:style w:type="paragraph" w:styleId="933">
    <w:name w:val="xl93"/>
    <w:basedOn w:val="871"/>
    <w:next w:val="933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szCs w:val="24"/>
    </w:rPr>
  </w:style>
  <w:style w:type="paragraph" w:styleId="934">
    <w:name w:val="xl94"/>
    <w:basedOn w:val="871"/>
    <w:next w:val="934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35">
    <w:name w:val="xl95"/>
    <w:basedOn w:val="871"/>
    <w:next w:val="93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36">
    <w:name w:val="xl96"/>
    <w:basedOn w:val="871"/>
    <w:next w:val="936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37">
    <w:name w:val="xl97"/>
    <w:basedOn w:val="871"/>
    <w:next w:val="937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38">
    <w:name w:val="xl98"/>
    <w:basedOn w:val="871"/>
    <w:next w:val="938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8"/>
      <w:szCs w:val="18"/>
    </w:rPr>
  </w:style>
  <w:style w:type="paragraph" w:styleId="939">
    <w:name w:val="xl99"/>
    <w:basedOn w:val="871"/>
    <w:next w:val="939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40">
    <w:name w:val="xl100"/>
    <w:basedOn w:val="871"/>
    <w:next w:val="940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1">
    <w:name w:val="xl101"/>
    <w:basedOn w:val="871"/>
    <w:next w:val="941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2">
    <w:name w:val="xl102"/>
    <w:basedOn w:val="871"/>
    <w:next w:val="942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color w:val="000000"/>
      <w:sz w:val="18"/>
      <w:szCs w:val="18"/>
    </w:rPr>
  </w:style>
  <w:style w:type="paragraph" w:styleId="943">
    <w:name w:val="xl103"/>
    <w:basedOn w:val="871"/>
    <w:next w:val="943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8"/>
      <w:szCs w:val="18"/>
    </w:rPr>
  </w:style>
  <w:style w:type="paragraph" w:styleId="944">
    <w:name w:val="xl104"/>
    <w:basedOn w:val="871"/>
    <w:next w:val="944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45">
    <w:name w:val="xl105"/>
    <w:basedOn w:val="871"/>
    <w:next w:val="94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46">
    <w:name w:val="xl106"/>
    <w:basedOn w:val="871"/>
    <w:next w:val="946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8"/>
      <w:szCs w:val="18"/>
    </w:rPr>
  </w:style>
  <w:style w:type="paragraph" w:styleId="947">
    <w:name w:val="xl107"/>
    <w:basedOn w:val="871"/>
    <w:next w:val="947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8">
    <w:name w:val="xl108"/>
    <w:basedOn w:val="871"/>
    <w:next w:val="948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49">
    <w:name w:val="xl109"/>
    <w:basedOn w:val="871"/>
    <w:next w:val="949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Cs w:val="24"/>
    </w:rPr>
  </w:style>
  <w:style w:type="paragraph" w:styleId="950">
    <w:name w:val="xl110"/>
    <w:basedOn w:val="871"/>
    <w:next w:val="950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51">
    <w:name w:val="xl111"/>
    <w:basedOn w:val="871"/>
    <w:next w:val="951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52">
    <w:name w:val="xl112"/>
    <w:basedOn w:val="871"/>
    <w:next w:val="952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53">
    <w:name w:val="xl113"/>
    <w:basedOn w:val="871"/>
    <w:next w:val="953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54">
    <w:name w:val="xl114"/>
    <w:basedOn w:val="871"/>
    <w:next w:val="954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Cs w:val="24"/>
    </w:rPr>
  </w:style>
  <w:style w:type="paragraph" w:styleId="955">
    <w:name w:val="xl115"/>
    <w:basedOn w:val="871"/>
    <w:next w:val="955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56">
    <w:name w:val="xl116"/>
    <w:basedOn w:val="871"/>
    <w:next w:val="956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="100" w:afterAutospacing="1" w:before="100" w:beforeAutospacing="1"/>
      <w:ind/>
    </w:pPr>
    <w:rPr>
      <w:sz w:val="18"/>
      <w:szCs w:val="18"/>
    </w:rPr>
  </w:style>
  <w:style w:type="paragraph" w:styleId="957">
    <w:name w:val="xl117"/>
    <w:basedOn w:val="871"/>
    <w:next w:val="957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58">
    <w:name w:val="xl118"/>
    <w:basedOn w:val="871"/>
    <w:next w:val="958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Cs w:val="24"/>
    </w:rPr>
  </w:style>
  <w:style w:type="paragraph" w:styleId="959">
    <w:name w:val="xl119"/>
    <w:basedOn w:val="871"/>
    <w:next w:val="959"/>
    <w:link w:val="871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60">
    <w:name w:val="xl120"/>
    <w:basedOn w:val="871"/>
    <w:next w:val="960"/>
    <w:link w:val="871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sz w:val="18"/>
      <w:szCs w:val="18"/>
    </w:rPr>
  </w:style>
  <w:style w:type="paragraph" w:styleId="961">
    <w:name w:val="xl121"/>
    <w:basedOn w:val="871"/>
    <w:next w:val="961"/>
    <w:link w:val="871"/>
    <w:pPr>
      <w:pBdr/>
      <w:spacing w:after="100" w:afterAutospacing="1" w:before="100" w:beforeAutospacing="1"/>
      <w:ind/>
      <w:jc w:val="center"/>
    </w:pPr>
    <w:rPr>
      <w:b/>
      <w:bCs/>
      <w:szCs w:val="24"/>
    </w:rPr>
  </w:style>
  <w:style w:type="paragraph" w:styleId="962">
    <w:name w:val="xl122"/>
    <w:basedOn w:val="871"/>
    <w:next w:val="962"/>
    <w:link w:val="871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63">
    <w:name w:val="xl123"/>
    <w:basedOn w:val="871"/>
    <w:next w:val="963"/>
    <w:link w:val="871"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64">
    <w:name w:val="xl124"/>
    <w:basedOn w:val="871"/>
    <w:next w:val="964"/>
    <w:link w:val="871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65">
    <w:name w:val="xl125"/>
    <w:basedOn w:val="871"/>
    <w:next w:val="965"/>
    <w:link w:val="871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66">
    <w:name w:val="Стандартный HTML"/>
    <w:basedOn w:val="871"/>
    <w:next w:val="966"/>
    <w:link w:val="967"/>
    <w:unhideWhenUsed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/>
      <w:sz w:val="20"/>
      <w:lang w:val="en-US" w:eastAsia="en-US"/>
    </w:rPr>
  </w:style>
  <w:style w:type="character" w:styleId="967">
    <w:name w:val="Стандартный HTML Знак"/>
    <w:next w:val="967"/>
    <w:link w:val="966"/>
    <w:pPr>
      <w:pBdr/>
      <w:spacing/>
      <w:ind/>
    </w:pPr>
    <w:rPr>
      <w:rFonts w:ascii="Courier New" w:hAnsi="Courier New" w:cs="Courier New"/>
    </w:rPr>
  </w:style>
  <w:style w:type="paragraph" w:styleId="968">
    <w:name w:val="xl126"/>
    <w:basedOn w:val="871"/>
    <w:next w:val="968"/>
    <w:link w:val="871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69">
    <w:name w:val="xl127"/>
    <w:basedOn w:val="871"/>
    <w:next w:val="969"/>
    <w:link w:val="871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Cs w:val="24"/>
    </w:rPr>
  </w:style>
  <w:style w:type="paragraph" w:styleId="970">
    <w:name w:val="Абзац списка"/>
    <w:basedOn w:val="871"/>
    <w:next w:val="970"/>
    <w:link w:val="988"/>
    <w:uiPriority w:val="99"/>
    <w:qFormat/>
    <w:pPr>
      <w:pBdr/>
      <w:spacing/>
      <w:ind w:left="720"/>
      <w:contextualSpacing w:val="true"/>
    </w:pPr>
  </w:style>
  <w:style w:type="paragraph" w:styleId="971">
    <w:name w:val="Обычный (веб)"/>
    <w:basedOn w:val="871"/>
    <w:next w:val="971"/>
    <w:link w:val="871"/>
    <w:uiPriority w:val="99"/>
    <w:pPr>
      <w:pBdr/>
      <w:spacing w:after="100" w:afterAutospacing="1" w:before="100" w:beforeAutospacing="1"/>
      <w:ind/>
    </w:pPr>
    <w:rPr>
      <w:szCs w:val="24"/>
    </w:rPr>
  </w:style>
  <w:style w:type="character" w:styleId="972">
    <w:name w:val="Строгий"/>
    <w:next w:val="972"/>
    <w:link w:val="871"/>
    <w:uiPriority w:val="22"/>
    <w:qFormat/>
    <w:pPr>
      <w:pBdr/>
      <w:spacing/>
      <w:ind/>
    </w:pPr>
    <w:rPr>
      <w:b/>
      <w:bCs/>
    </w:rPr>
  </w:style>
  <w:style w:type="character" w:styleId="973">
    <w:name w:val="Заголовок 3 Знак"/>
    <w:next w:val="973"/>
    <w:link w:val="874"/>
    <w:uiPriority w:val="99"/>
    <w:pPr>
      <w:pBdr/>
      <w:spacing/>
      <w:ind/>
    </w:pPr>
    <w:rPr>
      <w:rFonts w:ascii="Arial" w:hAnsi="Arial" w:cs="Arial"/>
      <w:b/>
      <w:bCs/>
      <w:sz w:val="26"/>
      <w:szCs w:val="26"/>
      <w:lang w:val="ru-RU" w:eastAsia="ru-RU"/>
    </w:rPr>
  </w:style>
  <w:style w:type="paragraph" w:styleId="974">
    <w:name w:val="Знак Знак"/>
    <w:basedOn w:val="871"/>
    <w:next w:val="974"/>
    <w:link w:val="871"/>
    <w:uiPriority w:val="99"/>
    <w:pPr>
      <w:pBdr/>
      <w:spacing/>
      <w:ind/>
    </w:pPr>
    <w:rPr>
      <w:rFonts w:ascii="Verdana" w:hAnsi="Verdana" w:cs="Verdana"/>
      <w:sz w:val="20"/>
      <w:lang w:val="en-US" w:eastAsia="en-US"/>
    </w:rPr>
  </w:style>
  <w:style w:type="paragraph" w:styleId="975">
    <w:name w:val="Текст примечания"/>
    <w:basedOn w:val="871"/>
    <w:next w:val="975"/>
    <w:link w:val="976"/>
    <w:pPr>
      <w:pBdr/>
      <w:spacing/>
      <w:ind/>
    </w:pPr>
    <w:rPr>
      <w:sz w:val="20"/>
      <w:lang w:val="en-US"/>
    </w:rPr>
  </w:style>
  <w:style w:type="character" w:styleId="976">
    <w:name w:val="Текст примечания Знак"/>
    <w:next w:val="976"/>
    <w:link w:val="975"/>
    <w:pPr>
      <w:pBdr/>
      <w:spacing/>
      <w:ind/>
    </w:pPr>
    <w:rPr>
      <w:lang w:eastAsia="ru-RU"/>
    </w:rPr>
  </w:style>
  <w:style w:type="paragraph" w:styleId="977">
    <w:name w:val="Верхний колонтитул"/>
    <w:basedOn w:val="871"/>
    <w:next w:val="977"/>
    <w:link w:val="978"/>
    <w:uiPriority w:val="99"/>
    <w:pPr>
      <w:pBdr/>
      <w:tabs>
        <w:tab w:val="center" w:leader="none" w:pos="4677"/>
        <w:tab w:val="right" w:leader="none" w:pos="9355"/>
      </w:tabs>
      <w:spacing/>
      <w:ind/>
    </w:pPr>
    <w:rPr>
      <w:sz w:val="20"/>
      <w:lang w:val="en-US"/>
    </w:rPr>
  </w:style>
  <w:style w:type="character" w:styleId="978">
    <w:name w:val="Верхний колонтитул Знак"/>
    <w:next w:val="978"/>
    <w:link w:val="977"/>
    <w:uiPriority w:val="99"/>
    <w:pPr>
      <w:pBdr/>
      <w:spacing/>
      <w:ind/>
    </w:pPr>
    <w:rPr>
      <w:lang w:eastAsia="ru-RU"/>
    </w:rPr>
  </w:style>
  <w:style w:type="paragraph" w:styleId="979">
    <w:name w:val="Нижний колонтитул"/>
    <w:basedOn w:val="871"/>
    <w:next w:val="979"/>
    <w:link w:val="980"/>
    <w:uiPriority w:val="99"/>
    <w:pPr>
      <w:pBdr/>
      <w:tabs>
        <w:tab w:val="center" w:leader="none" w:pos="4513"/>
        <w:tab w:val="right" w:leader="none" w:pos="9026"/>
      </w:tabs>
      <w:spacing/>
      <w:ind/>
    </w:pPr>
    <w:rPr>
      <w:sz w:val="20"/>
      <w:lang w:val="en-US"/>
    </w:rPr>
  </w:style>
  <w:style w:type="character" w:styleId="980">
    <w:name w:val="Нижний колонтитул Знак"/>
    <w:next w:val="980"/>
    <w:link w:val="979"/>
    <w:uiPriority w:val="99"/>
    <w:pPr>
      <w:pBdr/>
      <w:spacing/>
      <w:ind/>
    </w:pPr>
    <w:rPr>
      <w:lang w:eastAsia="ru-RU"/>
    </w:rPr>
  </w:style>
  <w:style w:type="paragraph" w:styleId="981">
    <w:name w:val="Тема примечания"/>
    <w:basedOn w:val="975"/>
    <w:next w:val="975"/>
    <w:link w:val="982"/>
    <w:pPr>
      <w:pBdr/>
      <w:spacing/>
      <w:ind/>
    </w:pPr>
    <w:rPr>
      <w:b/>
      <w:bCs/>
    </w:rPr>
  </w:style>
  <w:style w:type="character" w:styleId="982">
    <w:name w:val="Тема примечания Знак"/>
    <w:next w:val="982"/>
    <w:link w:val="981"/>
    <w:pPr>
      <w:pBdr/>
      <w:spacing/>
      <w:ind/>
    </w:pPr>
    <w:rPr>
      <w:b/>
      <w:bCs/>
      <w:lang w:eastAsia="ru-RU"/>
    </w:rPr>
  </w:style>
  <w:style w:type="paragraph" w:styleId="983">
    <w:name w:val="Char Знак Знак Char Знак Знак Char Знак Знак Char Знак Знак Знак Знак Знак Знак Знак Знак Знак Знак Знак Знак Знак Знак Знак"/>
    <w:basedOn w:val="871"/>
    <w:next w:val="983"/>
    <w:link w:val="871"/>
    <w:pPr>
      <w:pBdr/>
      <w:spacing/>
      <w:ind/>
    </w:pPr>
    <w:rPr>
      <w:rFonts w:ascii="Verdana" w:hAnsi="Verdana" w:cs="Verdana"/>
      <w:sz w:val="20"/>
      <w:lang w:val="en-US" w:eastAsia="en-US"/>
    </w:rPr>
  </w:style>
  <w:style w:type="paragraph" w:styleId="984">
    <w:name w:val="Нормальний текст"/>
    <w:basedOn w:val="871"/>
    <w:next w:val="984"/>
    <w:link w:val="871"/>
    <w:pPr>
      <w:pBdr/>
      <w:spacing w:before="120"/>
      <w:ind w:firstLine="567"/>
    </w:pPr>
    <w:rPr>
      <w:rFonts w:ascii="Antiqua" w:hAnsi="Antiqua"/>
      <w:sz w:val="26"/>
      <w:lang w:val="uk-UA"/>
    </w:rPr>
  </w:style>
  <w:style w:type="paragraph" w:styleId="985">
    <w:name w:val="rvps2"/>
    <w:basedOn w:val="871"/>
    <w:next w:val="985"/>
    <w:link w:val="871"/>
    <w:pPr>
      <w:pBdr/>
      <w:spacing w:after="100" w:afterAutospacing="1" w:before="100" w:beforeAutospacing="1"/>
      <w:ind/>
    </w:pPr>
    <w:rPr>
      <w:szCs w:val="24"/>
    </w:rPr>
  </w:style>
  <w:style w:type="paragraph" w:styleId="986">
    <w:name w:val="Normal"/>
    <w:basedOn w:val="871"/>
    <w:next w:val="986"/>
    <w:link w:val="871"/>
    <w:pPr>
      <w:pBdr/>
      <w:spacing w:after="100" w:afterAutospacing="1" w:before="100" w:beforeAutospacing="1"/>
      <w:ind/>
    </w:pPr>
    <w:rPr>
      <w:szCs w:val="24"/>
    </w:rPr>
  </w:style>
  <w:style w:type="paragraph" w:styleId="987">
    <w:name w:val="Назва документа"/>
    <w:basedOn w:val="871"/>
    <w:next w:val="984"/>
    <w:link w:val="871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character" w:styleId="988">
    <w:name w:val="Абзац списка Знак"/>
    <w:next w:val="988"/>
    <w:link w:val="970"/>
    <w:pPr>
      <w:pBdr/>
      <w:spacing/>
      <w:ind/>
    </w:pPr>
    <w:rPr>
      <w:sz w:val="24"/>
      <w:lang w:val="ru-RU" w:eastAsia="ru-RU"/>
    </w:rPr>
  </w:style>
  <w:style w:type="character" w:styleId="989">
    <w:name w:val="Знак примечания"/>
    <w:next w:val="989"/>
    <w:link w:val="871"/>
    <w:pPr>
      <w:pBdr/>
      <w:spacing/>
      <w:ind/>
    </w:pPr>
    <w:rPr>
      <w:sz w:val="16"/>
      <w:szCs w:val="16"/>
    </w:rPr>
  </w:style>
  <w:style w:type="character" w:styleId="990">
    <w:name w:val="s_6c8efa9d"/>
    <w:next w:val="990"/>
    <w:link w:val="871"/>
    <w:pPr>
      <w:pBdr/>
      <w:spacing/>
      <w:ind/>
    </w:pPr>
  </w:style>
  <w:style w:type="table" w:styleId="991">
    <w:name w:val="Тема таблицы"/>
    <w:basedOn w:val="882"/>
    <w:next w:val="991"/>
    <w:link w:val="871"/>
    <w:pPr>
      <w:pBdr/>
      <w:spacing/>
      <w:ind/>
    </w:pPr>
    <w:rPr>
      <w:lang w:val="ru-RU" w:eastAsia="ru-RU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Стиль таблицы1"/>
    <w:basedOn w:val="882"/>
    <w:next w:val="992"/>
    <w:link w:val="871"/>
    <w:pPr>
      <w:pBdr/>
      <w:spacing/>
      <w:ind/>
    </w:pPr>
    <w:rPr>
      <w:lang w:val="ru-RU" w:eastAsia="ru-RU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3">
    <w:name w:val="Номер страницы"/>
    <w:basedOn w:val="881"/>
    <w:next w:val="993"/>
    <w:link w:val="871"/>
    <w:uiPriority w:val="99"/>
    <w:pPr>
      <w:pBdr/>
      <w:spacing/>
      <w:ind/>
    </w:pPr>
  </w:style>
  <w:style w:type="character" w:styleId="994">
    <w:name w:val="Основной текст с отступом Знак"/>
    <w:next w:val="994"/>
    <w:link w:val="886"/>
    <w:uiPriority w:val="99"/>
    <w:pPr>
      <w:pBdr/>
      <w:spacing/>
      <w:ind/>
    </w:pPr>
    <w:rPr>
      <w:sz w:val="24"/>
      <w:lang w:val="ru-RU" w:eastAsia="ru-RU"/>
    </w:rPr>
  </w:style>
  <w:style w:type="character" w:styleId="995">
    <w:name w:val="Заголовок 2 Знак"/>
    <w:next w:val="995"/>
    <w:link w:val="873"/>
    <w:uiPriority w:val="99"/>
    <w:pPr>
      <w:pBdr/>
      <w:spacing/>
      <w:ind/>
    </w:pPr>
    <w:rPr>
      <w:b/>
      <w:sz w:val="24"/>
    </w:rPr>
  </w:style>
  <w:style w:type="character" w:styleId="996">
    <w:name w:val="Текст Знак"/>
    <w:next w:val="996"/>
    <w:link w:val="889"/>
    <w:pPr>
      <w:pBdr/>
      <w:spacing/>
      <w:ind/>
    </w:pPr>
    <w:rPr>
      <w:rFonts w:ascii="Courier New" w:hAnsi="Courier New"/>
    </w:rPr>
  </w:style>
  <w:style w:type="character" w:styleId="997">
    <w:name w:val="Заголовок 1 Знак"/>
    <w:next w:val="997"/>
    <w:link w:val="872"/>
    <w:pPr>
      <w:pBdr/>
      <w:spacing/>
      <w:ind/>
    </w:pPr>
    <w:rPr>
      <w:b/>
      <w:sz w:val="24"/>
    </w:rPr>
  </w:style>
  <w:style w:type="character" w:styleId="998">
    <w:name w:val="Заголовок 6 Знак"/>
    <w:next w:val="998"/>
    <w:link w:val="877"/>
    <w:pPr>
      <w:pBdr/>
      <w:spacing/>
      <w:ind/>
    </w:pPr>
    <w:rPr>
      <w:rFonts w:ascii="Times New Roman CYR" w:hAnsi="Times New Roman CYR"/>
      <w:b/>
      <w:sz w:val="40"/>
      <w:lang w:val="uk-UA"/>
    </w:rPr>
  </w:style>
  <w:style w:type="character" w:styleId="999">
    <w:name w:val="Заголовок 7 Знак"/>
    <w:next w:val="999"/>
    <w:link w:val="878"/>
    <w:pPr>
      <w:pBdr/>
      <w:spacing/>
      <w:ind/>
    </w:pPr>
    <w:rPr>
      <w:sz w:val="28"/>
    </w:rPr>
  </w:style>
  <w:style w:type="character" w:styleId="1000">
    <w:name w:val="Заголовок 8 Знак"/>
    <w:next w:val="1000"/>
    <w:link w:val="879"/>
    <w:pPr>
      <w:pBdr/>
      <w:spacing/>
      <w:ind/>
    </w:pPr>
    <w:rPr>
      <w:i/>
      <w:iCs/>
      <w:sz w:val="24"/>
      <w:szCs w:val="24"/>
    </w:rPr>
  </w:style>
  <w:style w:type="character" w:styleId="1001">
    <w:name w:val="Заголовок 9 Знак"/>
    <w:next w:val="1001"/>
    <w:link w:val="880"/>
    <w:pPr>
      <w:pBdr/>
      <w:spacing/>
      <w:ind/>
    </w:pPr>
    <w:rPr>
      <w:rFonts w:ascii="Arial" w:hAnsi="Arial" w:cs="Arial"/>
      <w:sz w:val="22"/>
      <w:szCs w:val="22"/>
    </w:rPr>
  </w:style>
  <w:style w:type="character" w:styleId="1002">
    <w:name w:val="Основной текст Знак"/>
    <w:next w:val="1002"/>
    <w:link w:val="891"/>
    <w:uiPriority w:val="99"/>
    <w:pPr>
      <w:pBdr/>
      <w:spacing/>
      <w:ind/>
    </w:pPr>
    <w:rPr>
      <w:sz w:val="24"/>
    </w:rPr>
  </w:style>
  <w:style w:type="character" w:styleId="1003">
    <w:name w:val="Основной текст 2 Знак"/>
    <w:next w:val="1003"/>
    <w:link w:val="887"/>
    <w:uiPriority w:val="99"/>
    <w:pPr>
      <w:pBdr/>
      <w:spacing/>
      <w:ind/>
    </w:pPr>
    <w:rPr>
      <w:sz w:val="24"/>
    </w:rPr>
  </w:style>
  <w:style w:type="paragraph" w:styleId="1004">
    <w:name w:val="Обычный2"/>
    <w:basedOn w:val="871"/>
    <w:next w:val="1004"/>
    <w:link w:val="871"/>
    <w:pPr>
      <w:pBdr/>
      <w:spacing w:after="100" w:afterAutospacing="1" w:before="100" w:beforeAutospacing="1"/>
      <w:ind/>
    </w:pPr>
    <w:rPr>
      <w:szCs w:val="24"/>
    </w:rPr>
  </w:style>
  <w:style w:type="paragraph" w:styleId="1005">
    <w:name w:val="Без интервала"/>
    <w:next w:val="1005"/>
    <w:link w:val="871"/>
    <w:uiPriority w:val="1"/>
    <w:qFormat/>
    <w:pPr>
      <w:pBdr/>
      <w:spacing/>
      <w:ind/>
    </w:pPr>
    <w:rPr>
      <w:sz w:val="24"/>
      <w:szCs w:val="24"/>
      <w:lang w:val="ru-RU" w:eastAsia="ru-RU" w:bidi="ar-SA"/>
    </w:rPr>
  </w:style>
  <w:style w:type="paragraph" w:styleId="1006">
    <w:name w:val="Адрес HTML"/>
    <w:basedOn w:val="871"/>
    <w:next w:val="1006"/>
    <w:link w:val="1007"/>
    <w:uiPriority w:val="99"/>
    <w:pPr>
      <w:pBdr/>
      <w:spacing/>
      <w:ind/>
    </w:pPr>
    <w:rPr>
      <w:i/>
      <w:iCs/>
      <w:szCs w:val="24"/>
    </w:rPr>
  </w:style>
  <w:style w:type="character" w:styleId="1007">
    <w:name w:val="Адрес HTML Знак"/>
    <w:next w:val="1007"/>
    <w:link w:val="1006"/>
    <w:uiPriority w:val="99"/>
    <w:pPr>
      <w:pBdr/>
      <w:spacing/>
      <w:ind/>
    </w:pPr>
    <w:rPr>
      <w:i/>
      <w:iCs/>
      <w:sz w:val="24"/>
      <w:szCs w:val="24"/>
      <w:lang w:val="ru-RU" w:eastAsia="ru-RU"/>
    </w:rPr>
  </w:style>
  <w:style w:type="character" w:styleId="1008">
    <w:name w:val="Основной текст (6)_"/>
    <w:next w:val="1008"/>
    <w:link w:val="1009"/>
    <w:uiPriority w:val="99"/>
    <w:pPr>
      <w:pBdr/>
      <w:spacing/>
      <w:ind/>
    </w:pPr>
    <w:rPr>
      <w:sz w:val="28"/>
      <w:szCs w:val="28"/>
      <w:shd w:val="clear" w:color="auto" w:fill="ffffff"/>
    </w:rPr>
  </w:style>
  <w:style w:type="paragraph" w:styleId="1009">
    <w:name w:val="Основной текст (6)"/>
    <w:basedOn w:val="871"/>
    <w:next w:val="1009"/>
    <w:link w:val="1008"/>
    <w:uiPriority w:val="99"/>
    <w:pPr>
      <w:widowControl w:val="false"/>
      <w:pBdr/>
      <w:shd w:val="clear" w:color="auto" w:fill="ffffff"/>
      <w:spacing w:after="240" w:before="240" w:line="317" w:lineRule="exact"/>
      <w:ind w:hanging="1280"/>
      <w:jc w:val="both"/>
    </w:pPr>
    <w:rPr>
      <w:sz w:val="28"/>
      <w:szCs w:val="28"/>
      <w:lang w:val="en-US" w:eastAsia="en-US"/>
    </w:rPr>
  </w:style>
  <w:style w:type="character" w:styleId="1010">
    <w:name w:val="Заголовок 5 Знак"/>
    <w:next w:val="1010"/>
    <w:link w:val="876"/>
    <w:pPr>
      <w:pBdr/>
      <w:spacing/>
      <w:ind/>
    </w:pPr>
    <w:rPr>
      <w:rFonts w:ascii="Times New Roman CYR" w:hAnsi="Times New Roman CYR"/>
      <w:b/>
      <w:sz w:val="28"/>
    </w:rPr>
  </w:style>
  <w:style w:type="paragraph" w:styleId="1011">
    <w:name w:val="Normal1"/>
    <w:next w:val="1011"/>
    <w:link w:val="871"/>
    <w:pPr>
      <w:widowControl w:val="false"/>
      <w:pBdr/>
      <w:spacing/>
      <w:ind/>
    </w:pPr>
    <w:rPr>
      <w:sz w:val="18"/>
      <w:lang w:val="uk-UA" w:eastAsia="ru-RU" w:bidi="ar-SA"/>
    </w:rPr>
  </w:style>
  <w:style w:type="numbering" w:styleId="1012">
    <w:name w:val="Нет списка1"/>
    <w:next w:val="883"/>
    <w:link w:val="871"/>
    <w:uiPriority w:val="99"/>
    <w:semiHidden/>
    <w:pPr>
      <w:pBdr/>
      <w:spacing/>
      <w:ind/>
    </w:pPr>
  </w:style>
  <w:style w:type="character" w:styleId="1013">
    <w:name w:val="Основной текст (2) + 12 pt,Полужирный"/>
    <w:next w:val="1013"/>
    <w:link w:val="871"/>
    <w:uiPriority w:val="99"/>
    <w:pPr>
      <w:pBdr/>
      <w:spacing/>
      <w:ind/>
    </w:pPr>
    <w:rPr>
      <w:rFonts w:ascii="Times New Roman" w:hAnsi="Times New Roman"/>
      <w:b/>
      <w:color w:val="000000"/>
      <w:spacing w:val="0"/>
      <w:position w:val="0"/>
      <w:sz w:val="24"/>
      <w:u w:val="none"/>
      <w:shd w:val="clear" w:color="auto" w:fill="ffffff"/>
      <w:lang w:val="uk-UA" w:eastAsia="uk-UA"/>
    </w:rPr>
  </w:style>
  <w:style w:type="paragraph" w:styleId="1014">
    <w:name w:val="Основной текст с отступом 2"/>
    <w:basedOn w:val="871"/>
    <w:next w:val="1014"/>
    <w:link w:val="1015"/>
    <w:uiPriority w:val="99"/>
    <w:pPr>
      <w:pBdr/>
      <w:spacing/>
      <w:ind w:firstLine="708"/>
      <w:jc w:val="both"/>
    </w:pPr>
    <w:rPr>
      <w:sz w:val="28"/>
      <w:szCs w:val="28"/>
      <w:lang w:val="uk-UA"/>
    </w:rPr>
  </w:style>
  <w:style w:type="character" w:styleId="1015">
    <w:name w:val="Основной текст с отступом 2 Знак"/>
    <w:next w:val="1015"/>
    <w:link w:val="1014"/>
    <w:uiPriority w:val="99"/>
    <w:pPr>
      <w:pBdr/>
      <w:spacing/>
      <w:ind/>
    </w:pPr>
    <w:rPr>
      <w:sz w:val="28"/>
      <w:szCs w:val="28"/>
      <w:lang w:eastAsia="ru-RU"/>
    </w:rPr>
  </w:style>
  <w:style w:type="paragraph" w:styleId="1016">
    <w:name w:val="Заголовок,Название"/>
    <w:basedOn w:val="871"/>
    <w:next w:val="1016"/>
    <w:link w:val="1017"/>
    <w:uiPriority w:val="99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1017">
    <w:name w:val="Заголовок Знак,Название Знак"/>
    <w:next w:val="1017"/>
    <w:link w:val="1016"/>
    <w:uiPriority w:val="99"/>
    <w:pPr>
      <w:pBdr/>
      <w:spacing/>
      <w:ind/>
    </w:pPr>
    <w:rPr>
      <w:sz w:val="28"/>
      <w:szCs w:val="28"/>
      <w:lang w:eastAsia="ru-RU"/>
    </w:rPr>
  </w:style>
  <w:style w:type="paragraph" w:styleId="1018">
    <w:name w:val="Абзац списка1"/>
    <w:basedOn w:val="871"/>
    <w:next w:val="1018"/>
    <w:link w:val="871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1019">
    <w:name w:val="HTML Preformatted Char"/>
    <w:next w:val="1019"/>
    <w:link w:val="871"/>
    <w:uiPriority w:val="99"/>
    <w:pPr>
      <w:pBdr/>
      <w:spacing/>
      <w:ind/>
    </w:pPr>
    <w:rPr>
      <w:rFonts w:ascii="Courier New" w:hAnsi="Courier New" w:cs="Courier New"/>
      <w:sz w:val="20"/>
      <w:szCs w:val="20"/>
      <w:lang w:eastAsia="ru-RU"/>
    </w:rPr>
  </w:style>
  <w:style w:type="paragraph" w:styleId="1020">
    <w:name w:val="msonospacing"/>
    <w:basedOn w:val="871"/>
    <w:next w:val="1020"/>
    <w:link w:val="871"/>
    <w:uiPriority w:val="99"/>
    <w:pPr>
      <w:pBdr/>
      <w:spacing w:after="100" w:afterAutospacing="1" w:before="100" w:beforeAutospacing="1"/>
      <w:ind/>
    </w:pPr>
    <w:rPr>
      <w:szCs w:val="24"/>
    </w:rPr>
  </w:style>
  <w:style w:type="paragraph" w:styleId="1021">
    <w:name w:val="Абзац списка12"/>
    <w:basedOn w:val="871"/>
    <w:next w:val="1021"/>
    <w:link w:val="871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22">
    <w:name w:val="rvps17"/>
    <w:basedOn w:val="871"/>
    <w:next w:val="1022"/>
    <w:link w:val="871"/>
    <w:uiPriority w:val="99"/>
    <w:pPr>
      <w:pBdr/>
      <w:spacing w:after="100" w:afterAutospacing="1" w:before="100" w:beforeAutospacing="1"/>
      <w:ind/>
    </w:pPr>
    <w:rPr>
      <w:szCs w:val="24"/>
      <w:lang w:val="uk-UA" w:eastAsia="uk-UA"/>
    </w:rPr>
  </w:style>
  <w:style w:type="character" w:styleId="1023">
    <w:name w:val="rvts78"/>
    <w:next w:val="1023"/>
    <w:link w:val="871"/>
    <w:uiPriority w:val="99"/>
    <w:pPr>
      <w:pBdr/>
      <w:spacing/>
      <w:ind/>
    </w:pPr>
    <w:rPr>
      <w:rFonts w:cs="Times New Roman"/>
    </w:rPr>
  </w:style>
  <w:style w:type="paragraph" w:styleId="1024">
    <w:name w:val="rvps6"/>
    <w:basedOn w:val="871"/>
    <w:next w:val="1024"/>
    <w:link w:val="871"/>
    <w:uiPriority w:val="99"/>
    <w:pPr>
      <w:pBdr/>
      <w:spacing w:after="100" w:afterAutospacing="1" w:before="100" w:beforeAutospacing="1"/>
      <w:ind/>
    </w:pPr>
    <w:rPr>
      <w:szCs w:val="24"/>
      <w:lang w:val="uk-UA" w:eastAsia="uk-UA"/>
    </w:rPr>
  </w:style>
  <w:style w:type="character" w:styleId="1025">
    <w:name w:val="rvts23"/>
    <w:next w:val="1025"/>
    <w:link w:val="871"/>
    <w:uiPriority w:val="99"/>
    <w:pPr>
      <w:pBdr/>
      <w:spacing/>
      <w:ind/>
    </w:pPr>
    <w:rPr>
      <w:rFonts w:cs="Times New Roman"/>
    </w:rPr>
  </w:style>
  <w:style w:type="paragraph" w:styleId="1026">
    <w:name w:val="Без интервала1"/>
    <w:next w:val="1026"/>
    <w:link w:val="871"/>
    <w:uiPriority w:val="99"/>
    <w:pPr>
      <w:pBdr/>
      <w:spacing/>
      <w:ind/>
    </w:pPr>
    <w:rPr>
      <w:rFonts w:ascii="Calibri" w:hAnsi="Calibri"/>
      <w:sz w:val="22"/>
      <w:szCs w:val="22"/>
      <w:lang w:val="uk-UA" w:eastAsia="en-US" w:bidi="ar-SA"/>
    </w:rPr>
  </w:style>
  <w:style w:type="paragraph" w:styleId="1027">
    <w:name w:val="Абзац списка2"/>
    <w:basedOn w:val="871"/>
    <w:next w:val="1027"/>
    <w:link w:val="871"/>
    <w:uiPriority w:val="99"/>
    <w:pPr>
      <w:widowControl w:val="false"/>
      <w:pBdr/>
      <w:spacing/>
      <w:ind w:firstLine="540" w:left="100"/>
      <w:jc w:val="both"/>
    </w:pPr>
    <w:rPr>
      <w:sz w:val="22"/>
      <w:szCs w:val="22"/>
      <w:lang w:val="uk-UA" w:eastAsia="uk-UA"/>
    </w:rPr>
  </w:style>
  <w:style w:type="paragraph" w:styleId="1028">
    <w:name w:val="Абзац списка11"/>
    <w:basedOn w:val="871"/>
    <w:next w:val="1028"/>
    <w:link w:val="871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29">
    <w:name w:val="Абзац списка3"/>
    <w:basedOn w:val="871"/>
    <w:next w:val="1029"/>
    <w:link w:val="871"/>
    <w:uiPriority w:val="99"/>
    <w:pPr>
      <w:pBdr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1030">
    <w:name w:val="Основной текст (2)1"/>
    <w:basedOn w:val="871"/>
    <w:next w:val="1030"/>
    <w:link w:val="1034"/>
    <w:pPr>
      <w:widowControl w:val="false"/>
      <w:pBdr/>
      <w:shd w:val="clear" w:color="auto" w:fill="ffffff"/>
      <w:spacing w:after="160" w:line="317" w:lineRule="exact"/>
      <w:ind w:hanging="420"/>
    </w:pPr>
    <w:rPr>
      <w:sz w:val="28"/>
      <w:szCs w:val="28"/>
      <w:lang w:val="en-US" w:eastAsia="en-US"/>
    </w:rPr>
  </w:style>
  <w:style w:type="character" w:styleId="1031">
    <w:name w:val="Основной текст (2) + 9.5 pt.Полужирный"/>
    <w:next w:val="1031"/>
    <w:link w:val="871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styleId="1032">
    <w:name w:val="Подпись к таблице_"/>
    <w:next w:val="1032"/>
    <w:link w:val="1033"/>
    <w:qFormat/>
    <w:pPr>
      <w:pBdr/>
      <w:spacing/>
      <w:ind/>
    </w:pPr>
    <w:rPr>
      <w:sz w:val="28"/>
      <w:szCs w:val="28"/>
      <w:shd w:val="clear" w:color="auto" w:fill="ffffff"/>
      <w:lang w:bidi="ar-SA"/>
    </w:rPr>
  </w:style>
  <w:style w:type="paragraph" w:styleId="1033">
    <w:name w:val="Подпись к таблице1"/>
    <w:basedOn w:val="871"/>
    <w:next w:val="1033"/>
    <w:link w:val="1032"/>
    <w:pPr>
      <w:widowControl w:val="false"/>
      <w:pBdr/>
      <w:shd w:val="clear" w:color="auto" w:fill="ffffff"/>
      <w:spacing w:after="160" w:line="0" w:lineRule="atLeast"/>
      <w:ind/>
    </w:pPr>
    <w:rPr>
      <w:sz w:val="28"/>
      <w:szCs w:val="28"/>
      <w:shd w:val="clear" w:color="auto" w:fill="ffffff"/>
    </w:rPr>
  </w:style>
  <w:style w:type="character" w:styleId="1034">
    <w:name w:val="Основной текст (2)_"/>
    <w:next w:val="1034"/>
    <w:link w:val="1030"/>
    <w:qFormat/>
    <w:pPr>
      <w:pBdr/>
      <w:spacing/>
      <w:ind/>
    </w:pPr>
    <w:rPr>
      <w:sz w:val="28"/>
      <w:szCs w:val="28"/>
      <w:shd w:val="clear" w:color="auto" w:fill="ffffff"/>
      <w:lang w:val="en-US" w:eastAsia="en-US"/>
    </w:rPr>
  </w:style>
  <w:style w:type="paragraph" w:styleId="1035">
    <w:name w:val="docdata,docy,v5,4535,baiaagaaboqcaaadhg0aaawudqaaaaaaaaaaaaaaaaaaaaaaaaaaaaaaaaaaaaaaaaaaaaaaaaaaaaaaaaaaaaaaaaaaaaaaaaaaaaaaaaaaaaaaaaaaaaaaaaaaaaaaaaaaaaaaaaaaaaaaaaaaaaaaaaaaaaaaaaaaaaaaaaaaaaaaaaaaaaaaaaaaaaaaaaaaaaaaaaaaaaaaaaaaaaaaaaaaaaaaaaaaaaa"/>
    <w:basedOn w:val="871"/>
    <w:next w:val="1035"/>
    <w:link w:val="871"/>
    <w:pPr>
      <w:pBdr/>
      <w:spacing w:after="100" w:afterAutospacing="1" w:before="100" w:beforeAutospacing="1"/>
      <w:ind/>
    </w:pPr>
    <w:rPr>
      <w:szCs w:val="24"/>
    </w:rPr>
  </w:style>
  <w:style w:type="character" w:styleId="1036">
    <w:name w:val="Незакрита згадка"/>
    <w:next w:val="1036"/>
    <w:link w:val="871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37" w:customStyle="1">
    <w:name w:val="Normal (Web)"/>
    <w:uiPriority w:val="99"/>
    <w:unhideWhenUsed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100" w:afterAutospacing="1" w:before="100" w:beforeAutospacing="1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km5</dc:creator>
  <cp:lastModifiedBy>СТАЛЬНИЧЕНКО Юрій Валерійович</cp:lastModifiedBy>
  <cp:revision>26</cp:revision>
  <dcterms:created xsi:type="dcterms:W3CDTF">2024-11-25T20:07:00Z</dcterms:created>
  <dcterms:modified xsi:type="dcterms:W3CDTF">2024-12-21T15:20:15Z</dcterms:modified>
  <cp:version>1048576</cp:version>
</cp:coreProperties>
</file>