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 w:after="0" w:afterAutospacing="0" w:before="0" w:beforeAutospacing="0"/>
        <w:ind w:left="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Додаток 1</w:t>
      </w:r>
      <w:r>
        <w:rPr>
          <w:lang w:val="uk-UA"/>
        </w:rPr>
      </w:r>
      <w:r>
        <w:rPr>
          <w:lang w:val="uk-UA"/>
        </w:rPr>
      </w:r>
    </w:p>
    <w:p>
      <w:pPr>
        <w:pStyle w:val="893"/>
        <w:pBdr/>
        <w:spacing w:after="0" w:afterAutospacing="0" w:before="0" w:beforeAutospacing="0"/>
        <w:ind w:firstLine="0" w:left="9912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«Молодь Менської           громади» </w:t>
      </w:r>
      <w:r>
        <w:rPr>
          <w:color w:val="000000"/>
          <w:sz w:val="28"/>
          <w:szCs w:val="28"/>
          <w:lang w:val="uk-UA"/>
        </w:rPr>
        <w:t xml:space="preserve">на період 202</w:t>
      </w:r>
      <w:r>
        <w:rPr>
          <w:color w:val="000000"/>
          <w:sz w:val="28"/>
          <w:szCs w:val="28"/>
          <w:lang w:val="uk-UA"/>
        </w:rPr>
        <w:t xml:space="preserve">5</w:t>
      </w:r>
      <w:r>
        <w:rPr>
          <w:color w:val="000000"/>
          <w:sz w:val="28"/>
          <w:szCs w:val="28"/>
          <w:lang w:val="uk-UA"/>
        </w:rPr>
        <w:t xml:space="preserve"> - 202</w:t>
      </w: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 роки</w:t>
      </w:r>
      <w:r>
        <w:rPr>
          <w:color w:val="000000"/>
          <w:sz w:val="28"/>
          <w:szCs w:val="28"/>
          <w:lang w:val="uk-UA"/>
        </w:rPr>
        <w:t xml:space="preserve">, затвердженої 56 сесією Менської міської ради 8 скликання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93"/>
        <w:pBdr/>
        <w:spacing w:after="0" w:afterAutospacing="0" w:before="0" w:beforeAutospacing="0"/>
        <w:ind w:firstLine="0" w:left="991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19 грудня 2024 року №</w:t>
        <w:tab/>
        <w:t xml:space="preserve">737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93"/>
        <w:pBdr/>
        <w:spacing/>
        <w:ind w:left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з реалізації Програми «Молодь Менської громади» на 2025-2027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роки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893"/>
        <w:pBdr/>
        <w:spacing w:after="0" w:afterAutospacing="0" w:before="0" w:beforeAutospacing="0"/>
        <w:ind w:left="1119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tbl>
      <w:tblPr>
        <w:tblStyle w:val="894"/>
        <w:tblW w:w="14720" w:type="dxa"/>
        <w:tblBorders/>
        <w:tblLayout w:type="fixed"/>
        <w:tblLook w:val="04A0" w:firstRow="1" w:lastRow="0" w:firstColumn="1" w:lastColumn="0" w:noHBand="0" w:noVBand="1"/>
      </w:tblPr>
      <w:tblGrid>
        <w:gridCol w:w="391"/>
        <w:gridCol w:w="3432"/>
        <w:gridCol w:w="3260"/>
        <w:gridCol w:w="1417"/>
        <w:gridCol w:w="1843"/>
        <w:gridCol w:w="1701"/>
        <w:gridCol w:w="851"/>
        <w:gridCol w:w="992"/>
        <w:gridCol w:w="833"/>
      </w:tblGrid>
      <w:tr>
        <w:trPr>
          <w:trHeight w:val="170"/>
          <w:tblHeader/>
        </w:trPr>
        <w:tc>
          <w:tcPr>
            <w:tcBorders/>
            <w:tcW w:w="39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№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з/п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  <w:tc>
          <w:tcPr>
            <w:tcBorders/>
            <w:tcW w:w="343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Зміст заходу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  <w:tc>
          <w:tcPr>
            <w:tcBorders/>
            <w:tcW w:w="326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Виконавці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/партнери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Термін виконання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  <w:tc>
          <w:tcPr>
            <w:tcBorders/>
            <w:tcW w:w="184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Обсяги фінансування (тис. грн.)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267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У тому числі за роками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</w:tr>
      <w:tr>
        <w:trPr>
          <w:trHeight w:val="213"/>
          <w:tblHeader/>
        </w:trPr>
        <w:tc>
          <w:tcPr>
            <w:tcBorders/>
            <w:tcW w:w="39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343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326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1843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202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202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202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r>
          </w:p>
        </w:tc>
      </w:tr>
      <w:tr>
        <w:trPr>
          <w:trHeight w:val="2761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проведення концертів, конкурсів, фестивалів, семінарів, тренінгів, конференцій, обмінів, таборів та інших заходів  із залученням спеціалістів, громадських організацій тощо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фестивалів, ігор, конкурсів, концертів тощо для розвитку громадянських та творчих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компетентносте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 молоді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в обласних,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сеукраїнських,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іжнародних заходах.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обмінів молоддю в межах регіону, України та за кордон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Відділ освіти Менської міської ради.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 старостати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14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761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та розвиток Менської молодіжної ради та інших дитячих та молодіжних об’єднань на території громади (створ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ення Молодіжної ради відповідно до чинного Положення, забезпечення її діяльності шляхом створення належних умов для проведення засідань та інших заходів, матеріально-технічне забезпечення діяльності МР, підтримка інших молодіжних та дитячих формувань тощо)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 старостати,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Організація та проведення профорієнтаційних та інформаційно-роз’яснювальних заходів з метою формування професійних намірів молоді щодо свідомого вибору життєвого шляху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Корюківської філії Чернігівського обласного центру зайнятості,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Проведення заходів екологічного напрямку та інформаційно-роз’яснювальної роботи серед учнівської  молоді щодо формування свідомого ставлення до необхідності підвищення рівня енергозбереження і енергоефективності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діл освіти Менської міської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таростати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tabs>
                <w:tab w:val="center" w:leader="none" w:pos="1608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Сприяння зайнятості молоді шляхом працевлаштування, в тому числі на новостворені робочі місця та шляхом започаткування власної справи за сприянням служби зайнятості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Корюківської філії Чернігівського обласного центру зайнятості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Організація проведення громадських робіт та інших робіт тимчасового характеру для безробітної молоді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Корюківської філії Чернігівського обласного центру зайнятості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.0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Забезпечення умов для належної діяльності і розвитку мережі існуючих молодіжних просторів та створення нових просторів для підлітків та молоді за місцем проживання та інших закладів молодіжної політики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Менська міська рада,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таростати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ромадські об'єднання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(за згодою)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1451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Підвищення рівня культури волонтерства серед молоді. Проведення семінарів, тренінгів, конференцій, та інших заходів з метою забезпечення розвитку культури волонтерства.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відділ освіти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Менської міської ради,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ромадські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б'єднання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функціонування Школи «Молодого посадовця» (придбання канцелярських товарів, транспортні послуги, виготовлення свідоцтв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структурні підрозділи міської ради, старостати,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Відділ освіти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конкурсу молодіжних проєктів для організації змістовного молодіжного дозвілля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709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895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Підготовка та видання інформаційних і методичних матеріалів, виготовлення і розміщення соціальних роликів і реклами.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</w:t>
            </w:r>
            <w:r>
              <w:rPr>
                <w:rFonts w:ascii="Times New Roman" w:hAnsi="Times New Roman"/>
                <w:lang w:val="uk-UA"/>
              </w:rPr>
              <w:t xml:space="preserve">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gridSpan w:val="4"/>
            <w:tcBorders/>
            <w:tcW w:w="850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</w:t>
            </w:r>
            <w:r>
              <w:rPr>
                <w:rFonts w:ascii="Times New Roman" w:hAnsi="Times New Roman"/>
                <w:lang w:val="uk-UA"/>
              </w:rPr>
              <w:t xml:space="preserve">: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1050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334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334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382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Начальник Відділу культури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Світлана ШЕЛУДЬКО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1906" w:orient="landscape" w:w="16838"/>
      <w:pgMar w:top="1134" w:right="567" w:bottom="709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pBdr/>
      <w:tabs>
        <w:tab w:val="left" w:leader="none" w:pos="5528"/>
        <w:tab w:val="left" w:leader="none" w:pos="5669"/>
        <w:tab w:val="clear" w:leader="none" w:pos="7143"/>
        <w:tab w:val="clear" w:leader="none" w:pos="14287"/>
      </w:tabs>
      <w:spacing/>
      <w:ind/>
      <w:jc w:val="right"/>
      <w:rPr/>
    </w:pPr>
    <w:fldSimple w:instr="PAGE \* MERGEFORMAT">
      <w:r>
        <w:t xml:space="preserve">1</w:t>
      </w:r>
    </w:fldSimple>
    <w:r/>
    <w:r>
      <w:tab/>
      <w:t xml:space="preserve">продовження додатку</w:t>
    </w:r>
    <w:r/>
  </w:p>
  <w:p>
    <w:pPr>
      <w:pStyle w:val="743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Caption Char"/>
    <w:basedOn w:val="747"/>
    <w:link w:val="745"/>
    <w:uiPriority w:val="99"/>
    <w:pPr>
      <w:pBdr/>
      <w:spacing/>
      <w:ind/>
    </w:pPr>
  </w:style>
  <w:style w:type="table" w:styleId="669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88">
    <w:name w:val="Heading 1 Char"/>
    <w:basedOn w:val="722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9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0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1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2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3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4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5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7">
    <w:name w:val="Title Char"/>
    <w:basedOn w:val="722"/>
    <w:link w:val="7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8">
    <w:name w:val="Subtitle Char"/>
    <w:basedOn w:val="722"/>
    <w:link w:val="7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9">
    <w:name w:val="Quote Char"/>
    <w:basedOn w:val="722"/>
    <w:link w:val="7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1">
    <w:name w:val="Intense Quote Char"/>
    <w:basedOn w:val="722"/>
    <w:link w:val="7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8">
    <w:name w:val="Header Char"/>
    <w:basedOn w:val="722"/>
    <w:link w:val="743"/>
    <w:uiPriority w:val="99"/>
    <w:pPr>
      <w:pBdr/>
      <w:spacing/>
      <w:ind/>
    </w:pPr>
  </w:style>
  <w:style w:type="character" w:styleId="709">
    <w:name w:val="Footnote Text Char"/>
    <w:basedOn w:val="722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710">
    <w:name w:val="Endnote Text Char"/>
    <w:basedOn w:val="722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711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2" w:default="1">
    <w:name w:val="Normal"/>
    <w:qFormat/>
    <w:pPr>
      <w:pBdr/>
      <w:spacing/>
      <w:ind/>
    </w:pPr>
  </w:style>
  <w:style w:type="paragraph" w:styleId="713">
    <w:name w:val="Heading 1"/>
    <w:basedOn w:val="712"/>
    <w:next w:val="712"/>
    <w:link w:val="72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72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next w:val="712"/>
    <w:link w:val="72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2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2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3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19">
    <w:name w:val="Heading 7"/>
    <w:basedOn w:val="712"/>
    <w:next w:val="712"/>
    <w:link w:val="73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0">
    <w:name w:val="Heading 8"/>
    <w:basedOn w:val="712"/>
    <w:next w:val="712"/>
    <w:link w:val="73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1">
    <w:name w:val="Heading 9"/>
    <w:basedOn w:val="712"/>
    <w:next w:val="712"/>
    <w:link w:val="73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character" w:styleId="725" w:customStyle="1">
    <w:name w:val="Заголовок 1 Знак"/>
    <w:basedOn w:val="722"/>
    <w:link w:val="7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22"/>
    <w:link w:val="7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22"/>
    <w:link w:val="7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22"/>
    <w:link w:val="7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22"/>
    <w:link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22"/>
    <w:link w:val="7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22"/>
    <w:link w:val="7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  <w:pPr>
      <w:pBdr/>
      <w:spacing w:after="0" w:line="240" w:lineRule="auto"/>
      <w:ind/>
    </w:pPr>
  </w:style>
  <w:style w:type="paragraph" w:styleId="735">
    <w:name w:val="Title"/>
    <w:basedOn w:val="712"/>
    <w:next w:val="712"/>
    <w:link w:val="73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36" w:customStyle="1">
    <w:name w:val="Заголовок Знак"/>
    <w:basedOn w:val="722"/>
    <w:link w:val="735"/>
    <w:uiPriority w:val="10"/>
    <w:pPr>
      <w:pBdr/>
      <w:spacing/>
      <w:ind/>
    </w:pPr>
    <w:rPr>
      <w:sz w:val="48"/>
      <w:szCs w:val="48"/>
    </w:rPr>
  </w:style>
  <w:style w:type="paragraph" w:styleId="737">
    <w:name w:val="Subtitle"/>
    <w:basedOn w:val="712"/>
    <w:next w:val="712"/>
    <w:link w:val="738"/>
    <w:uiPriority w:val="11"/>
    <w:qFormat/>
    <w:pPr>
      <w:pBdr/>
      <w:spacing w:before="200"/>
      <w:ind/>
    </w:pPr>
    <w:rPr>
      <w:sz w:val="24"/>
      <w:szCs w:val="24"/>
    </w:rPr>
  </w:style>
  <w:style w:type="character" w:styleId="738" w:customStyle="1">
    <w:name w:val="Подзаголовок Знак"/>
    <w:basedOn w:val="722"/>
    <w:link w:val="737"/>
    <w:uiPriority w:val="11"/>
    <w:pPr>
      <w:pBdr/>
      <w:spacing/>
      <w:ind/>
    </w:pPr>
    <w:rPr>
      <w:sz w:val="24"/>
      <w:szCs w:val="24"/>
    </w:rPr>
  </w:style>
  <w:style w:type="paragraph" w:styleId="739">
    <w:name w:val="Quote"/>
    <w:basedOn w:val="712"/>
    <w:next w:val="712"/>
    <w:link w:val="740"/>
    <w:uiPriority w:val="29"/>
    <w:qFormat/>
    <w:pPr>
      <w:pBdr/>
      <w:spacing/>
      <w:ind w:right="720" w:left="720"/>
    </w:pPr>
    <w:rPr>
      <w:i/>
    </w:rPr>
  </w:style>
  <w:style w:type="character" w:styleId="740" w:customStyle="1">
    <w:name w:val="Цитата 2 Знак"/>
    <w:link w:val="739"/>
    <w:uiPriority w:val="29"/>
    <w:pPr>
      <w:pBdr/>
      <w:spacing/>
      <w:ind/>
    </w:pPr>
    <w:rPr>
      <w:i/>
    </w:rPr>
  </w:style>
  <w:style w:type="paragraph" w:styleId="741">
    <w:name w:val="Intense Quote"/>
    <w:basedOn w:val="712"/>
    <w:next w:val="712"/>
    <w:link w:val="7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2" w:customStyle="1">
    <w:name w:val="Выделенная цитата Знак"/>
    <w:link w:val="741"/>
    <w:uiPriority w:val="30"/>
    <w:pPr>
      <w:pBdr/>
      <w:spacing/>
      <w:ind/>
    </w:pPr>
    <w:rPr>
      <w:i/>
    </w:rPr>
  </w:style>
  <w:style w:type="paragraph" w:styleId="743">
    <w:name w:val="Header"/>
    <w:basedOn w:val="712"/>
    <w:link w:val="74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4" w:customStyle="1">
    <w:name w:val="Верхний колонтитул Знак"/>
    <w:basedOn w:val="722"/>
    <w:link w:val="743"/>
    <w:uiPriority w:val="99"/>
    <w:pPr>
      <w:pBdr/>
      <w:spacing/>
      <w:ind/>
    </w:pPr>
  </w:style>
  <w:style w:type="paragraph" w:styleId="745">
    <w:name w:val="Footer"/>
    <w:basedOn w:val="712"/>
    <w:link w:val="74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6" w:customStyle="1">
    <w:name w:val="Footer Char"/>
    <w:basedOn w:val="722"/>
    <w:uiPriority w:val="99"/>
    <w:pPr>
      <w:pBdr/>
      <w:spacing/>
      <w:ind/>
    </w:pPr>
  </w:style>
  <w:style w:type="paragraph" w:styleId="747">
    <w:name w:val="Caption"/>
    <w:basedOn w:val="712"/>
    <w:next w:val="712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48" w:customStyle="1">
    <w:name w:val="Нижний колонтитул Знак"/>
    <w:link w:val="745"/>
    <w:uiPriority w:val="99"/>
    <w:pPr>
      <w:pBdr/>
      <w:spacing/>
      <w:ind/>
    </w:pPr>
  </w:style>
  <w:style w:type="table" w:styleId="749" w:customStyle="1">
    <w:name w:val="Table Grid Light"/>
    <w:basedOn w:val="7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а простая 11"/>
    <w:basedOn w:val="7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а простая 21"/>
    <w:basedOn w:val="72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а простая 3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а простая 4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а простая 5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а-сетка 1 светлая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а-сетка 2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а-сетка 3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-сетка 4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-сетка 5 темная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а-сетка 6 цветная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а-сетка 7 цветная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Список-таблица 1 светлая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Список-таблица 2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Список-таблица 3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Список-таблица 4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Список-таблица 5 темная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Список-таблица 6 цветная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Список-таблица 7 цветная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71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 w:customStyle="1">
    <w:name w:val="Текст сноски Знак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basedOn w:val="722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71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 w:customStyle="1">
    <w:name w:val="Текст концевой сноски Знак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712"/>
    <w:next w:val="712"/>
    <w:uiPriority w:val="39"/>
    <w:unhideWhenUsed/>
    <w:pPr>
      <w:pBdr/>
      <w:spacing w:after="57"/>
      <w:ind/>
    </w:pPr>
  </w:style>
  <w:style w:type="paragraph" w:styleId="882">
    <w:name w:val="toc 2"/>
    <w:basedOn w:val="712"/>
    <w:next w:val="712"/>
    <w:uiPriority w:val="39"/>
    <w:unhideWhenUsed/>
    <w:pPr>
      <w:pBdr/>
      <w:spacing w:after="57"/>
      <w:ind w:left="283"/>
    </w:pPr>
  </w:style>
  <w:style w:type="paragraph" w:styleId="883">
    <w:name w:val="toc 3"/>
    <w:basedOn w:val="712"/>
    <w:next w:val="712"/>
    <w:uiPriority w:val="39"/>
    <w:unhideWhenUsed/>
    <w:pPr>
      <w:pBdr/>
      <w:spacing w:after="57"/>
      <w:ind w:left="567"/>
    </w:pPr>
  </w:style>
  <w:style w:type="paragraph" w:styleId="884">
    <w:name w:val="toc 4"/>
    <w:basedOn w:val="712"/>
    <w:next w:val="712"/>
    <w:uiPriority w:val="39"/>
    <w:unhideWhenUsed/>
    <w:pPr>
      <w:pBdr/>
      <w:spacing w:after="57"/>
      <w:ind w:left="850"/>
    </w:pPr>
  </w:style>
  <w:style w:type="paragraph" w:styleId="885">
    <w:name w:val="toc 5"/>
    <w:basedOn w:val="712"/>
    <w:next w:val="712"/>
    <w:uiPriority w:val="39"/>
    <w:unhideWhenUsed/>
    <w:pPr>
      <w:pBdr/>
      <w:spacing w:after="57"/>
      <w:ind w:left="1134"/>
    </w:pPr>
  </w:style>
  <w:style w:type="paragraph" w:styleId="886">
    <w:name w:val="toc 6"/>
    <w:basedOn w:val="712"/>
    <w:next w:val="712"/>
    <w:uiPriority w:val="39"/>
    <w:unhideWhenUsed/>
    <w:pPr>
      <w:pBdr/>
      <w:spacing w:after="57"/>
      <w:ind w:left="1417"/>
    </w:pPr>
  </w:style>
  <w:style w:type="paragraph" w:styleId="887">
    <w:name w:val="toc 7"/>
    <w:basedOn w:val="712"/>
    <w:next w:val="712"/>
    <w:uiPriority w:val="39"/>
    <w:unhideWhenUsed/>
    <w:pPr>
      <w:pBdr/>
      <w:spacing w:after="57"/>
      <w:ind w:left="1701"/>
    </w:pPr>
  </w:style>
  <w:style w:type="paragraph" w:styleId="888">
    <w:name w:val="toc 8"/>
    <w:basedOn w:val="712"/>
    <w:next w:val="712"/>
    <w:uiPriority w:val="39"/>
    <w:unhideWhenUsed/>
    <w:pPr>
      <w:pBdr/>
      <w:spacing w:after="57"/>
      <w:ind w:left="1984"/>
    </w:pPr>
  </w:style>
  <w:style w:type="paragraph" w:styleId="889">
    <w:name w:val="toc 9"/>
    <w:basedOn w:val="712"/>
    <w:next w:val="712"/>
    <w:uiPriority w:val="39"/>
    <w:unhideWhenUsed/>
    <w:pPr>
      <w:pBdr/>
      <w:spacing w:after="57"/>
      <w:ind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712"/>
    <w:next w:val="712"/>
    <w:uiPriority w:val="99"/>
    <w:unhideWhenUsed/>
    <w:pPr>
      <w:pBdr/>
      <w:spacing w:after="0"/>
      <w:ind/>
    </w:pPr>
  </w:style>
  <w:style w:type="paragraph" w:styleId="892" w:customStyle="1">
    <w:name w:val="docdata"/>
    <w:basedOn w:val="71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93">
    <w:name w:val="Normal (Web)"/>
    <w:basedOn w:val="712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894">
    <w:name w:val="Table Grid"/>
    <w:basedOn w:val="72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  <w:lang w:val="en-US" w:eastAsia="en-US" w:bidi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List Paragraph"/>
    <w:basedOn w:val="712"/>
    <w:uiPriority w:val="34"/>
    <w:qFormat/>
    <w:pPr>
      <w:pBdr/>
      <w:spacing/>
      <w:ind w:left="720"/>
      <w:contextualSpacing w:val="true"/>
    </w:pPr>
  </w:style>
  <w:style w:type="paragraph" w:styleId="896">
    <w:name w:val="Balloon Text"/>
    <w:basedOn w:val="712"/>
    <w:link w:val="89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22"/>
    <w:link w:val="89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Eco_1</dc:creator>
  <cp:keywords/>
  <dc:description/>
  <cp:lastModifiedBy>СТАЛЬНИЧЕНКО Юрій Валерійович</cp:lastModifiedBy>
  <cp:revision>29</cp:revision>
  <dcterms:created xsi:type="dcterms:W3CDTF">2024-10-21T09:17:00Z</dcterms:created>
  <dcterms:modified xsi:type="dcterms:W3CDTF">2024-12-21T15:32:31Z</dcterms:modified>
</cp:coreProperties>
</file>