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after="0" w:before="0"/>
        <w:ind w:right="-2" w:firstLine="0" w:left="5669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Додаток 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after="0" w:before="0"/>
        <w:ind w:right="-2" w:firstLine="0" w:left="5669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до рішення 56 сесії Менської міської ради 8 скликання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after="0" w:before="0"/>
        <w:ind w:right="-2" w:firstLine="0" w:left="5669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19 грудня</w:t>
      </w:r>
      <w:r>
        <w:rPr>
          <w:rFonts w:ascii="Times New Roman" w:hAnsi="Times New Roman" w:eastAsia="Times New Roman" w:cs="Times New Roman"/>
          <w:color w:val="ff0000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2024 року №730 </w:t>
      </w:r>
      <w:r/>
    </w:p>
    <w:p>
      <w:pPr>
        <w:pBdr/>
        <w:spacing w:after="0" w:line="240" w:lineRule="auto"/>
        <w:ind w:left="5669"/>
        <w:jc w:val="both"/>
        <w:rPr>
          <w:rFonts w:ascii="Times New Roman" w:hAnsi="Times New Roman" w:eastAsia="Times New Roman"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0"/>
          <w:lang w:eastAsia="ru-RU"/>
        </w:rPr>
      </w:r>
    </w:p>
    <w:p>
      <w:pPr>
        <w:pBdr/>
        <w:spacing w:after="0" w:line="240" w:lineRule="auto"/>
        <w:ind w:left="5812"/>
        <w:jc w:val="both"/>
        <w:rPr>
          <w:rFonts w:ascii="Times New Roman" w:hAnsi="Times New Roman" w:eastAsia="Times New Roman"/>
          <w:color w:val="000000"/>
          <w:sz w:val="28"/>
        </w:rPr>
      </w:pPr>
      <w:r>
        <w:rPr>
          <w:rFonts w:ascii="Times New Roman" w:hAnsi="Times New Roman" w:eastAsia="Times New Roman"/>
          <w:color w:val="000000"/>
          <w:sz w:val="28"/>
        </w:rPr>
      </w:r>
      <w:r>
        <w:rPr>
          <w:rFonts w:ascii="Times New Roman" w:hAnsi="Times New Roman" w:eastAsia="Times New Roman"/>
          <w:color w:val="000000"/>
          <w:sz w:val="28"/>
        </w:rPr>
      </w:r>
      <w:r>
        <w:rPr>
          <w:rFonts w:ascii="Times New Roman" w:hAnsi="Times New Roman" w:eastAsia="Times New Roman"/>
          <w:color w:val="000000"/>
          <w:sz w:val="28"/>
        </w:rPr>
      </w:r>
    </w:p>
    <w:p>
      <w:pPr>
        <w:pBdr/>
        <w:spacing w:after="0" w:line="240" w:lineRule="auto"/>
        <w:ind w:left="5669"/>
        <w:rPr>
          <w:rFonts w:ascii="Times New Roman" w:hAnsi="Times New Roman" w:eastAsia="Times New Roman"/>
          <w:color w:val="000000"/>
          <w:lang w:eastAsia="ru-RU"/>
        </w:rPr>
      </w:pPr>
      <w:r>
        <w:rPr>
          <w:rFonts w:ascii="Times New Roman" w:hAnsi="Times New Roman" w:eastAsia="Times New Roman"/>
          <w:color w:val="000000"/>
          <w:lang w:eastAsia="ru-RU"/>
        </w:rPr>
      </w:r>
      <w:r>
        <w:rPr>
          <w:rFonts w:ascii="Times New Roman" w:hAnsi="Times New Roman" w:eastAsia="Times New Roman"/>
          <w:color w:val="000000"/>
          <w:lang w:eastAsia="ru-RU"/>
        </w:rPr>
      </w:r>
      <w:r>
        <w:rPr>
          <w:rFonts w:ascii="Times New Roman" w:hAnsi="Times New Roman" w:eastAsia="Times New Roman"/>
          <w:color w:val="000000"/>
          <w:lang w:eastAsia="ru-RU"/>
        </w:rPr>
      </w:r>
    </w:p>
    <w:p>
      <w:pPr>
        <w:pBdr/>
        <w:spacing w:after="0" w:line="240" w:lineRule="auto"/>
        <w:ind w:left="5812"/>
        <w:rPr>
          <w:rFonts w:ascii="Times New Roman" w:hAnsi="Times New Roman" w:eastAsia="Times New Roman"/>
          <w:color w:val="000000"/>
          <w:lang w:eastAsia="ru-RU"/>
        </w:rPr>
      </w:pPr>
      <w:r>
        <w:rPr>
          <w:rFonts w:ascii="Times New Roman" w:hAnsi="Times New Roman" w:eastAsia="Times New Roman"/>
          <w:color w:val="000000"/>
          <w:lang w:eastAsia="ru-RU"/>
        </w:rPr>
      </w:r>
      <w:r>
        <w:rPr>
          <w:rFonts w:ascii="Times New Roman" w:hAnsi="Times New Roman" w:eastAsia="Times New Roman"/>
          <w:color w:val="000000"/>
          <w:lang w:eastAsia="ru-RU"/>
        </w:rPr>
      </w:r>
      <w:r>
        <w:rPr>
          <w:rFonts w:ascii="Times New Roman" w:hAnsi="Times New Roman" w:eastAsia="Times New Roman"/>
          <w:color w:val="000000"/>
          <w:lang w:eastAsia="ru-RU"/>
        </w:rPr>
      </w:r>
    </w:p>
    <w:p>
      <w:pPr>
        <w:pBdr/>
        <w:spacing w:after="0" w:line="240" w:lineRule="auto"/>
        <w:ind w:left="5812"/>
        <w:rPr>
          <w:rFonts w:ascii="Times New Roman" w:hAnsi="Times New Roman" w:eastAsia="Times New Roman"/>
          <w:color w:val="000000"/>
          <w:lang w:eastAsia="ru-RU"/>
        </w:rPr>
      </w:pPr>
      <w:r>
        <w:rPr>
          <w:rFonts w:ascii="Times New Roman" w:hAnsi="Times New Roman" w:eastAsia="Times New Roman"/>
          <w:color w:val="000000"/>
          <w:lang w:eastAsia="ru-RU"/>
        </w:rPr>
      </w:r>
      <w:r>
        <w:rPr>
          <w:rFonts w:ascii="Times New Roman" w:hAnsi="Times New Roman" w:eastAsia="Times New Roman"/>
          <w:color w:val="000000"/>
          <w:lang w:eastAsia="ru-RU"/>
        </w:rPr>
      </w:r>
      <w:r>
        <w:rPr>
          <w:rFonts w:ascii="Times New Roman" w:hAnsi="Times New Roman" w:eastAsia="Times New Roman"/>
          <w:color w:val="000000"/>
          <w:lang w:eastAsia="ru-RU"/>
        </w:rPr>
      </w:r>
    </w:p>
    <w:p>
      <w:pPr>
        <w:pBdr/>
        <w:spacing w:after="0" w:line="240" w:lineRule="auto"/>
        <w:ind w:left="5812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left="4956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b/>
          <w:bCs/>
          <w:color w:val="000000"/>
          <w:sz w:val="36"/>
          <w:szCs w:val="36"/>
          <w:lang w:eastAsia="ru-RU"/>
        </w:rPr>
        <w:t xml:space="preserve">ПРОГРАМА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Підтримки індивідуального житлового  будівництва та розвитку особистого селянського господарства «Власний дім» на 202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ru-RU" w:eastAsia="ru-RU"/>
        </w:rPr>
        <w:t xml:space="preserve">5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 - 202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ru-RU" w:eastAsia="ru-RU"/>
        </w:rPr>
        <w:t xml:space="preserve">7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 роки на території Менської міської територіальної громади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1134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1134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1134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1134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1134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1134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1134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1134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1134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1134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1134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1134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1134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1134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1134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line="240" w:lineRule="auto"/>
        <w:ind w:firstLine="1134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line="240" w:lineRule="auto"/>
        <w:ind w:firstLine="1134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line="240" w:lineRule="auto"/>
        <w:ind w:firstLine="0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line="240" w:lineRule="auto"/>
        <w:ind w:firstLine="1134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line="240" w:lineRule="auto"/>
        <w:ind w:firstLine="1134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line="240" w:lineRule="auto"/>
        <w:ind w:firstLine="1134"/>
        <w:jc w:val="center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Bdr/>
        <w:spacing w:after="0" w:line="240" w:lineRule="auto"/>
        <w:ind w:firstLine="1134"/>
        <w:jc w:val="center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  <w14:ligatures w14:val="none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м.Мена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  <w14:ligatures w14:val="none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202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ru-RU" w:eastAsia="ru-RU"/>
        </w:rPr>
        <w:t xml:space="preserve">4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 рік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br w:type="page" w:clear="all"/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ПАСПОРТ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Програми підтримки індивідуального житлового будівництва та розвитку особистого селянського господарства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«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Власний дім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»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 на 202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ru-RU" w:eastAsia="ru-RU"/>
        </w:rPr>
        <w:t xml:space="preserve">5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-202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ru-RU" w:eastAsia="ru-RU"/>
        </w:rPr>
        <w:t xml:space="preserve">7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 роки на території Менської міської територіальної громади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tbl>
      <w:tblPr>
        <w:tblW w:w="0" w:type="auto"/>
        <w:tblCellSpacing w:w="0" w:type="dxa"/>
        <w:tblInd w:w="3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545"/>
        <w:gridCol w:w="6753"/>
      </w:tblGrid>
      <w:tr>
        <w:trPr>
          <w:tblCellSpacing w:w="0" w:type="dxa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5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Назва Програми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3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Програма підтримки індивідуального житлового будівництва та розвитку особистого селянського господарства «Власний дім» на 202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val="ru-RU"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val="ru-RU"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 роки на території Менської міської територіальної громади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>
          <w:tblCellSpacing w:w="0" w:type="dxa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5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Підстави для розробки Програми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3" w:type="dxa"/>
            <w:vAlign w:val="center"/>
            <w:textDirection w:val="lrTb"/>
            <w:noWrap/>
          </w:tcPr>
          <w:p>
            <w:pPr>
              <w:pBdr/>
              <w:tabs>
                <w:tab w:val="left" w:leader="none" w:pos="1380"/>
              </w:tabs>
              <w:spacing w:after="0" w:line="240" w:lineRule="auto"/>
              <w:ind w:left="-66"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Указ Президента Укр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аїни від 27.03.1998 № 222 «Про заходи щодо підтримки індивідуального житлового будівництва на селі», постанови Кабінету Міністрів України від 22.04.1997 № 376 «Про заходи щодо підтримки індивідуального житлового будівництва на селі» зі змінами, від 03.08.1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998 № 1211 «Про затвердження положення про порядок формування і використання коштів фондів підтримки індивідуального житлового будівництва на селі», від 05.10.1998 № 1597 «Про затвердження правил надання довгострокових кредитів забудовникам житла на селі»,</w:t>
            </w:r>
            <w:r>
              <w:rPr>
                <w:rFonts w:ascii="Times New Roman" w:hAnsi="Times New Roman" w:eastAsia="Times New Roman"/>
                <w:color w:val="000000"/>
                <w:sz w:val="29"/>
                <w:szCs w:val="29"/>
                <w:shd w:val="clear" w:color="auto" w:fill="ffffff"/>
                <w:lang w:eastAsia="ru-RU"/>
              </w:rPr>
              <w:t xml:space="preserve"> від 17.07.2015 № 516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 «Про внесення змін до правил надання довгострокових кредитів індивідуальним забудовникам житла на селі», </w:t>
            </w:r>
            <w:r>
              <w:rPr>
                <w:rFonts w:ascii="Times New Roman" w:hAnsi="Times New Roman" w:eastAsia="Times New Roman"/>
                <w:color w:val="000000"/>
                <w:sz w:val="29"/>
                <w:szCs w:val="29"/>
                <w:shd w:val="clear" w:color="auto" w:fill="ffffff"/>
                <w:lang w:eastAsia="ru-RU"/>
              </w:rPr>
              <w:t xml:space="preserve">від 24.02.2016 №115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 «Про внесення змін до правил надання довгострокових кредитів індивідуальним забудовникам житла на селі».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>
          <w:tblCellSpacing w:w="0" w:type="dxa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5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Замовник Програми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3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>
          <w:tblCellSpacing w:w="0" w:type="dxa"/>
          <w:trHeight w:val="32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25" w:type="dxa"/>
            <w:vAlign w:val="center"/>
            <w:vMerge w:val="restart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Виконавець програми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33" w:type="dxa"/>
            <w:vAlign w:val="center"/>
            <w:vMerge w:val="restart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Чернігівський обласний Фонд підтримки індивідуального житлового будівництва на селі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blCellSpacing w:w="0" w:type="dxa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5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Мета Програми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3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Реалізація державної політики в частині розв’язання житлових проблем шляхом збільшення обсягів індивідуального житлового будівництва в сільській місцевості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>
          <w:tblCellSpacing w:w="0" w:type="dxa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5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Завдання Програми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3" w:type="dxa"/>
            <w:vAlign w:val="center"/>
            <w:textDirection w:val="lrTb"/>
            <w:noWrap/>
          </w:tcPr>
          <w:p>
            <w:pPr>
              <w:numPr>
                <w:ilvl w:val="0"/>
                <w:numId w:val="1"/>
              </w:numPr>
              <w:pBdr/>
              <w:tabs>
                <w:tab w:val="left" w:leader="none" w:pos="283"/>
                <w:tab w:val="left" w:leader="none" w:pos="360"/>
                <w:tab w:val="clear" w:leader="none" w:pos="720"/>
                <w:tab w:val="left" w:leader="none" w:pos="1380"/>
              </w:tabs>
              <w:spacing w:after="0" w:line="240" w:lineRule="auto"/>
              <w:ind w:firstLine="0" w:left="0"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нарощування обсягів житлового будівництва шляхом надання фінансової підтримки індивідуальним забудовникам;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numPr>
                <w:ilvl w:val="0"/>
                <w:numId w:val="1"/>
              </w:numPr>
              <w:pBdr/>
              <w:tabs>
                <w:tab w:val="left" w:leader="none" w:pos="283"/>
                <w:tab w:val="left" w:leader="none" w:pos="360"/>
                <w:tab w:val="clear" w:leader="none" w:pos="720"/>
                <w:tab w:val="left" w:leader="none" w:pos="1380"/>
              </w:tabs>
              <w:spacing w:after="0" w:line="240" w:lineRule="auto"/>
              <w:ind w:firstLine="0" w:left="0"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збільшення кількості введеного в експлуатацію житла завдяки першочерговому інвестуванню незавершених будівництвом житлових будинків з високим ступенем будівельної готовності;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numPr>
                <w:ilvl w:val="0"/>
                <w:numId w:val="1"/>
              </w:numPr>
              <w:pBdr/>
              <w:tabs>
                <w:tab w:val="left" w:leader="none" w:pos="283"/>
                <w:tab w:val="left" w:leader="none" w:pos="360"/>
                <w:tab w:val="clear" w:leader="none" w:pos="720"/>
                <w:tab w:val="left" w:leader="none" w:pos="1380"/>
              </w:tabs>
              <w:spacing w:after="0" w:line="240" w:lineRule="auto"/>
              <w:ind w:firstLine="0" w:left="0"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соціальна орієнтованість будівництва – першочергове надання кредитів багатодітним та молодим сім’ям, працівникам соціальної сфери міста;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numPr>
                <w:ilvl w:val="0"/>
                <w:numId w:val="1"/>
              </w:numPr>
              <w:pBdr/>
              <w:tabs>
                <w:tab w:val="left" w:leader="none" w:pos="283"/>
                <w:tab w:val="left" w:leader="none" w:pos="360"/>
                <w:tab w:val="clear" w:leader="none" w:pos="720"/>
                <w:tab w:val="left" w:leader="none" w:pos="1380"/>
              </w:tabs>
              <w:spacing w:after="0" w:line="240" w:lineRule="auto"/>
              <w:ind w:firstLine="0" w:left="0"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вдосконалення планування територій з метою вирішення питань вибору та оформлення земельних ділянок, проектів будівель тощо.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>
          <w:tblCellSpacing w:w="0" w:type="dxa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5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Термін реалізації Програми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3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val="ru-RU"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val="ru-RU"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 роки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>
          <w:tblCellSpacing w:w="0" w:type="dxa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5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Основні джерела фінансування заходів Програми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3" w:type="dxa"/>
            <w:vAlign w:val="center"/>
            <w:textDirection w:val="lrTb"/>
            <w:noWrap/>
          </w:tcPr>
          <w:p>
            <w:pPr>
              <w:numPr>
                <w:ilvl w:val="0"/>
                <w:numId w:val="1"/>
              </w:numPr>
              <w:pBdr/>
              <w:tabs>
                <w:tab w:val="left" w:leader="none" w:pos="283"/>
                <w:tab w:val="left" w:leader="none" w:pos="360"/>
                <w:tab w:val="clear" w:leader="none" w:pos="720"/>
                <w:tab w:val="left" w:leader="none" w:pos="1380"/>
              </w:tabs>
              <w:spacing w:after="0" w:line="240" w:lineRule="auto"/>
              <w:ind w:firstLine="0" w:left="0"/>
              <w:jc w:val="both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державний бюджет;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  <w:p>
            <w:pPr>
              <w:numPr>
                <w:ilvl w:val="0"/>
                <w:numId w:val="1"/>
              </w:numPr>
              <w:pBdr/>
              <w:tabs>
                <w:tab w:val="left" w:leader="none" w:pos="283"/>
                <w:tab w:val="left" w:leader="none" w:pos="360"/>
                <w:tab w:val="clear" w:leader="none" w:pos="720"/>
                <w:tab w:val="left" w:leader="none" w:pos="1380"/>
              </w:tabs>
              <w:spacing w:after="0" w:line="240" w:lineRule="auto"/>
              <w:ind w:firstLine="0" w:left="0"/>
              <w:jc w:val="both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обласний бюджет;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  <w:p>
            <w:pPr>
              <w:numPr>
                <w:ilvl w:val="0"/>
                <w:numId w:val="1"/>
              </w:numPr>
              <w:pBdr/>
              <w:tabs>
                <w:tab w:val="left" w:leader="none" w:pos="283"/>
                <w:tab w:val="left" w:leader="none" w:pos="360"/>
                <w:tab w:val="clear" w:leader="none" w:pos="720"/>
                <w:tab w:val="left" w:leader="none" w:pos="1380"/>
              </w:tabs>
              <w:spacing w:after="0" w:line="240" w:lineRule="auto"/>
              <w:ind w:firstLine="0" w:left="0"/>
              <w:jc w:val="both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районний бюджет;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  <w:p>
            <w:pPr>
              <w:numPr>
                <w:ilvl w:val="0"/>
                <w:numId w:val="1"/>
              </w:numPr>
              <w:pBdr/>
              <w:tabs>
                <w:tab w:val="left" w:leader="none" w:pos="283"/>
                <w:tab w:val="left" w:leader="none" w:pos="360"/>
                <w:tab w:val="clear" w:leader="none" w:pos="720"/>
                <w:tab w:val="left" w:leader="none" w:pos="1380"/>
              </w:tabs>
              <w:spacing w:after="0" w:line="240" w:lineRule="auto"/>
              <w:ind w:firstLine="0" w:left="0"/>
              <w:jc w:val="both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  <w:t xml:space="preserve">бюджет Менської міської ТГ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</w:tr>
      <w:tr>
        <w:trPr>
          <w:tblCellSpacing w:w="0" w:type="dxa"/>
          <w:trHeight w:val="10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5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Обсяг коштів 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для реалізації програми, всього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3" w:type="dxa"/>
            <w:vAlign w:val="center"/>
            <w:textDirection w:val="lrTb"/>
            <w:noWrap/>
          </w:tcPr>
          <w:p>
            <w:pPr>
              <w:numPr>
                <w:ilvl w:val="0"/>
                <w:numId w:val="1"/>
              </w:numPr>
              <w:pBdr/>
              <w:tabs>
                <w:tab w:val="left" w:leader="none" w:pos="283"/>
                <w:tab w:val="left" w:leader="none" w:pos="360"/>
                <w:tab w:val="clear" w:leader="none" w:pos="720"/>
                <w:tab w:val="left" w:leader="none" w:pos="1380"/>
              </w:tabs>
              <w:spacing w:after="0" w:line="240" w:lineRule="auto"/>
              <w:ind w:firstLine="0" w:left="0"/>
              <w:jc w:val="both"/>
              <w:rPr>
                <w:rFonts w:ascii="Times New Roman" w:hAnsi="Times New Roman" w:eastAsia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val="ru-RU"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eastAsia="ru-RU"/>
              </w:rPr>
              <w:t xml:space="preserve"> рік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eastAsia="ru-RU"/>
              </w:rPr>
              <w:t xml:space="preserve"> – 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val="ru-RU" w:eastAsia="ru-RU"/>
              </w:rPr>
              <w:t xml:space="preserve">292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eastAsia="ru-RU"/>
              </w:rPr>
              <w:t xml:space="preserve">,500 тис. грн.</w:t>
            </w:r>
            <w:r>
              <w:rPr>
                <w:rFonts w:ascii="Times New Roman" w:hAnsi="Times New Roman" w:eastAsia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lang w:eastAsia="ru-RU"/>
              </w:rPr>
            </w:r>
          </w:p>
          <w:p>
            <w:pPr>
              <w:numPr>
                <w:ilvl w:val="0"/>
                <w:numId w:val="1"/>
              </w:numPr>
              <w:pBdr/>
              <w:tabs>
                <w:tab w:val="left" w:leader="none" w:pos="283"/>
                <w:tab w:val="left" w:leader="none" w:pos="360"/>
                <w:tab w:val="clear" w:leader="none" w:pos="720"/>
                <w:tab w:val="left" w:leader="none" w:pos="1380"/>
              </w:tabs>
              <w:spacing w:after="0" w:line="240" w:lineRule="auto"/>
              <w:ind w:firstLine="0" w:left="0"/>
              <w:jc w:val="both"/>
              <w:rPr>
                <w:rFonts w:ascii="Times New Roman" w:hAnsi="Times New Roman" w:eastAsia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val="ru-RU"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eastAsia="ru-RU"/>
              </w:rPr>
              <w:t xml:space="preserve"> рік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eastAsia="ru-RU"/>
              </w:rPr>
              <w:t xml:space="preserve"> – 3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val="ru-RU" w:eastAsia="ru-RU"/>
              </w:rPr>
              <w:t xml:space="preserve">00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val="ru-RU"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eastAsia="ru-RU"/>
              </w:rPr>
              <w:t xml:space="preserve">00 тис. грн.</w:t>
            </w:r>
            <w:r>
              <w:rPr>
                <w:rFonts w:ascii="Times New Roman" w:hAnsi="Times New Roman" w:eastAsia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lang w:eastAsia="ru-RU"/>
              </w:rPr>
            </w:r>
          </w:p>
          <w:p>
            <w:pPr>
              <w:numPr>
                <w:ilvl w:val="0"/>
                <w:numId w:val="1"/>
              </w:numPr>
              <w:pBdr/>
              <w:tabs>
                <w:tab w:val="left" w:leader="none" w:pos="283"/>
                <w:tab w:val="left" w:leader="none" w:pos="360"/>
                <w:tab w:val="clear" w:leader="none" w:pos="720"/>
                <w:tab w:val="left" w:leader="none" w:pos="1380"/>
              </w:tabs>
              <w:spacing w:after="0" w:line="240" w:lineRule="auto"/>
              <w:ind w:firstLine="0" w:left="0"/>
              <w:jc w:val="both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val="ru-RU"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eastAsia="ru-RU"/>
              </w:rPr>
              <w:t xml:space="preserve"> рік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eastAsia="ru-RU"/>
              </w:rPr>
              <w:t xml:space="preserve"> – 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val="ru-RU" w:eastAsia="ru-RU"/>
              </w:rPr>
              <w:t xml:space="preserve">300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val="ru-RU"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color w:val="000000" w:themeColor="text1"/>
                <w:sz w:val="28"/>
                <w:szCs w:val="28"/>
                <w:lang w:eastAsia="ru-RU"/>
              </w:rPr>
              <w:t xml:space="preserve"> тис. грн.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</w:tr>
      <w:tr>
        <w:trPr>
          <w:tblCellSpacing w:w="0" w:type="dxa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5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Система організації контролю за виконанням Програми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33" w:type="dxa"/>
            <w:vAlign w:val="center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  <w:lang w:eastAsia="ru-RU"/>
              </w:rPr>
              <w:t xml:space="preserve">Контроль за виконанням заходів Програми здійснює постійна комісія міської ради з питань планування, фінансів, бюджету та соціально-економічного розвитку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</w:tbl>
    <w:p>
      <w:pPr>
        <w:pBdr/>
        <w:tabs>
          <w:tab w:val="left" w:leader="none" w:pos="6096"/>
        </w:tabs>
        <w:spacing w:after="0" w:line="240" w:lineRule="auto"/>
        <w:ind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tabs>
          <w:tab w:val="left" w:leader="none" w:pos="6096"/>
        </w:tabs>
        <w:spacing w:after="0" w:line="240" w:lineRule="auto"/>
        <w:ind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br w:type="page" w:clear="all"/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Програма підтримки індивідуального житлового будівництва та розвитку особистого селянського господарства «Власний дім» на 202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ru-RU" w:eastAsia="ru-RU"/>
        </w:rPr>
        <w:t xml:space="preserve">5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-202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ru-RU" w:eastAsia="ru-RU"/>
        </w:rPr>
        <w:t xml:space="preserve">7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роки на території Менської міської територіальної громади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eastAsia="Times New Roman"/>
          <w:color w:val="000000"/>
          <w:lang w:eastAsia="ru-RU"/>
        </w:rPr>
      </w:pPr>
      <w:r>
        <w:rPr>
          <w:rFonts w:ascii="Times New Roman" w:hAnsi="Times New Roman" w:eastAsia="Times New Roman"/>
          <w:color w:val="000000"/>
          <w:lang w:eastAsia="ru-RU"/>
        </w:rPr>
      </w:r>
      <w:r>
        <w:rPr>
          <w:rFonts w:ascii="Times New Roman" w:hAnsi="Times New Roman" w:eastAsia="Times New Roman"/>
          <w:color w:val="000000"/>
          <w:lang w:eastAsia="ru-RU"/>
        </w:rPr>
      </w:r>
      <w:r>
        <w:rPr>
          <w:rFonts w:ascii="Times New Roman" w:hAnsi="Times New Roman" w:eastAsia="Times New Roman"/>
          <w:color w:val="000000"/>
          <w:lang w:eastAsia="ru-RU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Вступ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Програму підтримки індивідуального житлового будівництва та розвитку особистого селянського господарства «Власний дім» на 2025 -2027 роки розроблено відповідно до Закону України «Про місцеве самоврядування в Україні», на виконання Указу Президента Ук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раїни від 27 березня 1998 року № 222 «Про заходи щодо підтримки індивідуального житлового будівництва на селі», постанови Кабінету Міністрів України від 05.10.1998 № 1597 «Про затвердження Правил надання довгострокових кредитів забудовникам житла на селі»,</w:t>
      </w:r>
      <w:r>
        <w:rPr>
          <w:rFonts w:ascii="Times New Roman" w:hAnsi="Times New Roman" w:eastAsia="Times New Roman"/>
          <w:color w:val="000000"/>
          <w:sz w:val="29"/>
          <w:szCs w:val="29"/>
          <w:shd w:val="clear" w:color="auto" w:fill="ffffff"/>
          <w:lang w:eastAsia="ru-RU"/>
        </w:rPr>
        <w:t xml:space="preserve"> постанови Кабінету Міністрів України від 17.07.2015 № 516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«Про внесення змін до правил надання довгострокових кредитів індивідуальним забудовникам житла на селі», постанови Кабінету Міністрів України </w:t>
      </w:r>
      <w:r>
        <w:rPr>
          <w:rFonts w:ascii="Times New Roman" w:hAnsi="Times New Roman" w:eastAsia="Times New Roman"/>
          <w:color w:val="000000"/>
          <w:sz w:val="29"/>
          <w:szCs w:val="29"/>
          <w:shd w:val="clear" w:color="auto" w:fill="ffffff"/>
          <w:lang w:eastAsia="ru-RU"/>
        </w:rPr>
        <w:t xml:space="preserve">від 24.02.2016 № 115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«Про внесення змін до правил надання довгострокових кредитів індивідуальним забудовникам житла на селі».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Bdr/>
        <w:spacing w:after="0" w:line="240" w:lineRule="auto"/>
        <w:ind w:firstLine="567"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567"/>
        <w:jc w:val="center"/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Визначення проблеми, на розв’язання якої спрямована програма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r>
    </w:p>
    <w:p>
      <w:pPr>
        <w:pBdr/>
        <w:spacing w:after="0" w:line="240" w:lineRule="auto"/>
        <w:ind w:firstLine="567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Програма підтримки індивідуального житлового будівництва та розвитку особистого селянського господарства «Власний дім» спрямована на підвищення рівня доступності для громадян пільгових довгострокових кредитів для будівництва житла, створення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додаткових умов для забезпечення житлом жителів, які працюють в органах місцевого самоврядування, на підприємствах, установах та організаціях сільського господарства, інших господарських формуваннях, що функціонують в сільській місцевості, соціальній сфер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і, а також на підприємствах, в установах та організаціях переробних і обслуговуючих галузей агропромислового комплексу, навчальних закладах, закладах культури та охорони здоров’я, розташованих у межах Менської  територіальної громади, а також на осіб, на я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ких поширюється дія пунктів 19 і 20 частини першої статті 6 та абзацу четвертого пункту 1 статті 10 Закону України «Про статус ветеранів війни, гарантії їх соціального захисту», та громадян України, які перебувають на обліку як внутрішньо переміщені особи.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567"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567"/>
        <w:jc w:val="center"/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Мета Програми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r>
    </w:p>
    <w:p>
      <w:pPr>
        <w:pBdr/>
        <w:spacing w:after="0" w:line="240" w:lineRule="auto"/>
        <w:ind w:firstLine="567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Метою Програми є реалізація державної політики в частині розв’язання жи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тлових проблем шляхом збільшення обсягів індивідуального житлового будівництва, як основ поліпшення демографічної ситуації та припинення відтоку трудового потенціалу, завдяки пільговому кредитуванню і забезпеченню на цій основі подальшого розвитку іпотеки.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Основні завдання Програми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r>
    </w:p>
    <w:p>
      <w:pPr>
        <w:pStyle w:val="708"/>
        <w:numPr>
          <w:ilvl w:val="0"/>
          <w:numId w:val="2"/>
        </w:numPr>
        <w:pBdr/>
        <w:tabs>
          <w:tab w:val="clear" w:leader="none" w:pos="720"/>
        </w:tabs>
        <w:spacing w:after="0" w:line="240" w:lineRule="auto"/>
        <w:ind w:firstLine="567" w:left="0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нарощування обсягів житлового будівництва шляхом надання фінансової підтри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м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ки індивідуальним забудовникам – довгострокових (до 20 років) кредитів відповідно до Правил надання довгострокових кредитів забудовникам житла на селі, затверджених Постановою КМУ від 05 жовтня 1998 року №1597;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Style w:val="708"/>
        <w:numPr>
          <w:ilvl w:val="0"/>
          <w:numId w:val="2"/>
        </w:numPr>
        <w:pBdr/>
        <w:tabs>
          <w:tab w:val="clear" w:leader="none" w:pos="720"/>
        </w:tabs>
        <w:spacing w:after="0" w:line="240" w:lineRule="auto"/>
        <w:ind w:firstLine="567" w:left="0"/>
        <w:jc w:val="both"/>
        <w:rPr>
          <w:rFonts w:ascii="Times New Roman" w:hAnsi="Times New Roman" w:eastAsia="Times New Roman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збільшення кількості введеного в експлуатацію житла, завдяки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першочерговому інвестуванню незавершених будівництвом житлових будинків з високим рівнем будівельної готовності;</w:t>
      </w:r>
      <w:r>
        <w:rPr>
          <w:rFonts w:ascii="Times New Roman" w:hAnsi="Times New Roman" w:eastAsia="Times New Roman"/>
          <w:lang w:eastAsia="ru-RU"/>
        </w:rPr>
      </w:r>
      <w:r>
        <w:rPr>
          <w:rFonts w:ascii="Times New Roman" w:hAnsi="Times New Roman" w:eastAsia="Times New Roman"/>
          <w:lang w:eastAsia="ru-RU"/>
        </w:rPr>
      </w:r>
    </w:p>
    <w:p>
      <w:pPr>
        <w:pStyle w:val="708"/>
        <w:numPr>
          <w:ilvl w:val="0"/>
          <w:numId w:val="2"/>
        </w:numPr>
        <w:pBdr/>
        <w:tabs>
          <w:tab w:val="clear" w:leader="none" w:pos="720"/>
        </w:tabs>
        <w:spacing w:after="0" w:line="240" w:lineRule="auto"/>
        <w:ind w:firstLine="567" w:left="0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соціальна орієнтованість будівництва – пе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ршочергове надання кредитів багатодітним сім’ям, молодим сім’ям, працівникам соціальної сфери, а також особам, на яких поширюється дія пунктів 19 і 20 частини першої статті 6 та абзацу четвертого пункту 1 статті 10 Закону України «Про статус ветеранів війн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и, гарантії їх соціального захисту», та громадянам України, які перебувають на обліку як внутрішньо переміщені особи».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Style w:val="708"/>
        <w:numPr>
          <w:ilvl w:val="0"/>
          <w:numId w:val="4"/>
        </w:numPr>
        <w:pBdr/>
        <w:tabs>
          <w:tab w:val="clear" w:leader="none" w:pos="720"/>
        </w:tabs>
        <w:spacing w:after="0" w:line="240" w:lineRule="auto"/>
        <w:ind w:firstLine="567" w:left="0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збал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ансований розвиток житлового будівництва та соціальної інфраструктури у громаді.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/>
          <w:b/>
          <w:bCs/>
          <w:sz w:val="28"/>
          <w:szCs w:val="28"/>
        </w:rPr>
      </w:pPr>
      <w:r>
        <w:rPr>
          <w:rFonts w:ascii="Times New Roman" w:hAnsi="Times New Roman" w:eastAsia="Times New Roman"/>
          <w:b/>
          <w:bCs/>
          <w:sz w:val="28"/>
          <w:szCs w:val="28"/>
        </w:rPr>
        <w:t xml:space="preserve">Шляхи розв`язання завдань Програми</w:t>
      </w:r>
      <w:r>
        <w:rPr>
          <w:rFonts w:ascii="Times New Roman" w:hAnsi="Times New Roman" w:eastAsia="Times New Roman"/>
          <w:b/>
          <w:bCs/>
          <w:sz w:val="28"/>
          <w:szCs w:val="28"/>
        </w:rPr>
      </w:r>
      <w:r>
        <w:rPr>
          <w:rFonts w:ascii="Times New Roman" w:hAnsi="Times New Roman" w:eastAsia="Times New Roman"/>
          <w:b/>
          <w:bCs/>
          <w:sz w:val="28"/>
          <w:szCs w:val="28"/>
        </w:rPr>
      </w:r>
    </w:p>
    <w:p>
      <w:pPr>
        <w:numPr>
          <w:ilvl w:val="0"/>
          <w:numId w:val="6"/>
        </w:numPr>
        <w:pBdr/>
        <w:shd w:val="clear" w:color="auto" w:fill="ffffff"/>
        <w:spacing w:after="0" w:line="240" w:lineRule="auto"/>
        <w:ind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фінансова підтри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м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ка для індивідуальних забудовників;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numPr>
          <w:ilvl w:val="0"/>
          <w:numId w:val="6"/>
        </w:numPr>
        <w:pBdr/>
        <w:shd w:val="clear" w:color="auto" w:fill="ffffff"/>
        <w:spacing w:after="0" w:line="240" w:lineRule="auto"/>
        <w:ind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зростання кількості житла, що введено в експлуатацію в порівняні з 2022-2024 роком на території Менської територіальної громади;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numPr>
          <w:ilvl w:val="0"/>
          <w:numId w:val="6"/>
        </w:numPr>
        <w:pBdr/>
        <w:shd w:val="clear" w:color="auto" w:fill="ffffff"/>
        <w:spacing w:after="0" w:line="240" w:lineRule="auto"/>
        <w:ind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розвиток житлового будівництва та соціальної інфраструктури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Bdr/>
        <w:shd w:val="clear" w:color="auto" w:fill="ffffff"/>
        <w:spacing w:after="0" w:line="240" w:lineRule="auto"/>
        <w:ind w:firstLine="567"/>
        <w:rPr>
          <w:rFonts w:ascii="Times New Roman" w:hAnsi="Times New Roman" w:eastAsia="Times New Roman"/>
          <w:b/>
          <w:bCs/>
          <w:sz w:val="28"/>
          <w:szCs w:val="28"/>
        </w:rPr>
      </w:pPr>
      <w:r>
        <w:rPr>
          <w:rFonts w:ascii="Times New Roman" w:hAnsi="Times New Roman" w:eastAsia="Times New Roman"/>
          <w:b/>
          <w:bCs/>
          <w:sz w:val="28"/>
          <w:szCs w:val="28"/>
        </w:rPr>
      </w:r>
      <w:r>
        <w:rPr>
          <w:rFonts w:ascii="Times New Roman" w:hAnsi="Times New Roman" w:eastAsia="Times New Roman"/>
          <w:b/>
          <w:bCs/>
          <w:sz w:val="28"/>
          <w:szCs w:val="28"/>
        </w:rPr>
      </w:r>
      <w:r>
        <w:rPr>
          <w:rFonts w:ascii="Times New Roman" w:hAnsi="Times New Roman" w:eastAsia="Times New Roman"/>
          <w:b/>
          <w:bCs/>
          <w:sz w:val="28"/>
          <w:szCs w:val="28"/>
        </w:rPr>
      </w:r>
    </w:p>
    <w:p>
      <w:pPr>
        <w:pBdr/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Фінансове забезпечення Програми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r>
    </w:p>
    <w:p>
      <w:pPr>
        <w:pBdr/>
        <w:spacing w:after="0" w:line="240" w:lineRule="auto"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Фінансування Програми здійснюється з місцевого бюджету та інших джерел не заборонених чинним законодавством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Bdr/>
        <w:spacing w:after="0" w:line="240" w:lineRule="auto"/>
        <w:ind w:firstLine="567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З бюджету Менської міської територіальної громади фінансування здійснюється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в межах передбачених в бюджеті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на поточний рік, та може коригуватися протягом року.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567"/>
        <w:jc w:val="both"/>
        <w:rPr>
          <w:rFonts w:ascii="Times New Roman" w:hAnsi="Times New Roman" w:eastAsia="Times New Roman"/>
          <w:color w:val="000000" w:themeColor="text1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Загальний о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бсяг фінансування складає на 202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t xml:space="preserve">5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- 202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t xml:space="preserve">7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–</w:t>
      </w:r>
      <w:r>
        <w:rPr>
          <w:rFonts w:ascii="Times New Roman" w:hAnsi="Times New Roman" w:eastAsia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val="ru-RU" w:eastAsia="ru-RU"/>
        </w:rPr>
        <w:t xml:space="preserve">89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eastAsia="ru-RU"/>
        </w:rPr>
        <w:t xml:space="preserve">2,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val="ru-RU" w:eastAsia="ru-RU"/>
        </w:rPr>
        <w:t xml:space="preserve">5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eastAsia="ru-RU"/>
        </w:rPr>
        <w:t xml:space="preserve">00 тис. грн., в т. ч.:</w:t>
      </w:r>
      <w:r>
        <w:rPr>
          <w:rFonts w:ascii="Times New Roman" w:hAnsi="Times New Roman" w:eastAsia="Times New Roman"/>
          <w:color w:val="000000" w:themeColor="text1"/>
        </w:rPr>
      </w:r>
      <w:r>
        <w:rPr>
          <w:rFonts w:ascii="Times New Roman" w:hAnsi="Times New Roman" w:eastAsia="Times New Roman"/>
          <w:color w:val="000000" w:themeColor="text1"/>
        </w:rPr>
      </w:r>
    </w:p>
    <w:p>
      <w:pPr>
        <w:numPr>
          <w:ilvl w:val="0"/>
          <w:numId w:val="3"/>
        </w:numPr>
        <w:pBdr/>
        <w:spacing w:after="0" w:line="240" w:lineRule="auto"/>
        <w:ind w:firstLine="567" w:left="0"/>
        <w:jc w:val="both"/>
        <w:rPr>
          <w:rFonts w:ascii="Times New Roman" w:hAnsi="Times New Roman" w:eastAsia="Times New Roman"/>
          <w:color w:val="000000" w:themeColor="text1"/>
        </w:rPr>
      </w:pPr>
      <w:r>
        <w:rPr>
          <w:rFonts w:ascii="Times New Roman" w:hAnsi="Times New Roman" w:eastAsia="Times New Roman"/>
          <w:color w:val="000000" w:themeColor="text1"/>
          <w:sz w:val="28"/>
          <w:szCs w:val="28"/>
          <w:lang w:eastAsia="ru-RU"/>
        </w:rPr>
        <w:t xml:space="preserve">202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val="ru-RU" w:eastAsia="ru-RU"/>
        </w:rPr>
        <w:t xml:space="preserve">5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eastAsia="ru-RU"/>
        </w:rPr>
        <w:t xml:space="preserve"> рік – 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val="ru-RU" w:eastAsia="ru-RU"/>
        </w:rPr>
        <w:t xml:space="preserve">292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eastAsia="ru-RU"/>
        </w:rPr>
        <w:t xml:space="preserve">,500 тис. грн.</w:t>
      </w:r>
      <w:r>
        <w:rPr>
          <w:rFonts w:ascii="Times New Roman" w:hAnsi="Times New Roman" w:eastAsia="Times New Roman"/>
          <w:color w:val="000000" w:themeColor="text1"/>
        </w:rPr>
      </w:r>
      <w:r>
        <w:rPr>
          <w:rFonts w:ascii="Times New Roman" w:hAnsi="Times New Roman" w:eastAsia="Times New Roman"/>
          <w:color w:val="000000" w:themeColor="text1"/>
        </w:rPr>
      </w:r>
    </w:p>
    <w:p>
      <w:pPr>
        <w:numPr>
          <w:ilvl w:val="0"/>
          <w:numId w:val="3"/>
        </w:numPr>
        <w:pBdr/>
        <w:spacing w:after="0" w:line="240" w:lineRule="auto"/>
        <w:ind w:firstLine="567" w:left="0"/>
        <w:jc w:val="both"/>
        <w:rPr>
          <w:rFonts w:ascii="Times New Roman" w:hAnsi="Times New Roman" w:eastAsia="Times New Roman"/>
          <w:color w:val="000000" w:themeColor="text1"/>
        </w:rPr>
      </w:pPr>
      <w:r>
        <w:rPr>
          <w:rFonts w:ascii="Times New Roman" w:hAnsi="Times New Roman" w:eastAsia="Times New Roman"/>
          <w:color w:val="000000" w:themeColor="text1"/>
          <w:sz w:val="28"/>
          <w:szCs w:val="28"/>
          <w:lang w:eastAsia="ru-RU"/>
        </w:rPr>
        <w:t xml:space="preserve">202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val="ru-RU" w:eastAsia="ru-RU"/>
        </w:rPr>
        <w:t xml:space="preserve">6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eastAsia="ru-RU"/>
        </w:rPr>
        <w:t xml:space="preserve"> рік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eastAsia="ru-RU"/>
        </w:rPr>
        <w:t xml:space="preserve"> – 3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val="ru-RU" w:eastAsia="ru-RU"/>
        </w:rPr>
        <w:t xml:space="preserve">00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eastAsia="ru-RU"/>
        </w:rPr>
        <w:t xml:space="preserve">,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val="ru-RU" w:eastAsia="ru-RU"/>
        </w:rPr>
        <w:t xml:space="preserve">0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eastAsia="ru-RU"/>
        </w:rPr>
        <w:t xml:space="preserve">00 тис. грн.</w:t>
      </w:r>
      <w:r>
        <w:rPr>
          <w:rFonts w:ascii="Times New Roman" w:hAnsi="Times New Roman" w:eastAsia="Times New Roman"/>
          <w:color w:val="000000" w:themeColor="text1"/>
        </w:rPr>
      </w:r>
      <w:r>
        <w:rPr>
          <w:rFonts w:ascii="Times New Roman" w:hAnsi="Times New Roman" w:eastAsia="Times New Roman"/>
          <w:color w:val="000000" w:themeColor="text1"/>
        </w:rPr>
      </w:r>
    </w:p>
    <w:p>
      <w:pPr>
        <w:numPr>
          <w:ilvl w:val="0"/>
          <w:numId w:val="3"/>
        </w:numPr>
        <w:pBdr/>
        <w:spacing w:after="0" w:line="240" w:lineRule="auto"/>
        <w:ind w:firstLine="567" w:left="0"/>
        <w:jc w:val="both"/>
        <w:rPr>
          <w:rFonts w:ascii="Times New Roman" w:hAnsi="Times New Roman" w:eastAsia="Times New Roman"/>
          <w:color w:val="000000" w:themeColor="text1"/>
        </w:rPr>
      </w:pPr>
      <w:r>
        <w:rPr>
          <w:rFonts w:ascii="Times New Roman" w:hAnsi="Times New Roman" w:eastAsia="Times New Roman"/>
          <w:color w:val="000000" w:themeColor="text1"/>
          <w:sz w:val="28"/>
          <w:szCs w:val="28"/>
          <w:lang w:eastAsia="ru-RU"/>
        </w:rPr>
        <w:t xml:space="preserve">202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val="ru-RU" w:eastAsia="ru-RU"/>
        </w:rPr>
        <w:t xml:space="preserve">7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eastAsia="ru-RU"/>
        </w:rPr>
        <w:t xml:space="preserve"> рік –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eastAsia="ru-RU"/>
        </w:rPr>
        <w:t xml:space="preserve">3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val="ru-RU" w:eastAsia="ru-RU"/>
        </w:rPr>
        <w:t xml:space="preserve">0</w:t>
      </w:r>
      <w:r>
        <w:rPr>
          <w:rFonts w:ascii="Times New Roman" w:hAnsi="Times New Roman" w:eastAsia="Times New Roman"/>
          <w:color w:val="000000" w:themeColor="text1"/>
          <w:sz w:val="28"/>
          <w:szCs w:val="28"/>
          <w:lang w:eastAsia="ru-RU"/>
        </w:rPr>
        <w:t xml:space="preserve">0,000 тис. грн.</w:t>
      </w:r>
      <w:bookmarkStart w:id="0" w:name="_GoBack"/>
      <w:r/>
      <w:bookmarkEnd w:id="0"/>
      <w:r>
        <w:rPr>
          <w:rFonts w:ascii="Times New Roman" w:hAnsi="Times New Roman" w:eastAsia="Times New Roman"/>
          <w:color w:val="000000" w:themeColor="text1"/>
        </w:rPr>
      </w:r>
      <w:r>
        <w:rPr>
          <w:rFonts w:ascii="Times New Roman" w:hAnsi="Times New Roman" w:eastAsia="Times New Roman"/>
          <w:color w:val="000000" w:themeColor="text1"/>
        </w:rPr>
      </w:r>
    </w:p>
    <w:p>
      <w:pPr>
        <w:pBdr/>
        <w:spacing w:after="0" w:line="240" w:lineRule="auto"/>
        <w:ind w:firstLine="567"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Bdr/>
        <w:spacing w:after="0" w:line="240" w:lineRule="auto"/>
        <w:ind w:firstLine="567"/>
        <w:jc w:val="center"/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Результати реалізації Програми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</w:r>
    </w:p>
    <w:p>
      <w:pPr>
        <w:pBdr/>
        <w:spacing w:after="0" w:line="240" w:lineRule="auto"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Завдяки реалізації даної програми буде збільшено обсяги житлового будівництва та виконано ряд соціальних завдань, зокрема через поліпшення житлових умов багатодітних сімей, молодих сімей, працівників соціальної сфери, та інших категорій осіб.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Bdr/>
        <w:spacing w:after="0" w:line="240" w:lineRule="auto"/>
        <w:ind w:firstLine="567"/>
        <w:jc w:val="center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Bdr/>
        <w:spacing w:after="0" w:line="240" w:lineRule="auto"/>
        <w:ind w:firstLine="567"/>
        <w:jc w:val="center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Аналіз ефективності та моніторингу Програми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r>
    </w:p>
    <w:p>
      <w:pPr>
        <w:pBdr/>
        <w:spacing w:after="0" w:line="240" w:lineRule="auto"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Зростання кількості звернень осіб щодо забезпечення фінансової підтримки для індивідуального будівництва.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Bdr/>
        <w:spacing w:after="0" w:line="240" w:lineRule="auto"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Зростання кількості осіб, які проживатимуть на території Менської територіальної громади.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Bdr/>
        <w:spacing w:after="0" w:line="240" w:lineRule="auto"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eastAsia="Times New Roman"/>
          <w:sz w:val="28"/>
          <w:szCs w:val="24"/>
        </w:rPr>
      </w:pPr>
      <w:r>
        <w:rPr>
          <w:rFonts w:ascii="Times New Roman" w:hAnsi="Times New Roman" w:eastAsia="Times New Roman"/>
          <w:sz w:val="28"/>
        </w:rPr>
        <w:t xml:space="preserve">Начальник відділу житлово - комунального </w:t>
      </w:r>
      <w:r>
        <w:rPr>
          <w:rFonts w:ascii="Times New Roman" w:hAnsi="Times New Roman" w:eastAsia="Times New Roman"/>
          <w:sz w:val="28"/>
          <w:szCs w:val="24"/>
        </w:rPr>
      </w:r>
      <w:r>
        <w:rPr>
          <w:rFonts w:ascii="Times New Roman" w:hAnsi="Times New Roman" w:eastAsia="Times New Roman"/>
          <w:sz w:val="28"/>
          <w:szCs w:val="24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eastAsia="Times New Roman"/>
          <w:sz w:val="28"/>
          <w:szCs w:val="24"/>
        </w:rPr>
      </w:pPr>
      <w:r>
        <w:rPr>
          <w:rFonts w:ascii="Times New Roman" w:hAnsi="Times New Roman" w:eastAsia="Times New Roman"/>
          <w:sz w:val="28"/>
          <w:lang w:val="ru-RU"/>
        </w:rPr>
        <w:t xml:space="preserve">г</w:t>
      </w:r>
      <w:r>
        <w:rPr>
          <w:rFonts w:ascii="Times New Roman" w:hAnsi="Times New Roman" w:eastAsia="Times New Roman"/>
          <w:sz w:val="28"/>
        </w:rPr>
        <w:t xml:space="preserve">осподарства</w:t>
      </w:r>
      <w:r>
        <w:rPr>
          <w:rFonts w:ascii="Times New Roman" w:hAnsi="Times New Roman" w:eastAsia="Times New Roman"/>
          <w:sz w:val="28"/>
          <w:lang w:val="ru-RU"/>
        </w:rPr>
        <w:t xml:space="preserve"> </w:t>
      </w:r>
      <w:r>
        <w:rPr>
          <w:rFonts w:ascii="Times New Roman" w:hAnsi="Times New Roman" w:eastAsia="Times New Roman"/>
          <w:sz w:val="28"/>
        </w:rPr>
        <w:t xml:space="preserve">та комунального майна </w:t>
      </w:r>
      <w:r>
        <w:rPr>
          <w:rFonts w:ascii="Times New Roman" w:hAnsi="Times New Roman" w:eastAsia="Times New Roman"/>
          <w:sz w:val="28"/>
          <w:szCs w:val="24"/>
        </w:rPr>
      </w:r>
      <w:r>
        <w:rPr>
          <w:rFonts w:ascii="Times New Roman" w:hAnsi="Times New Roman" w:eastAsia="Times New Roman"/>
          <w:sz w:val="28"/>
          <w:szCs w:val="24"/>
        </w:rPr>
      </w:r>
    </w:p>
    <w:p>
      <w:pPr>
        <w:pBdr/>
        <w:spacing/>
        <w:ind/>
        <w:rPr>
          <w:rFonts w:ascii="Times New Roman" w:hAnsi="Times New Roman" w:eastAsia="Times New Roman"/>
          <w:sz w:val="28"/>
          <w:lang w:val="ru-RU"/>
        </w:rPr>
      </w:pPr>
      <w:r>
        <w:rPr>
          <w:rFonts w:ascii="Times New Roman" w:hAnsi="Times New Roman" w:eastAsia="Times New Roman"/>
          <w:sz w:val="28"/>
        </w:rPr>
        <w:t xml:space="preserve">Менської міської ради</w:t>
      </w:r>
      <w:r>
        <w:rPr>
          <w:rFonts w:ascii="Times New Roman" w:hAnsi="Times New Roman" w:eastAsia="Times New Roman"/>
          <w:sz w:val="28"/>
        </w:rPr>
        <w:tab/>
      </w:r>
      <w:r>
        <w:rPr>
          <w:rFonts w:ascii="Times New Roman" w:hAnsi="Times New Roman" w:eastAsia="Times New Roman"/>
          <w:sz w:val="28"/>
        </w:rPr>
        <w:tab/>
      </w:r>
      <w:r>
        <w:rPr>
          <w:rFonts w:ascii="Times New Roman" w:hAnsi="Times New Roman" w:eastAsia="Times New Roman"/>
          <w:sz w:val="28"/>
        </w:rPr>
        <w:tab/>
      </w:r>
      <w:r>
        <w:rPr>
          <w:rFonts w:ascii="Times New Roman" w:hAnsi="Times New Roman" w:eastAsia="Times New Roman"/>
          <w:sz w:val="28"/>
        </w:rPr>
        <w:tab/>
      </w:r>
      <w:r>
        <w:rPr>
          <w:rFonts w:ascii="Times New Roman" w:hAnsi="Times New Roman" w:eastAsia="Times New Roman"/>
          <w:sz w:val="28"/>
        </w:rPr>
        <w:tab/>
      </w:r>
      <w:r>
        <w:rPr>
          <w:rFonts w:ascii="Times New Roman" w:hAnsi="Times New Roman" w:eastAsia="Times New Roman"/>
          <w:sz w:val="28"/>
        </w:rPr>
        <w:tab/>
      </w:r>
      <w:r>
        <w:rPr>
          <w:rFonts w:ascii="Times New Roman" w:hAnsi="Times New Roman" w:eastAsia="Times New Roman"/>
          <w:sz w:val="28"/>
        </w:rPr>
        <w:tab/>
      </w:r>
      <w:r>
        <w:rPr>
          <w:rFonts w:ascii="Times New Roman" w:hAnsi="Times New Roman" w:eastAsia="Times New Roman"/>
          <w:sz w:val="28"/>
          <w:lang w:val="ru-RU"/>
        </w:rPr>
        <w:t xml:space="preserve">Ірина ЄКИМЕНКО</w:t>
      </w:r>
      <w:r>
        <w:rPr>
          <w:rFonts w:ascii="Times New Roman" w:hAnsi="Times New Roman" w:eastAsia="Times New Roman"/>
          <w:sz w:val="28"/>
          <w:lang w:val="ru-RU"/>
        </w:rPr>
      </w:r>
      <w:r>
        <w:rPr>
          <w:rFonts w:ascii="Times New Roman" w:hAnsi="Times New Roman" w:eastAsia="Times New Roman"/>
          <w:sz w:val="28"/>
          <w:lang w:val="ru-RU"/>
        </w:rPr>
      </w:r>
    </w:p>
    <w:sectPr>
      <w:footnotePr/>
      <w:endnotePr/>
      <w:type w:val="nextPage"/>
      <w:pgSz w:h="16838" w:orient="portrait" w:w="11906"/>
      <w:pgMar w:top="1134" w:right="567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left" w:leader="none" w:pos="720"/>
        </w:tabs>
        <w:spacing/>
        <w:ind w:hanging="359" w:left="720"/>
      </w:pPr>
      <w:rPr>
        <w:rFonts w:ascii="Symbol" w:hAnsi="Symbol"/>
        <w:color w:val="000000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left" w:leader="none" w:pos="1440"/>
        </w:tabs>
        <w:spacing/>
        <w:ind w:hanging="359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left" w:leader="none" w:pos="2160"/>
        </w:tabs>
        <w:spacing/>
        <w:ind w:hanging="359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left" w:leader="none" w:pos="2880"/>
        </w:tabs>
        <w:spacing/>
        <w:ind w:hanging="359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left" w:leader="none" w:pos="3600"/>
        </w:tabs>
        <w:spacing/>
        <w:ind w:hanging="359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left" w:leader="none" w:pos="4320"/>
        </w:tabs>
        <w:spacing/>
        <w:ind w:hanging="359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left" w:leader="none" w:pos="5040"/>
        </w:tabs>
        <w:spacing/>
        <w:ind w:hanging="359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left" w:leader="none" w:pos="5760"/>
        </w:tabs>
        <w:spacing/>
        <w:ind w:hanging="359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left" w:leader="none" w:pos="6480"/>
        </w:tabs>
        <w:spacing/>
        <w:ind w:hanging="359" w:left="6480"/>
      </w:pPr>
      <w:rPr>
        <w:rFonts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–"/>
      <w:numFmt w:val="bullet"/>
      <w:pPr>
        <w:pBdr/>
        <w:spacing/>
        <w:ind w:hanging="360" w:left="1276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996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716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3436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56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876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596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16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7036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left" w:leader="none" w:pos="720"/>
        </w:tabs>
        <w:spacing/>
        <w:ind w:hanging="359" w:left="1417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left" w:leader="none" w:pos="1440"/>
        </w:tabs>
        <w:spacing/>
        <w:ind w:hanging="359" w:left="2137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left" w:leader="none" w:pos="2160"/>
        </w:tabs>
        <w:spacing/>
        <w:ind w:hanging="359" w:left="2857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left" w:leader="none" w:pos="2880"/>
        </w:tabs>
        <w:spacing/>
        <w:ind w:hanging="359" w:left="3577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left" w:leader="none" w:pos="3600"/>
        </w:tabs>
        <w:spacing/>
        <w:ind w:hanging="359" w:left="4297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left" w:leader="none" w:pos="4320"/>
        </w:tabs>
        <w:spacing/>
        <w:ind w:hanging="359" w:left="5017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left" w:leader="none" w:pos="5040"/>
        </w:tabs>
        <w:spacing/>
        <w:ind w:hanging="359" w:left="5737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left" w:leader="none" w:pos="5760"/>
        </w:tabs>
        <w:spacing/>
        <w:ind w:hanging="359" w:left="6457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left" w:leader="none" w:pos="6480"/>
        </w:tabs>
        <w:spacing/>
        <w:ind w:hanging="359" w:left="7177"/>
      </w:pPr>
      <w:rPr>
        <w:rFonts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left" w:leader="none" w:pos="720"/>
        </w:tabs>
        <w:spacing/>
        <w:ind w:hanging="359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left" w:leader="none" w:pos="1440"/>
        </w:tabs>
        <w:spacing/>
        <w:ind w:hanging="359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left" w:leader="none" w:pos="2160"/>
        </w:tabs>
        <w:spacing/>
        <w:ind w:hanging="359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left" w:leader="none" w:pos="2880"/>
        </w:tabs>
        <w:spacing/>
        <w:ind w:hanging="359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left" w:leader="none" w:pos="3600"/>
        </w:tabs>
        <w:spacing/>
        <w:ind w:hanging="359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left" w:leader="none" w:pos="4320"/>
        </w:tabs>
        <w:spacing/>
        <w:ind w:hanging="359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left" w:leader="none" w:pos="5040"/>
        </w:tabs>
        <w:spacing/>
        <w:ind w:hanging="359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left" w:leader="none" w:pos="5760"/>
        </w:tabs>
        <w:spacing/>
        <w:ind w:hanging="359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left" w:leader="none" w:pos="6480"/>
        </w:tabs>
        <w:spacing/>
        <w:ind w:hanging="359" w:left="6480"/>
      </w:pPr>
      <w:rPr>
        <w:rFonts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left" w:leader="none" w:pos="720"/>
        </w:tabs>
        <w:spacing/>
        <w:ind w:hanging="359" w:left="1417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left" w:leader="none" w:pos="1440"/>
        </w:tabs>
        <w:spacing/>
        <w:ind w:hanging="359" w:left="2137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left" w:leader="none" w:pos="2160"/>
        </w:tabs>
        <w:spacing/>
        <w:ind w:hanging="359" w:left="2857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left" w:leader="none" w:pos="2880"/>
        </w:tabs>
        <w:spacing/>
        <w:ind w:hanging="359" w:left="3577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left" w:leader="none" w:pos="3600"/>
        </w:tabs>
        <w:spacing/>
        <w:ind w:hanging="359" w:left="4297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left" w:leader="none" w:pos="4320"/>
        </w:tabs>
        <w:spacing/>
        <w:ind w:hanging="359" w:left="5017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left" w:leader="none" w:pos="5040"/>
        </w:tabs>
        <w:spacing/>
        <w:ind w:hanging="359" w:left="5737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left" w:leader="none" w:pos="5760"/>
        </w:tabs>
        <w:spacing/>
        <w:ind w:hanging="359" w:left="6457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left" w:leader="none" w:pos="6480"/>
        </w:tabs>
        <w:spacing/>
        <w:ind w:hanging="359" w:left="7177"/>
      </w:pPr>
      <w:rPr>
        <w:rFonts w:ascii="Wingdings" w:hAnsi="Wingdings"/>
        <w:sz w:val="20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left" w:leader="none" w:pos="720"/>
        </w:tabs>
        <w:spacing/>
        <w:ind w:hanging="359" w:left="1417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left" w:leader="none" w:pos="1440"/>
        </w:tabs>
        <w:spacing/>
        <w:ind w:hanging="359" w:left="2137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left" w:leader="none" w:pos="2160"/>
        </w:tabs>
        <w:spacing/>
        <w:ind w:hanging="359" w:left="2857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left" w:leader="none" w:pos="2880"/>
        </w:tabs>
        <w:spacing/>
        <w:ind w:hanging="359" w:left="3577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left" w:leader="none" w:pos="3600"/>
        </w:tabs>
        <w:spacing/>
        <w:ind w:hanging="359" w:left="4297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left" w:leader="none" w:pos="4320"/>
        </w:tabs>
        <w:spacing/>
        <w:ind w:hanging="359" w:left="5017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left" w:leader="none" w:pos="5040"/>
        </w:tabs>
        <w:spacing/>
        <w:ind w:hanging="359" w:left="5737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left" w:leader="none" w:pos="5760"/>
        </w:tabs>
        <w:spacing/>
        <w:ind w:hanging="359" w:left="6457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left" w:leader="none" w:pos="6480"/>
        </w:tabs>
        <w:spacing/>
        <w:ind w:hanging="359" w:left="7177"/>
      </w:pPr>
      <w:rPr>
        <w:rFonts w:ascii="Wingdings" w:hAnsi="Wingdings"/>
        <w:sz w:val="20"/>
      </w:rPr>
      <w:start w:val="1"/>
      <w:suff w:val="tab"/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8">
    <w:name w:val="Heading 1 Char"/>
    <w:basedOn w:val="698"/>
    <w:link w:val="68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679">
    <w:name w:val="Heading 2 Char"/>
    <w:basedOn w:val="698"/>
    <w:link w:val="69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680">
    <w:name w:val="Heading 3 Char"/>
    <w:basedOn w:val="698"/>
    <w:link w:val="69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681">
    <w:name w:val="Heading 4 Char"/>
    <w:basedOn w:val="698"/>
    <w:link w:val="69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682">
    <w:name w:val="Heading 5 Char"/>
    <w:basedOn w:val="698"/>
    <w:link w:val="6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683">
    <w:name w:val="Heading 6 Char"/>
    <w:basedOn w:val="698"/>
    <w:link w:val="69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684">
    <w:name w:val="Heading 7 Char"/>
    <w:basedOn w:val="698"/>
    <w:link w:val="69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685">
    <w:name w:val="Heading 8 Char"/>
    <w:basedOn w:val="698"/>
    <w:link w:val="69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686">
    <w:name w:val="Heading 9 Char"/>
    <w:basedOn w:val="698"/>
    <w:link w:val="69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687">
    <w:name w:val="Title Char"/>
    <w:basedOn w:val="698"/>
    <w:link w:val="70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688" w:default="1">
    <w:name w:val="Normal"/>
    <w:qFormat/>
    <w:pPr>
      <w:pBdr/>
      <w:spacing w:after="200" w:line="276" w:lineRule="auto"/>
      <w:ind/>
    </w:pPr>
    <w:rPr>
      <w:sz w:val="22"/>
      <w:szCs w:val="22"/>
      <w:lang w:val="uk-UA" w:eastAsia="en-US"/>
    </w:rPr>
  </w:style>
  <w:style w:type="paragraph" w:styleId="689">
    <w:name w:val="Heading 1"/>
    <w:basedOn w:val="688"/>
    <w:next w:val="688"/>
    <w:link w:val="85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365f91"/>
      <w:sz w:val="40"/>
      <w:szCs w:val="40"/>
    </w:rPr>
  </w:style>
  <w:style w:type="paragraph" w:styleId="690">
    <w:name w:val="Heading 2"/>
    <w:basedOn w:val="688"/>
    <w:next w:val="688"/>
    <w:link w:val="85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365f91"/>
      <w:sz w:val="32"/>
      <w:szCs w:val="32"/>
    </w:rPr>
  </w:style>
  <w:style w:type="paragraph" w:styleId="691">
    <w:name w:val="Heading 3"/>
    <w:basedOn w:val="688"/>
    <w:next w:val="688"/>
    <w:link w:val="85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365f91"/>
      <w:sz w:val="28"/>
      <w:szCs w:val="28"/>
    </w:rPr>
  </w:style>
  <w:style w:type="paragraph" w:styleId="692">
    <w:name w:val="Heading 4"/>
    <w:basedOn w:val="688"/>
    <w:next w:val="688"/>
    <w:link w:val="86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365f91"/>
    </w:rPr>
  </w:style>
  <w:style w:type="paragraph" w:styleId="693">
    <w:name w:val="Heading 5"/>
    <w:basedOn w:val="688"/>
    <w:next w:val="688"/>
    <w:link w:val="86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365f91"/>
    </w:rPr>
  </w:style>
  <w:style w:type="paragraph" w:styleId="694">
    <w:name w:val="Heading 6"/>
    <w:basedOn w:val="688"/>
    <w:next w:val="688"/>
    <w:link w:val="86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/>
    </w:rPr>
  </w:style>
  <w:style w:type="paragraph" w:styleId="695">
    <w:name w:val="Heading 7"/>
    <w:basedOn w:val="688"/>
    <w:next w:val="688"/>
    <w:link w:val="86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/>
    </w:rPr>
  </w:style>
  <w:style w:type="paragraph" w:styleId="696">
    <w:name w:val="Heading 8"/>
    <w:basedOn w:val="688"/>
    <w:next w:val="688"/>
    <w:link w:val="86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/>
    </w:rPr>
  </w:style>
  <w:style w:type="paragraph" w:styleId="697">
    <w:name w:val="Heading 9"/>
    <w:basedOn w:val="688"/>
    <w:next w:val="688"/>
    <w:link w:val="86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/>
    </w:rPr>
  </w:style>
  <w:style w:type="character" w:styleId="698" w:default="1">
    <w:name w:val="Default Paragraph Font"/>
    <w:uiPriority w:val="1"/>
    <w:semiHidden/>
    <w:unhideWhenUsed/>
    <w:pPr>
      <w:pBdr/>
      <w:spacing/>
      <w:ind/>
    </w:pPr>
  </w:style>
  <w:style w:type="table" w:styleId="699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00" w:default="1">
    <w:name w:val="No List"/>
    <w:uiPriority w:val="99"/>
    <w:semiHidden/>
    <w:unhideWhenUsed/>
    <w:pPr>
      <w:pBdr/>
      <w:spacing/>
      <w:ind/>
    </w:pPr>
  </w:style>
  <w:style w:type="table" w:styleId="701">
    <w:name w:val="Table Grid"/>
    <w:basedOn w:val="699"/>
    <w:uiPriority w:val="59"/>
    <w:pPr>
      <w:pBdr/>
      <w:spacing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02">
    <w:name w:val="Title"/>
    <w:basedOn w:val="688"/>
    <w:next w:val="688"/>
    <w:link w:val="70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03" w:customStyle="1">
    <w:name w:val="Название Знак1"/>
    <w:basedOn w:val="698"/>
    <w:link w:val="70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04">
    <w:name w:val="Subtitle"/>
    <w:basedOn w:val="688"/>
    <w:next w:val="688"/>
    <w:link w:val="868"/>
    <w:uiPriority w:val="11"/>
    <w:qFormat/>
    <w:pPr>
      <w:numPr>
        <w:ilvl w:val="1"/>
      </w:numPr>
      <w:pBdr/>
      <w:spacing/>
      <w:ind/>
    </w:pPr>
    <w:rPr>
      <w:color w:val="595959"/>
      <w:spacing w:val="15"/>
      <w:sz w:val="28"/>
      <w:szCs w:val="28"/>
    </w:rPr>
  </w:style>
  <w:style w:type="character" w:styleId="705" w:customStyle="1">
    <w:name w:val="Subtitle Char"/>
    <w:basedOn w:val="69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06">
    <w:name w:val="Quote"/>
    <w:basedOn w:val="688"/>
    <w:next w:val="688"/>
    <w:link w:val="869"/>
    <w:uiPriority w:val="29"/>
    <w:qFormat/>
    <w:pPr>
      <w:pBdr/>
      <w:spacing w:before="160"/>
      <w:ind/>
      <w:jc w:val="center"/>
    </w:pPr>
    <w:rPr>
      <w:i/>
      <w:iCs/>
      <w:color w:val="404040"/>
    </w:rPr>
  </w:style>
  <w:style w:type="character" w:styleId="707" w:customStyle="1">
    <w:name w:val="Quote Char"/>
    <w:basedOn w:val="69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08">
    <w:name w:val="List Paragraph"/>
    <w:basedOn w:val="688"/>
    <w:uiPriority w:val="34"/>
    <w:qFormat/>
    <w:pPr>
      <w:pBdr/>
      <w:spacing/>
      <w:ind w:left="720"/>
      <w:contextualSpacing w:val="true"/>
    </w:pPr>
  </w:style>
  <w:style w:type="character" w:styleId="709">
    <w:name w:val="Intense Emphasis"/>
    <w:basedOn w:val="698"/>
    <w:uiPriority w:val="21"/>
    <w:qFormat/>
    <w:pPr>
      <w:pBdr/>
      <w:spacing/>
      <w:ind/>
    </w:pPr>
    <w:rPr>
      <w:i/>
      <w:iCs/>
      <w:color w:val="365f91"/>
    </w:rPr>
  </w:style>
  <w:style w:type="paragraph" w:styleId="710">
    <w:name w:val="Intense Quote"/>
    <w:basedOn w:val="688"/>
    <w:next w:val="688"/>
    <w:link w:val="870"/>
    <w:uiPriority w:val="30"/>
    <w:qFormat/>
    <w:pPr>
      <w:pBdr>
        <w:top w:val="single" w:color="915f36" w:sz="4" w:space="10"/>
        <w:bottom w:val="single" w:color="915f36" w:sz="4" w:space="10"/>
      </w:pBdr>
      <w:spacing w:after="360" w:before="360"/>
      <w:ind w:right="864" w:left="864"/>
      <w:jc w:val="center"/>
    </w:pPr>
    <w:rPr>
      <w:i/>
      <w:iCs/>
      <w:color w:val="365f91"/>
    </w:rPr>
  </w:style>
  <w:style w:type="character" w:styleId="711" w:customStyle="1">
    <w:name w:val="Intense Quote Char"/>
    <w:basedOn w:val="69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712">
    <w:name w:val="Intense Reference"/>
    <w:basedOn w:val="698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713">
    <w:name w:val="No Spacing"/>
    <w:basedOn w:val="688"/>
    <w:uiPriority w:val="1"/>
    <w:qFormat/>
    <w:pPr>
      <w:pBdr/>
      <w:spacing w:after="0" w:line="240" w:lineRule="auto"/>
      <w:ind/>
    </w:pPr>
  </w:style>
  <w:style w:type="character" w:styleId="714">
    <w:name w:val="Subtle Emphasis"/>
    <w:basedOn w:val="698"/>
    <w:uiPriority w:val="19"/>
    <w:qFormat/>
    <w:pPr>
      <w:pBdr/>
      <w:spacing/>
      <w:ind/>
    </w:pPr>
    <w:rPr>
      <w:i/>
      <w:iCs/>
      <w:color w:val="404040"/>
    </w:rPr>
  </w:style>
  <w:style w:type="character" w:styleId="715">
    <w:name w:val="Emphasis"/>
    <w:basedOn w:val="698"/>
    <w:uiPriority w:val="20"/>
    <w:qFormat/>
    <w:pPr>
      <w:pBdr/>
      <w:spacing/>
      <w:ind/>
    </w:pPr>
    <w:rPr>
      <w:i/>
      <w:iCs/>
    </w:rPr>
  </w:style>
  <w:style w:type="character" w:styleId="716">
    <w:name w:val="Strong"/>
    <w:basedOn w:val="698"/>
    <w:uiPriority w:val="22"/>
    <w:qFormat/>
    <w:pPr>
      <w:pBdr/>
      <w:spacing/>
      <w:ind/>
    </w:pPr>
    <w:rPr>
      <w:b/>
      <w:bCs/>
    </w:rPr>
  </w:style>
  <w:style w:type="character" w:styleId="717">
    <w:name w:val="Subtle Reference"/>
    <w:basedOn w:val="698"/>
    <w:uiPriority w:val="31"/>
    <w:qFormat/>
    <w:pPr>
      <w:pBdr/>
      <w:spacing/>
      <w:ind/>
    </w:pPr>
    <w:rPr>
      <w:smallCaps/>
      <w:color w:val="5a5a5a"/>
    </w:rPr>
  </w:style>
  <w:style w:type="character" w:styleId="718">
    <w:name w:val="Book Title"/>
    <w:basedOn w:val="69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19">
    <w:name w:val="Header"/>
    <w:basedOn w:val="68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20">
    <w:name w:val="Footer"/>
    <w:basedOn w:val="68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21">
    <w:name w:val="Caption"/>
    <w:basedOn w:val="688"/>
    <w:next w:val="688"/>
    <w:uiPriority w:val="35"/>
    <w:unhideWhenUsed/>
    <w:qFormat/>
    <w:pPr>
      <w:pBdr/>
      <w:spacing w:line="240" w:lineRule="auto"/>
      <w:ind/>
    </w:pPr>
    <w:rPr>
      <w:i/>
      <w:iCs/>
      <w:color w:val="1f497d" w:themeColor="text2"/>
      <w:sz w:val="18"/>
      <w:szCs w:val="18"/>
    </w:rPr>
  </w:style>
  <w:style w:type="paragraph" w:styleId="722">
    <w:name w:val="footnote text"/>
    <w:basedOn w:val="688"/>
    <w:link w:val="87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23" w:customStyle="1">
    <w:name w:val="Footnote Text Char"/>
    <w:basedOn w:val="698"/>
    <w:uiPriority w:val="99"/>
    <w:semiHidden/>
    <w:pPr>
      <w:pBdr/>
      <w:spacing/>
      <w:ind/>
    </w:pPr>
    <w:rPr>
      <w:sz w:val="20"/>
      <w:szCs w:val="20"/>
    </w:rPr>
  </w:style>
  <w:style w:type="character" w:styleId="724">
    <w:name w:val="footnote reference"/>
    <w:basedOn w:val="698"/>
    <w:uiPriority w:val="99"/>
    <w:semiHidden/>
    <w:unhideWhenUsed/>
    <w:pPr>
      <w:pBdr/>
      <w:spacing/>
      <w:ind/>
    </w:pPr>
    <w:rPr>
      <w:vertAlign w:val="superscript"/>
    </w:rPr>
  </w:style>
  <w:style w:type="paragraph" w:styleId="725">
    <w:name w:val="endnote text"/>
    <w:basedOn w:val="688"/>
    <w:link w:val="87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26" w:customStyle="1">
    <w:name w:val="Endnote Text Char"/>
    <w:basedOn w:val="698"/>
    <w:uiPriority w:val="99"/>
    <w:semiHidden/>
    <w:pPr>
      <w:pBdr/>
      <w:spacing/>
      <w:ind/>
    </w:pPr>
    <w:rPr>
      <w:sz w:val="20"/>
      <w:szCs w:val="20"/>
    </w:rPr>
  </w:style>
  <w:style w:type="character" w:styleId="727">
    <w:name w:val="endnote reference"/>
    <w:basedOn w:val="698"/>
    <w:uiPriority w:val="99"/>
    <w:semiHidden/>
    <w:unhideWhenUsed/>
    <w:pPr>
      <w:pBdr/>
      <w:spacing/>
      <w:ind/>
    </w:pPr>
    <w:rPr>
      <w:vertAlign w:val="superscript"/>
    </w:rPr>
  </w:style>
  <w:style w:type="character" w:styleId="728">
    <w:name w:val="Hyperlink"/>
    <w:basedOn w:val="698"/>
    <w:uiPriority w:val="99"/>
    <w:unhideWhenUsed/>
    <w:pPr>
      <w:pBdr/>
      <w:spacing/>
      <w:ind/>
    </w:pPr>
    <w:rPr>
      <w:color w:val="0000ff"/>
      <w:u w:val="single"/>
    </w:rPr>
  </w:style>
  <w:style w:type="character" w:styleId="729">
    <w:name w:val="FollowedHyperlink"/>
    <w:basedOn w:val="698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30">
    <w:name w:val="TOC Heading"/>
    <w:uiPriority w:val="39"/>
    <w:unhideWhenUsed/>
    <w:pPr>
      <w:pBdr/>
      <w:spacing/>
      <w:ind/>
    </w:pPr>
  </w:style>
  <w:style w:type="paragraph" w:styleId="731">
    <w:name w:val="table of figures"/>
    <w:basedOn w:val="688"/>
    <w:next w:val="688"/>
    <w:uiPriority w:val="99"/>
    <w:unhideWhenUsed/>
    <w:pPr>
      <w:pBdr/>
      <w:spacing w:after="0"/>
      <w:ind/>
    </w:pPr>
  </w:style>
  <w:style w:type="table" w:styleId="732" w:customStyle="1">
    <w:name w:val="Table Grid Light"/>
    <w:basedOn w:val="699"/>
    <w:uiPriority w:val="59"/>
    <w:pPr>
      <w:pBdr/>
      <w:spacing/>
      <w:ind/>
    </w:p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 w:customStyle="1">
    <w:name w:val="Plain Table 1"/>
    <w:basedOn w:val="699"/>
    <w:uiPriority w:val="59"/>
    <w:pPr>
      <w:pBdr/>
      <w:spacing/>
      <w:ind/>
    </w:p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 w:customStyle="1">
    <w:name w:val="Plain Table 2"/>
    <w:basedOn w:val="699"/>
    <w:uiPriority w:val="59"/>
    <w:pPr>
      <w:pBdr/>
      <w:spacing/>
      <w:ind/>
    </w:p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 w:customStyle="1">
    <w:name w:val="Plain Table 3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 w:customStyle="1">
    <w:name w:val="Plain Table 4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 w:customStyle="1">
    <w:name w:val="Plain Table 5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 w:customStyle="1">
    <w:name w:val="Grid Table 1 Light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 w:customStyle="1">
    <w:name w:val="Grid Table 1 Light - Accent 1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 w:customStyle="1">
    <w:name w:val="Grid Table 1 Light - Accent 2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 w:customStyle="1">
    <w:name w:val="Grid Table 1 Light - Accent 3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 w:customStyle="1">
    <w:name w:val="Grid Table 1 Light - Accent 4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 w:customStyle="1">
    <w:name w:val="Grid Table 1 Light - Accent 5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Grid Table 1 Light - Accent 6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Grid Table 2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Grid Table 2 - Accent 1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Grid Table 2 - Accent 2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2 - Accent 3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2 - Accent 4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2 - Accent 5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 w:customStyle="1">
    <w:name w:val="Grid Table 2 - Accent 6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3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3 - Accent 1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3 - Accent 2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Grid Table 3 - Accent 3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3 - Accent 4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Grid Table 3 - Accent 5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Grid Table 3 - Accent 6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Grid Table 4"/>
    <w:basedOn w:val="699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Grid Table 4 - Accent 1"/>
    <w:basedOn w:val="699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Grid Table 4 - Accent 2"/>
    <w:basedOn w:val="699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Grid Table 4 - Accent 3"/>
    <w:basedOn w:val="699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Grid Table 4 - Accent 4"/>
    <w:basedOn w:val="699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 w:customStyle="1">
    <w:name w:val="Grid Table 4 - Accent 5"/>
    <w:basedOn w:val="699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 w:customStyle="1">
    <w:name w:val="Grid Table 4 - Accent 6"/>
    <w:basedOn w:val="699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Grid Table 5 Dark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Grid Table 5 Dark- Accent 1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Grid Table 5 Dark - Accent 2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Grid Table 5 Dark - Accent 3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Grid Table 5 Dark- Accent 4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Grid Table 5 Dark - Accent 5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 w:customStyle="1">
    <w:name w:val="Grid Table 5 Dark - Accent 6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Grid Table 6 Colorful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Grid Table 6 Colorful - Accent 1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Grid Table 6 Colorful - Accent 2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Grid Table 6 Colorful - Accent 3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Grid Table 6 Colorful - Accent 4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Grid Table 6 Colorful - Accent 5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Grid Table 6 Colorful - Accent 6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Grid Table 7 Colorful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Grid Table 7 Colorful - Accent 1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Grid Table 7 Colorful - Accent 2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Grid Table 7 Colorful - Accent 3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Grid Table 7 Colorful - Accent 4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Grid Table 7 Colorful - Accent 5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Grid Table 7 Colorful - Accent 6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List Table 1 Light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List Table 1 Light - Accent 1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List Table 1 Light - Accent 2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List Table 1 Light - Accent 3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List Table 1 Light - Accent 4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List Table 1 Light - Accent 5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List Table 1 Light - Accent 6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List Table 2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2 - Accent 1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List Table 2 - Accent 2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List Table 2 - Accent 3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List Table 2 - Accent 4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List Table 2 - Accent 5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List Table 2 - Accent 6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List Table 3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List Table 3 - Accent 1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List Table 3 - Accent 2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st Table 3 - Accent 3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st Table 3 - Accent 4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List Table 3 - Accent 5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st Table 3 - Accent 6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List Table 4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st Table 4 - Accent 1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st Table 4 - Accent 2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st Table 4 - Accent 3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st Table 4 - Accent 4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List Table 4 - Accent 5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List Table 4 - Accent 6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List Table 5 Dark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List Table 5 Dark - Accent 1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shd w:val="clear" w:color="4f81bd" w:fill="4f81b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List Table 5 Dark - Accent 2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shd w:val="clear" w:color="d99695" w:fill="d99695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List Table 5 Dark - Accent 3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shd w:val="clear" w:color="c3d69b" w:fill="c3d69b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List Table 5 Dark - Accent 4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shd w:val="clear" w:color="b2a1c6" w:fill="b2a1c6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List Table 5 Dark - Accent 5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shd w:val="clear" w:color="92ccdc" w:fill="92ccdc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List Table 5 Dark - Accent 6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shd w:val="clear" w:color="fac090" w:fill="fac09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List Table 6 Colorful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List Table 6 Colorful - Accent 1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List Table 6 Colorful - Accent 2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List Table 6 Colorful - Accent 3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List Table 6 Colorful - Accent 4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List Table 6 Colorful - Accent 5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List Table 6 Colorful - Accent 6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List Table 7 Colorful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List Table 7 Colorful - Accent 1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List Table 7 Colorful - Accent 2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List Table 7 Colorful - Accent 3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List Table 7 Colorful - Accent 4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List Table 7 Colorful - Accent 5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List Table 7 Colorful - Accent 6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Lined - Accent"/>
    <w:basedOn w:val="699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Lined - Accent 1"/>
    <w:basedOn w:val="699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Lined - Accent 2"/>
    <w:basedOn w:val="699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Lined - Accent 3"/>
    <w:basedOn w:val="699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ned - Accent 4"/>
    <w:basedOn w:val="699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ned - Accent 5"/>
    <w:basedOn w:val="699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ned - Accent 6"/>
    <w:basedOn w:val="699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Bordered &amp; Lined - Accent"/>
    <w:basedOn w:val="699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Bordered &amp; Lined - Accent 1"/>
    <w:basedOn w:val="699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Bordered &amp; Lined - Accent 2"/>
    <w:basedOn w:val="699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Bordered &amp; Lined - Accent 3"/>
    <w:basedOn w:val="699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Bordered &amp; Lined - Accent 4"/>
    <w:basedOn w:val="699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Bordered &amp; Lined - Accent 5"/>
    <w:basedOn w:val="699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Bordered &amp; Lined - Accent 6"/>
    <w:basedOn w:val="699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Bordered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Bordered - Accent 1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Bordered - Accent 2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Bordered - Accent 3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Bordered - Accent 4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Bordered - Accent 5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Bordered - Accent 6"/>
    <w:basedOn w:val="699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7" w:customStyle="1">
    <w:name w:val="Заголовок 1 Знак"/>
    <w:basedOn w:val="698"/>
    <w:link w:val="689"/>
    <w:uiPriority w:val="9"/>
    <w:pPr>
      <w:pBdr/>
      <w:spacing/>
      <w:ind/>
    </w:pPr>
    <w:rPr>
      <w:rFonts w:ascii="Arial" w:hAnsi="Arial" w:eastAsia="Arial" w:cs="Arial"/>
      <w:color w:val="365f91"/>
      <w:sz w:val="40"/>
      <w:szCs w:val="40"/>
    </w:rPr>
  </w:style>
  <w:style w:type="character" w:styleId="858" w:customStyle="1">
    <w:name w:val="Заголовок 2 Знак"/>
    <w:basedOn w:val="698"/>
    <w:link w:val="690"/>
    <w:uiPriority w:val="9"/>
    <w:pPr>
      <w:pBdr/>
      <w:spacing/>
      <w:ind/>
    </w:pPr>
    <w:rPr>
      <w:rFonts w:ascii="Arial" w:hAnsi="Arial" w:eastAsia="Arial" w:cs="Arial"/>
      <w:color w:val="365f91"/>
      <w:sz w:val="32"/>
      <w:szCs w:val="32"/>
    </w:rPr>
  </w:style>
  <w:style w:type="character" w:styleId="859" w:customStyle="1">
    <w:name w:val="Заголовок 3 Знак"/>
    <w:basedOn w:val="698"/>
    <w:link w:val="691"/>
    <w:uiPriority w:val="9"/>
    <w:pPr>
      <w:pBdr/>
      <w:spacing/>
      <w:ind/>
    </w:pPr>
    <w:rPr>
      <w:rFonts w:ascii="Arial" w:hAnsi="Arial" w:eastAsia="Arial" w:cs="Arial"/>
      <w:color w:val="365f91"/>
      <w:sz w:val="28"/>
      <w:szCs w:val="28"/>
    </w:rPr>
  </w:style>
  <w:style w:type="character" w:styleId="860" w:customStyle="1">
    <w:name w:val="Заголовок 4 Знак"/>
    <w:basedOn w:val="698"/>
    <w:link w:val="692"/>
    <w:uiPriority w:val="9"/>
    <w:pPr>
      <w:pBdr/>
      <w:spacing/>
      <w:ind/>
    </w:pPr>
    <w:rPr>
      <w:rFonts w:ascii="Arial" w:hAnsi="Arial" w:eastAsia="Arial" w:cs="Arial"/>
      <w:i/>
      <w:iCs/>
      <w:color w:val="365f91"/>
    </w:rPr>
  </w:style>
  <w:style w:type="character" w:styleId="861" w:customStyle="1">
    <w:name w:val="Заголовок 5 Знак"/>
    <w:basedOn w:val="698"/>
    <w:link w:val="693"/>
    <w:uiPriority w:val="9"/>
    <w:pPr>
      <w:pBdr/>
      <w:spacing/>
      <w:ind/>
    </w:pPr>
    <w:rPr>
      <w:rFonts w:ascii="Arial" w:hAnsi="Arial" w:eastAsia="Arial" w:cs="Arial"/>
      <w:color w:val="365f91"/>
    </w:rPr>
  </w:style>
  <w:style w:type="character" w:styleId="862" w:customStyle="1">
    <w:name w:val="Заголовок 6 Знак"/>
    <w:basedOn w:val="698"/>
    <w:link w:val="694"/>
    <w:uiPriority w:val="9"/>
    <w:pPr>
      <w:pBdr/>
      <w:spacing/>
      <w:ind/>
    </w:pPr>
    <w:rPr>
      <w:rFonts w:ascii="Arial" w:hAnsi="Arial" w:eastAsia="Arial" w:cs="Arial"/>
      <w:i/>
      <w:iCs/>
      <w:color w:val="595959"/>
    </w:rPr>
  </w:style>
  <w:style w:type="character" w:styleId="863" w:customStyle="1">
    <w:name w:val="Заголовок 7 Знак"/>
    <w:basedOn w:val="698"/>
    <w:link w:val="695"/>
    <w:uiPriority w:val="9"/>
    <w:pPr>
      <w:pBdr/>
      <w:spacing/>
      <w:ind/>
    </w:pPr>
    <w:rPr>
      <w:rFonts w:ascii="Arial" w:hAnsi="Arial" w:eastAsia="Arial" w:cs="Arial"/>
      <w:color w:val="595959"/>
    </w:rPr>
  </w:style>
  <w:style w:type="character" w:styleId="864" w:customStyle="1">
    <w:name w:val="Заголовок 8 Знак"/>
    <w:basedOn w:val="698"/>
    <w:link w:val="696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865" w:customStyle="1">
    <w:name w:val="Заголовок 9 Знак"/>
    <w:basedOn w:val="698"/>
    <w:link w:val="697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paragraph" w:styleId="866" w:customStyle="1">
    <w:name w:val="Название1"/>
    <w:basedOn w:val="688"/>
    <w:next w:val="688"/>
    <w:link w:val="86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67" w:customStyle="1">
    <w:name w:val="Название Знак"/>
    <w:basedOn w:val="698"/>
    <w:link w:val="86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8" w:customStyle="1">
    <w:name w:val="Подзаголовок Знак"/>
    <w:basedOn w:val="698"/>
    <w:link w:val="704"/>
    <w:uiPriority w:val="11"/>
    <w:pPr>
      <w:pBdr/>
      <w:spacing/>
      <w:ind/>
    </w:pPr>
    <w:rPr>
      <w:color w:val="595959"/>
      <w:spacing w:val="15"/>
      <w:sz w:val="28"/>
      <w:szCs w:val="28"/>
    </w:rPr>
  </w:style>
  <w:style w:type="character" w:styleId="869" w:customStyle="1">
    <w:name w:val="Цитата 2 Знак"/>
    <w:basedOn w:val="698"/>
    <w:link w:val="706"/>
    <w:uiPriority w:val="29"/>
    <w:pPr>
      <w:pBdr/>
      <w:spacing/>
      <w:ind/>
    </w:pPr>
    <w:rPr>
      <w:i/>
      <w:iCs/>
      <w:color w:val="404040"/>
    </w:rPr>
  </w:style>
  <w:style w:type="character" w:styleId="870" w:customStyle="1">
    <w:name w:val="Выделенная цитата Знак"/>
    <w:basedOn w:val="698"/>
    <w:link w:val="710"/>
    <w:uiPriority w:val="30"/>
    <w:pPr>
      <w:pBdr/>
      <w:spacing/>
      <w:ind/>
    </w:pPr>
    <w:rPr>
      <w:i/>
      <w:iCs/>
      <w:color w:val="365f91"/>
    </w:rPr>
  </w:style>
  <w:style w:type="paragraph" w:styleId="871" w:customStyle="1">
    <w:name w:val="Header1"/>
    <w:basedOn w:val="688"/>
    <w:link w:val="87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72" w:customStyle="1">
    <w:name w:val="Header Char"/>
    <w:basedOn w:val="698"/>
    <w:link w:val="871"/>
    <w:uiPriority w:val="99"/>
    <w:pPr>
      <w:pBdr/>
      <w:spacing/>
      <w:ind/>
    </w:pPr>
  </w:style>
  <w:style w:type="paragraph" w:styleId="873" w:customStyle="1">
    <w:name w:val="Footer1"/>
    <w:basedOn w:val="688"/>
    <w:link w:val="87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74" w:customStyle="1">
    <w:name w:val="Footer Char"/>
    <w:basedOn w:val="698"/>
    <w:link w:val="873"/>
    <w:uiPriority w:val="99"/>
    <w:pPr>
      <w:pBdr/>
      <w:spacing/>
      <w:ind/>
    </w:pPr>
  </w:style>
  <w:style w:type="paragraph" w:styleId="875" w:customStyle="1">
    <w:name w:val="Caption1"/>
    <w:basedOn w:val="688"/>
    <w:next w:val="688"/>
    <w:uiPriority w:val="35"/>
    <w:unhideWhenUsed/>
    <w:qFormat/>
    <w:pPr>
      <w:pBdr/>
      <w:spacing w:line="240" w:lineRule="auto"/>
      <w:ind/>
    </w:pPr>
    <w:rPr>
      <w:i/>
      <w:iCs/>
      <w:color w:val="1f497d"/>
      <w:sz w:val="18"/>
      <w:szCs w:val="18"/>
    </w:rPr>
  </w:style>
  <w:style w:type="character" w:styleId="876" w:customStyle="1">
    <w:name w:val="Текст сноски Знак"/>
    <w:basedOn w:val="698"/>
    <w:link w:val="722"/>
    <w:uiPriority w:val="99"/>
    <w:semiHidden/>
    <w:pPr>
      <w:pBdr/>
      <w:spacing/>
      <w:ind/>
    </w:pPr>
    <w:rPr>
      <w:sz w:val="20"/>
      <w:szCs w:val="20"/>
    </w:rPr>
  </w:style>
  <w:style w:type="character" w:styleId="877" w:customStyle="1">
    <w:name w:val="Текст концевой сноски Знак"/>
    <w:basedOn w:val="698"/>
    <w:link w:val="725"/>
    <w:uiPriority w:val="99"/>
    <w:semiHidden/>
    <w:pPr>
      <w:pBdr/>
      <w:spacing/>
      <w:ind/>
    </w:pPr>
    <w:rPr>
      <w:sz w:val="20"/>
      <w:szCs w:val="20"/>
    </w:rPr>
  </w:style>
  <w:style w:type="paragraph" w:styleId="878" w:customStyle="1">
    <w:name w:val="rvps17"/>
    <w:basedOn w:val="688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/>
      <w:sz w:val="24"/>
      <w:szCs w:val="24"/>
      <w:lang w:val="ru-RU" w:eastAsia="ru-RU"/>
    </w:rPr>
  </w:style>
  <w:style w:type="character" w:styleId="879" w:customStyle="1">
    <w:name w:val="rvts23"/>
    <w:basedOn w:val="698"/>
    <w:pPr>
      <w:pBdr/>
      <w:spacing/>
      <w:ind/>
    </w:pPr>
  </w:style>
  <w:style w:type="character" w:styleId="880" w:customStyle="1">
    <w:name w:val="rvts64"/>
    <w:basedOn w:val="698"/>
    <w:pPr>
      <w:pBdr/>
      <w:spacing/>
      <w:ind/>
    </w:pPr>
  </w:style>
  <w:style w:type="paragraph" w:styleId="881" w:customStyle="1">
    <w:name w:val="rvps7"/>
    <w:basedOn w:val="688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/>
      <w:sz w:val="24"/>
      <w:szCs w:val="24"/>
      <w:lang w:val="ru-RU" w:eastAsia="ru-RU"/>
    </w:rPr>
  </w:style>
  <w:style w:type="character" w:styleId="882" w:customStyle="1">
    <w:name w:val="rvts9"/>
    <w:basedOn w:val="698"/>
    <w:pPr>
      <w:pBdr/>
      <w:spacing/>
      <w:ind/>
    </w:pPr>
  </w:style>
  <w:style w:type="paragraph" w:styleId="883" w:customStyle="1">
    <w:name w:val="rvps6"/>
    <w:basedOn w:val="688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/>
      <w:sz w:val="24"/>
      <w:szCs w:val="24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16</cp:revision>
  <dcterms:created xsi:type="dcterms:W3CDTF">2024-11-05T09:34:00Z</dcterms:created>
  <dcterms:modified xsi:type="dcterms:W3CDTF">2024-12-21T16:32:21Z</dcterms:modified>
  <cp:version>786432</cp:version>
</cp:coreProperties>
</file>