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 w:right="-2" w:firstLine="0" w:left="5669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Додаток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 w:right="-2" w:firstLine="0" w:left="5669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рішення 56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 w:right="-2" w:firstLine="0" w:left="5669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грудня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2024 року № 727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line="253" w:lineRule="atLeast"/>
        <w:ind w:right="-2" w:hanging="567" w:left="6379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 w:left="5788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 w:left="6237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 w:after="105"/>
        <w:ind/>
        <w:jc w:val="center"/>
        <w:rPr>
          <w:rFonts w:ascii="Times New Roman" w:hAnsi="Times New Roman" w:eastAsia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bCs/>
          <w:sz w:val="32"/>
          <w:szCs w:val="32"/>
          <w:lang w:eastAsia="ru-RU"/>
        </w:rPr>
        <w:t xml:space="preserve">Програма </w:t>
      </w:r>
      <w:r>
        <w:rPr>
          <w:rFonts w:ascii="Times New Roman" w:hAnsi="Times New Roman" w:eastAsia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bCs/>
          <w:sz w:val="32"/>
          <w:szCs w:val="32"/>
          <w:lang w:eastAsia="ru-RU"/>
        </w:rPr>
      </w:r>
    </w:p>
    <w:p>
      <w:pPr>
        <w:pBdr/>
        <w:shd w:val="clear" w:color="auto" w:fill="ffffff"/>
        <w:spacing w:after="105"/>
        <w:ind/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  <w:bCs/>
          <w:sz w:val="32"/>
          <w:szCs w:val="32"/>
          <w:lang w:eastAsia="ru-RU"/>
        </w:rPr>
        <w:t xml:space="preserve">«Відшкодування різниці в тарифах на послуги з централізованого водовідведення для населення по Менській міській територіальній громаді на 2025 – 2027 роки»</w:t>
      </w: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pBdr/>
        <w:shd w:val="clear" w:color="auto" w:fill="ffffff"/>
        <w:spacing w:after="105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  <w:lang w:eastAsia="ar-SA"/>
        </w:rPr>
        <w:t xml:space="preserve">м. Мена</w:t>
      </w:r>
      <w:r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  <w:lang w:eastAsia="ar-SA"/>
        </w:rPr>
        <w:t xml:space="preserve">2024 рік</w:t>
      </w:r>
      <w:r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pacing w:val="-2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  <w:br w:type="page" w:clear="all"/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ar-SA"/>
        </w:rPr>
        <w:t xml:space="preserve">1.Загальна характеристика Програми</w:t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highlight w:val="none"/>
          <w:lang w:eastAsia="ar-SA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W w:w="5000" w:type="pct"/>
        <w:tblInd w:w="80" w:type="dxa"/>
        <w:tblBorders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8"/>
        <w:gridCol w:w="3887"/>
        <w:gridCol w:w="5143"/>
      </w:tblGrid>
      <w:tr>
        <w:trPr>
          <w:trHeight w:val="336" w:hRule="exact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1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eastAsia="ar-SA"/>
              </w:rPr>
              <w:t xml:space="preserve">Ініціатор розроблення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Менська міська рада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363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1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eastAsia="ar-SA"/>
              </w:rPr>
              <w:t xml:space="preserve">Розробник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Відділ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409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25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0"/>
                <w:sz w:val="28"/>
                <w:szCs w:val="28"/>
                <w:lang w:eastAsia="ar-SA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eastAsia="ar-SA"/>
              </w:rPr>
              <w:t xml:space="preserve">Відповідальний виконавець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Менська міська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рада,Відділ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</w:r>
          </w:p>
        </w:tc>
      </w:tr>
      <w:tr>
        <w:trPr>
          <w:trHeight w:val="1297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25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0"/>
                <w:sz w:val="28"/>
                <w:szCs w:val="28"/>
                <w:lang w:eastAsia="ar-SA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eastAsia="ar-SA"/>
              </w:rPr>
              <w:t xml:space="preserve">Учасники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Підприємства – надавачі послуг з централізованого водовідведення на території Менської міської територіального громади Чернігівської області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Менська міська рада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528" w:hRule="exact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3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7"/>
                <w:sz w:val="28"/>
                <w:szCs w:val="28"/>
                <w:lang w:eastAsia="ar-SA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eastAsia="ar-SA"/>
              </w:rPr>
              <w:t xml:space="preserve">Терміни реалізації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2025 – 2027 роки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049" w:hRule="exact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58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6.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firstLine="14" w:left="1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1"/>
                <w:sz w:val="28"/>
                <w:szCs w:val="28"/>
                <w:lang w:eastAsia="ar-SA"/>
              </w:rPr>
              <w:t xml:space="preserve">Перелік  місцевих  бюджетів,  які  приймають </w:t>
            </w:r>
            <w:r>
              <w:rPr>
                <w:rFonts w:ascii="Times New Roman" w:hAnsi="Times New Roman" w:eastAsia="Times New Roman"/>
                <w:spacing w:val="3"/>
                <w:sz w:val="28"/>
                <w:szCs w:val="28"/>
                <w:lang w:eastAsia="ar-SA"/>
              </w:rPr>
              <w:t xml:space="preserve">участь у виконанні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687" w:hRule="exact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154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7.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firstLine="24" w:left="19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1"/>
                <w:sz w:val="28"/>
                <w:szCs w:val="28"/>
                <w:lang w:eastAsia="ar-SA"/>
              </w:rPr>
              <w:t xml:space="preserve">Загальний    обсяг    фінансових    ресурсів,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необхідних для реалізації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hd w:val="clear" w:color="auto" w:fill="ffffff"/>
              <w:spacing/>
              <w:ind w:firstLine="24" w:left="19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Програми,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тис.грн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2025 рік – 500,000 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2026 рік – 550,000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2027 рік – 600,000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720" w:hRule="exact"/>
        </w:trPr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8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91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8.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87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 w:left="24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Основні джерела фінансування Програми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43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Місцевий бюджет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lang w:eastAsia="ar-SA"/>
        </w:rPr>
        <w:br w:type="page" w:clear="all"/>
      </w:r>
      <w:r>
        <w:rPr>
          <w:rFonts w:ascii="Times New Roman" w:hAnsi="Times New Roman" w:eastAsia="Times New Roman"/>
          <w:b/>
          <w:sz w:val="28"/>
          <w:lang w:eastAsia="ar-SA"/>
        </w:rPr>
        <w:t xml:space="preserve">2.Визначення проблеми, на розв’язання якої 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sz w:val="28"/>
          <w:lang w:eastAsia="ar-SA"/>
        </w:rPr>
        <w:t xml:space="preserve">спрямовані заходи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Дана Програма розроблена на виконання та з дотриманням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имог постанови Кабінету Міністрів України від 01 червня 2011 р. № 869 «Про забезпечення єдиного підходу до формування тарифів на житлово-комунальні послуги», в редакції постанови КМУ від 03.04.2019 року №291, Закону України «Про житлово-комунальні послуги»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Згідно  ст. 4 Закону України «Про житлово-комунальні послуги» орган місцевого самоврядування (Менська міська рада) встановлює тарифи на житлово-комунальні послуги відповідно до закону. </w:t>
      </w:r>
      <w:r>
        <w:rPr>
          <w:rFonts w:ascii="Times New Roman" w:hAnsi="Times New Roman" w:eastAsia="Times New Roman"/>
          <w:sz w:val="28"/>
          <w:szCs w:val="28"/>
        </w:rPr>
        <w:t xml:space="preserve">У разі встановлення органом місцевого самоврядування тарифів на житлово-комунальні послу</w:t>
      </w:r>
      <w:r>
        <w:rPr>
          <w:rFonts w:ascii="Times New Roman" w:hAnsi="Times New Roman" w:eastAsia="Times New Roman"/>
          <w:sz w:val="28"/>
          <w:szCs w:val="28"/>
        </w:rPr>
        <w:t xml:space="preserve">ги на рівні, що унеможливлює отримання прибутку, орган, який їх затвердив, зобов'язаний відшкодувати з відповідного місцевого бюджету виконавцю різницю між встановленим розміром цін/тарифів та економічно обґрунтованими витратами на виробництво цих послуг.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Також згідно із статтею 15 Закону України «Про ціни і ціноутворення» Кабінет Міністрів України, органи виконавчої влади та орган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 місцевого самоврядування, які встановили державні регульовані ціни на послуги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сьогоднішній день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громаді надаються житлово-комунальні послуги 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централізованого водовідведення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водовпстачання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До складу комплексу  централізованого водовідведення входить: мережа трубопроводів, дві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каналізаційно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-напірні станції, напірний колектор та очисні споруди, які потребують реконструкції.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 разі змін цін на складові тарифів, збільшення мінімальної заробітної плати, податків та зборів діюче законодавство, зокрема, постанова Кабінету Міністрів України від 01 червня 2011 р. №869 «Про 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безпечення єдиного підходу до формування тарифів на житлово-комунальні послуги», в редакції постанови від 03.04.2019 роду №291 з метою недопущення збитковості підприємств, які надають такі послуги, передбачає коригування тарифів за відповідними складовими.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прийняття відкоригованих економічно-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обгрунтованих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тарифів на послуги з централізованого водовідведення ставить під загрозу стабільність забезпечення населення житлово-комунальними послугами належної якості і може призвести до: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припинення або суттєвого обмеження надання цих послуг;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збільшення заборгованості за спожиту електроенергію і інші товаро-матеріальні цінності;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виникнення заборгованості із заробітної плати;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Все це негативно впливає на фінансовий стан підприємств - надавачів послуг з централізованого водовідведення.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Разом з тим високі тарифи на комунальні послуги призводять до соціальної напруги в суспільстві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зростає рівень незадоволеності життя в громаді.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Відшкодування різниці в тарифах - це зобов’язання, яке орган місцевого самоврядування бере на себе, щоб зменшити фінансове навантаження на жителів громади та запобігти зростанню тарифів.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3. Мета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та завдання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Програми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78"/>
        <w:pBdr/>
        <w:shd w:val="clear" w:color="auto" w:fill="ffffff"/>
        <w:tabs>
          <w:tab w:val="left" w:leader="none" w:pos="567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Метою є з</w:t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береження кількості і якості надання послуг з централізованого водов</w:t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ідведення на нормативному рівні</w:t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 покращення умов проживання в громаді для її жителів</w:t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, зменшення соціальної напруги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78"/>
        <w:pBdr/>
        <w:shd w:val="clear" w:color="auto" w:fill="ffffff"/>
        <w:tabs>
          <w:tab w:val="left" w:leader="none" w:pos="567"/>
        </w:tabs>
        <w:spacing/>
        <w:ind w:firstLine="567" w:left="0"/>
        <w:jc w:val="both"/>
        <w:rPr>
          <w:rFonts w:ascii="Times New Roman" w:hAnsi="Times New Roman" w:eastAsia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Основним завданням є врахування інтересів споживачів послуг, особливо для сімей з дітьми, людей похилого віку, інших вразливих категорій. Зменшити навантаження на жителів громади в такий складний час, враховуючи військовий стан. </w:t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right="220"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hd w:val="clear" w:color="auto" w:fill="ffffff"/>
        <w:spacing w:line="293" w:lineRule="atLeast"/>
        <w:ind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4. Шляхи і засоби розв’язання проблеми,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фінансове забезпечення програми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778"/>
        <w:pBdr/>
        <w:shd w:val="clear" w:color="auto" w:fill="ffffff"/>
        <w:tabs>
          <w:tab w:val="left" w:leader="none" w:pos="567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Серед альтер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нативних способів досягнення цілей даної Програми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є: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78"/>
        <w:pBdr/>
        <w:shd w:val="clear" w:color="auto" w:fill="ffffff"/>
        <w:tabs>
          <w:tab w:val="left" w:leader="none" w:pos="567"/>
        </w:tabs>
        <w:spacing/>
        <w:ind w:firstLine="567" w:left="0"/>
        <w:jc w:val="both"/>
        <w:rPr>
          <w:rFonts w:ascii="Times New Roman" w:hAnsi="Times New Roman" w:eastAsia="Times New Roman"/>
          <w:i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дійснювати дії,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пов’язані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 затвердженням нових економічно-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обґрунтованих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тарифів, щодо зменшення навантаження для споживачів послуг Менської міської територіальної громади, здійснити компенсацію різниці в тарифах з бюджету громади.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78"/>
        <w:pBdr/>
        <w:shd w:val="clear" w:color="auto" w:fill="ffffff"/>
        <w:tabs>
          <w:tab w:val="left" w:leader="none" w:pos="567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Зберегти режим та якість надання послуг, шляхом своєчасного розрахунку за 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дані послуги, що в свою чергу забезпечить діяльність підприємств з надання послуг з централізованого водовідведення.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line="293" w:lineRule="atLeast"/>
        <w:ind w:right="310"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W w:w="9707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0"/>
        <w:gridCol w:w="1542"/>
        <w:gridCol w:w="1555"/>
        <w:gridCol w:w="1131"/>
        <w:gridCol w:w="2517"/>
        <w:gridCol w:w="14"/>
      </w:tblGrid>
      <w:tr>
        <w:trPr>
          <w:cantSplit/>
        </w:trPr>
        <w:tc>
          <w:tcPr>
            <w:tcBorders/>
            <w:tcW w:w="568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pacing w:val="-1"/>
                <w:sz w:val="18"/>
                <w:szCs w:val="18"/>
                <w:lang w:eastAsia="ru-RU"/>
              </w:rPr>
              <w:t xml:space="preserve">№ з/п</w:t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  <w:tc>
          <w:tcPr>
            <w:tcBorders/>
            <w:tcW w:w="238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pacing w:val="-1"/>
                <w:sz w:val="18"/>
                <w:szCs w:val="18"/>
                <w:lang w:eastAsia="ru-RU"/>
              </w:rPr>
              <w:t xml:space="preserve">Заходи Програми</w:t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pacing w:val="-1"/>
                <w:sz w:val="18"/>
                <w:szCs w:val="18"/>
                <w:lang w:eastAsia="ru-RU"/>
              </w:rPr>
              <w:t xml:space="preserve">Джерела фінансування</w:t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  <w:tc>
          <w:tcPr>
            <w:gridSpan w:val="4"/>
            <w:tcBorders/>
            <w:tcW w:w="521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pacing w:val="-1"/>
                <w:sz w:val="18"/>
                <w:szCs w:val="18"/>
                <w:lang w:eastAsia="ru-RU"/>
              </w:rPr>
              <w:t xml:space="preserve">Очікуваний результат</w:t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</w:tr>
      <w:tr>
        <w:trPr>
          <w:cantSplit/>
          <w:gridAfter w:val="1"/>
        </w:trPr>
        <w:tc>
          <w:tcPr>
            <w:tcBorders/>
            <w:tcW w:w="56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/>
            <w:tcW w:w="238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/>
            <w:tcW w:w="154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/>
            <w:tcW w:w="155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pacing w:val="-1"/>
                <w:sz w:val="18"/>
                <w:szCs w:val="18"/>
                <w:lang w:eastAsia="ru-RU"/>
              </w:rPr>
              <w:t xml:space="preserve">2025 – 2027 роки</w:t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  <w:tc>
          <w:tcPr>
            <w:tcBorders/>
            <w:tcW w:w="113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pacing w:val="-1"/>
                <w:sz w:val="18"/>
                <w:szCs w:val="18"/>
                <w:lang w:eastAsia="ru-RU"/>
              </w:rPr>
              <w:t xml:space="preserve">всього</w:t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  <w:tc>
          <w:tcPr>
            <w:tcBorders/>
            <w:tcW w:w="251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238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ru-RU"/>
              </w:rPr>
              <w:t xml:space="preserve">Відшкодування різниці в тарифах виробнику житлово–комунальних послуг у випадку невідповідності фактичної вартості послуг тарифам для населення, встановленим виконавчим комітетом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5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ru-RU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555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ru-RU"/>
              </w:rPr>
              <w:t xml:space="preserve">2025 рік – 500,000 тис. грн;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ru-RU"/>
              </w:rPr>
              <w:t xml:space="preserve">2026 рік – 550,000 тис. грн;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ru-RU"/>
              </w:rPr>
              <w:t xml:space="preserve">2027 рік – 600,000 тис. грн.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13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1650,000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тис. грн.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забезпечення беззбиткової діяльності підприємств в частині надання послуг з централізованого водовідведення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дотримання вимог діючого законодавства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отримання стабільних та якісних житлово – комунальних послуг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Bdr/>
        <w:shd w:val="clear" w:color="auto" w:fill="ffffff"/>
        <w:spacing/>
        <w:ind w:firstLine="54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/>
        <w:jc w:val="center"/>
        <w:rPr>
          <w:rFonts w:ascii="Times New Roman" w:hAnsi="Times New Roman" w:eastAsia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pacing w:val="-1"/>
          <w:sz w:val="28"/>
          <w:szCs w:val="28"/>
          <w:lang w:eastAsia="ru-RU"/>
        </w:rPr>
        <w:t xml:space="preserve">5.</w:t>
      </w:r>
      <w:r>
        <w:rPr>
          <w:rFonts w:ascii="Times New Roman" w:hAnsi="Times New Roman" w:eastAsia="Times New Roman"/>
          <w:b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pacing w:val="-1"/>
          <w:sz w:val="28"/>
          <w:szCs w:val="28"/>
          <w:lang w:eastAsia="ru-RU"/>
        </w:rPr>
        <w:t xml:space="preserve">Фінансування Програми</w:t>
      </w:r>
      <w:r>
        <w:rPr>
          <w:rFonts w:ascii="Times New Roman" w:hAnsi="Times New Roman" w:eastAsia="Times New Roman"/>
        </w:rPr>
      </w:r>
    </w:p>
    <w:p>
      <w:pPr>
        <w:pStyle w:val="778"/>
        <w:pBdr/>
        <w:shd w:val="clear" w:color="auto" w:fill="ffffff"/>
        <w:tabs>
          <w:tab w:val="left" w:leader="none" w:pos="567"/>
        </w:tabs>
        <w:spacing/>
        <w:ind w:firstLine="567"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Фактичне відшкодування різниці в тарифах для підприємств – надав</w:t>
      </w: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ачів послуг з централізованого водовідведення на території населених пунктів Менської міської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територіальної </w:t>
      </w: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громади проводиться на підставі висновків щодо відповідності розрахунків різниці в тарифах на житлово-комунальні послуги, яка виникла у зв’язку із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встановленням тарифів на житлово-комунальні послуги в розмірі нижче економічно обґрунтованих витрат на їх виробництво, за фактично спожиті обсяги послуг з централізованого водовідведення.</w:t>
      </w:r>
      <w:r>
        <w:rPr>
          <w:rFonts w:ascii="Times New Roman" w:hAnsi="Times New Roman" w:eastAsia="Times New Roman"/>
        </w:rPr>
      </w:r>
      <w:r/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Підприємства - виробники житлово-комунальних послуг </w:t>
      </w: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щомісячно здійснюють підготовку розрахунків на відшкодування витрат в різниці між затвердженим розміром тарифу та розміром економічно – обґрунтованих витрат на їх виробництво за фактичними обсягами споживання та подають їх на розгляд Менської міської ради.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Менська міська рада перераховує кошти одержувачам бюджетних коштів – підприємствам – надавачам послуг з централізованого водовідведення на території населених пунктів Менської міської територіальної громади, в межах затверджених в бюджеті </w:t>
      </w: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Менської міської територіальної громади </w:t>
      </w: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призначень на цю мету.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778"/>
        <w:pBdr/>
        <w:shd w:val="clear" w:color="auto" w:fill="ffffff"/>
        <w:spacing/>
        <w:ind w:firstLine="567"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pacing w:val="-1"/>
          <w:sz w:val="28"/>
          <w:szCs w:val="28"/>
          <w:lang w:eastAsia="ru-RU"/>
        </w:rPr>
        <w:t xml:space="preserve">Фінансування заходів Програми здійснюється з урахуванням фінансових можливостей місцевого бюджету та затверджених кошторисних призначень.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778"/>
        <w:pBdr/>
        <w:shd w:val="clear" w:color="auto" w:fill="ffffff"/>
        <w:spacing/>
        <w:ind w:firstLine="567"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firstLine="567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pacing w:val="-1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Система управління та контролю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 ходом виконання Програми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Координацію і контроль за виконанням Програми здійснює </w:t>
      </w:r>
      <w:r>
        <w:rPr>
          <w:rFonts w:ascii="Times New Roman" w:hAnsi="Times New Roman" w:eastAsia="Times New Roman"/>
          <w:sz w:val="28"/>
        </w:rPr>
        <w:t xml:space="preserve">Постійна комісія з питань планування, фінансів, бюджету, соціально-економічного розвитку, житлово-комунального господарства та комунального майна.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Головний розпорядник коштів бюджету щоквартально проводить аналіз результатів фіна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нсово-господарської діяльності отримувача фінансової підтримки, стану та ефективності використання бюджетних коштів на надання фінансової підтримки та надає Фінансовому управлінню Менської міської ради пропозиції щодо коригування суми фінансової підтримки.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 w:firstLine="567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7.Очікувані результаті виконання програми, визначення її ефективності</w:t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pacing w:val="-2"/>
          <w:sz w:val="28"/>
          <w:szCs w:val="28"/>
          <w:lang w:eastAsia="ru-RU"/>
        </w:rPr>
        <w:t xml:space="preserve">Забез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печення кількості і якості наданих послуг з централізованого водовідведення на нормативному рівні;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Своєчасне та безперебійне надання послуг з централізованого водовідведення.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мен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шення фінансового навантаження на жителів громади та запобігання зростанню тарифів.</w:t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hd w:val="clear" w:color="auto" w:fill="ffffff"/>
        <w:spacing/>
        <w:ind w:right="2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Начальник відділу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right="22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житлово - комунального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господарства  та комунального майна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7087"/>
        </w:tabs>
        <w:spacing/>
        <w:ind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Ірина ЄКИМЕНКО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pBdr/>
      <w:tabs>
        <w:tab w:val="left" w:leader="none" w:pos="2976"/>
        <w:tab w:val="clear" w:leader="none" w:pos="7143"/>
        <w:tab w:val="clear" w:leader="none" w:pos="14287"/>
      </w:tabs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</w:rPr>
      <w:t xml:space="preserve">5</w:t>
    </w:r>
    <w:r>
      <w:fldChar w:fldCharType="end"/>
    </w:r>
    <w:r>
      <w:rPr>
        <w:rFonts w:ascii="Times New Roman" w:hAnsi="Times New Roman" w:eastAsia="Times New Roman"/>
      </w:rPr>
      <w:tab/>
    </w:r>
    <w:r>
      <w:rPr>
        <w:rFonts w:ascii="Times New Roman" w:hAnsi="Times New Roman" w:eastAsia="Times New Roman"/>
        <w:i/>
      </w:rPr>
      <w:t xml:space="preserve">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8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9">
    <w:name w:val="Heading 2 Char"/>
    <w:basedOn w:val="743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0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1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2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3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4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5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Title Char"/>
    <w:basedOn w:val="743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8">
    <w:name w:val="Subtitle Char"/>
    <w:basedOn w:val="743"/>
    <w:link w:val="7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9">
    <w:name w:val="Quote Char"/>
    <w:basedOn w:val="743"/>
    <w:link w:val="7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Intense Quote Char"/>
    <w:basedOn w:val="743"/>
    <w:link w:val="7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Footnote Text Char"/>
    <w:basedOn w:val="743"/>
    <w:link w:val="763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765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/>
      <w:spacing/>
      <w:ind/>
    </w:pPr>
    <w:rPr>
      <w:lang w:val="uk-UA"/>
    </w:rPr>
  </w:style>
  <w:style w:type="paragraph" w:styleId="734">
    <w:name w:val="Heading 1"/>
    <w:basedOn w:val="733"/>
    <w:next w:val="733"/>
    <w:link w:val="813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35">
    <w:name w:val="Heading 2"/>
    <w:basedOn w:val="733"/>
    <w:next w:val="733"/>
    <w:link w:val="814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36">
    <w:name w:val="Heading 3"/>
    <w:basedOn w:val="733"/>
    <w:next w:val="733"/>
    <w:link w:val="815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37">
    <w:name w:val="Heading 4"/>
    <w:basedOn w:val="733"/>
    <w:next w:val="733"/>
    <w:link w:val="816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38">
    <w:name w:val="Heading 5"/>
    <w:basedOn w:val="733"/>
    <w:next w:val="733"/>
    <w:link w:val="817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39">
    <w:name w:val="Heading 6"/>
    <w:basedOn w:val="733"/>
    <w:next w:val="733"/>
    <w:link w:val="818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40">
    <w:name w:val="Heading 7"/>
    <w:basedOn w:val="733"/>
    <w:next w:val="733"/>
    <w:link w:val="819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820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42">
    <w:name w:val="Heading 9"/>
    <w:basedOn w:val="733"/>
    <w:next w:val="733"/>
    <w:link w:val="821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>
    <w:name w:val="Table Grid"/>
    <w:basedOn w:val="74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Title"/>
    <w:basedOn w:val="733"/>
    <w:next w:val="733"/>
    <w:link w:val="79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48">
    <w:name w:val="Subtitle"/>
    <w:basedOn w:val="733"/>
    <w:next w:val="733"/>
    <w:link w:val="7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49">
    <w:name w:val="Quote"/>
    <w:basedOn w:val="733"/>
    <w:next w:val="733"/>
    <w:link w:val="80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50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751">
    <w:name w:val="Intense Emphasis"/>
    <w:basedOn w:val="74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52">
    <w:name w:val="Intense Quote"/>
    <w:basedOn w:val="733"/>
    <w:next w:val="733"/>
    <w:link w:val="80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53">
    <w:name w:val="Intense Reference"/>
    <w:basedOn w:val="74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54">
    <w:name w:val="No Spacing"/>
    <w:basedOn w:val="733"/>
    <w:uiPriority w:val="1"/>
    <w:qFormat/>
    <w:pPr>
      <w:pBdr/>
      <w:spacing/>
      <w:ind/>
    </w:pPr>
  </w:style>
  <w:style w:type="character" w:styleId="755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3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1">
    <w:name w:val="Footer"/>
    <w:basedOn w:val="73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2">
    <w:name w:val="Caption"/>
    <w:basedOn w:val="733"/>
    <w:next w:val="73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63">
    <w:name w:val="footnote text"/>
    <w:basedOn w:val="733"/>
    <w:link w:val="802"/>
    <w:uiPriority w:val="99"/>
    <w:semiHidden/>
    <w:unhideWhenUsed/>
    <w:pPr>
      <w:pBdr/>
      <w:spacing/>
      <w:ind/>
    </w:pPr>
  </w:style>
  <w:style w:type="character" w:styleId="764">
    <w:name w:val="foot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endnote text"/>
    <w:basedOn w:val="733"/>
    <w:link w:val="803"/>
    <w:uiPriority w:val="99"/>
    <w:semiHidden/>
    <w:unhideWhenUsed/>
    <w:pPr>
      <w:pBdr/>
      <w:spacing/>
      <w:ind/>
    </w:pPr>
  </w:style>
  <w:style w:type="character" w:styleId="76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character" w:styleId="767">
    <w:name w:val="Hyperlink"/>
    <w:basedOn w:val="74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68">
    <w:name w:val="FollowedHyperlink"/>
    <w:basedOn w:val="74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69">
    <w:name w:val="TOC Heading"/>
    <w:uiPriority w:val="39"/>
    <w:unhideWhenUsed/>
    <w:pPr>
      <w:pBdr/>
      <w:spacing/>
      <w:ind/>
    </w:pPr>
  </w:style>
  <w:style w:type="paragraph" w:styleId="770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771" w:customStyle="1">
    <w:name w:val="Основной шрифт абзаца1"/>
    <w:uiPriority w:val="1"/>
    <w:semiHidden/>
    <w:unhideWhenUsed/>
    <w:pPr>
      <w:pBdr/>
      <w:spacing/>
      <w:ind/>
    </w:pPr>
  </w:style>
  <w:style w:type="table" w:styleId="772" w:customStyle="1">
    <w:name w:val="Обычная таблица1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customStyle="1">
    <w:name w:val="Нет списка1"/>
    <w:uiPriority w:val="99"/>
    <w:semiHidden/>
    <w:unhideWhenUsed/>
    <w:pPr>
      <w:pBdr/>
      <w:spacing/>
      <w:ind/>
    </w:pPr>
  </w:style>
  <w:style w:type="table" w:styleId="774" w:customStyle="1">
    <w:name w:val="Сетка таблицы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 w:customStyle="1">
    <w:name w:val="Название"/>
    <w:basedOn w:val="733"/>
    <w:next w:val="733"/>
    <w:link w:val="822"/>
    <w:uiPriority w:val="10"/>
    <w:pPr>
      <w:pBdr/>
      <w:spacing w:after="200" w:before="300"/>
      <w:ind/>
      <w:contextualSpacing w:val="true"/>
    </w:pPr>
    <w:rPr>
      <w:sz w:val="48"/>
      <w:szCs w:val="48"/>
      <w:lang w:val="en-US" w:eastAsia="en-US"/>
    </w:rPr>
  </w:style>
  <w:style w:type="paragraph" w:styleId="776" w:customStyle="1">
    <w:name w:val="Подзаголовок1"/>
    <w:basedOn w:val="733"/>
    <w:next w:val="733"/>
    <w:link w:val="823"/>
    <w:uiPriority w:val="11"/>
    <w:pPr>
      <w:pBdr/>
      <w:spacing w:after="200" w:before="200"/>
      <w:ind/>
    </w:pPr>
    <w:rPr>
      <w:sz w:val="24"/>
      <w:szCs w:val="24"/>
      <w:lang w:val="en-US" w:eastAsia="en-US"/>
    </w:rPr>
  </w:style>
  <w:style w:type="paragraph" w:styleId="777" w:customStyle="1">
    <w:name w:val="Цитата 21"/>
    <w:basedOn w:val="733"/>
    <w:next w:val="733"/>
    <w:link w:val="824"/>
    <w:uiPriority w:val="29"/>
    <w:pPr>
      <w:pBdr/>
      <w:spacing/>
      <w:ind w:right="720" w:left="720"/>
    </w:pPr>
    <w:rPr>
      <w:i/>
      <w:lang w:val="en-US" w:eastAsia="en-US"/>
    </w:rPr>
  </w:style>
  <w:style w:type="paragraph" w:styleId="778" w:customStyle="1">
    <w:name w:val="Абзац списка1"/>
    <w:basedOn w:val="733"/>
    <w:pPr>
      <w:pBdr/>
      <w:spacing/>
      <w:ind w:left="720"/>
      <w:contextualSpacing w:val="true"/>
    </w:pPr>
  </w:style>
  <w:style w:type="character" w:styleId="779" w:customStyle="1">
    <w:name w:val="Сильное выделение1"/>
    <w:basedOn w:val="771"/>
    <w:uiPriority w:val="21"/>
    <w:qFormat/>
    <w:pPr>
      <w:pBdr/>
      <w:spacing/>
      <w:ind/>
    </w:pPr>
    <w:rPr>
      <w:i/>
      <w:iCs/>
      <w:color w:val="365f91"/>
    </w:rPr>
  </w:style>
  <w:style w:type="paragraph" w:styleId="780" w:customStyle="1">
    <w:name w:val="Выделенная цитата1"/>
    <w:basedOn w:val="733"/>
    <w:next w:val="733"/>
    <w:link w:val="825"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en-US" w:eastAsia="en-US"/>
    </w:rPr>
  </w:style>
  <w:style w:type="character" w:styleId="781" w:customStyle="1">
    <w:name w:val="Сильная ссылка1"/>
    <w:basedOn w:val="77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82" w:customStyle="1">
    <w:name w:val="Без интервала1"/>
    <w:basedOn w:val="733"/>
    <w:pPr>
      <w:pBdr/>
      <w:spacing/>
      <w:ind/>
    </w:pPr>
    <w:rPr>
      <w:sz w:val="22"/>
      <w:szCs w:val="22"/>
      <w:lang w:eastAsia="en-US"/>
    </w:rPr>
  </w:style>
  <w:style w:type="character" w:styleId="783" w:customStyle="1">
    <w:name w:val="Слабое выделение1"/>
    <w:basedOn w:val="771"/>
    <w:uiPriority w:val="19"/>
    <w:qFormat/>
    <w:pPr>
      <w:pBdr/>
      <w:spacing/>
      <w:ind/>
    </w:pPr>
    <w:rPr>
      <w:i/>
      <w:iCs/>
      <w:color w:val="404040"/>
    </w:rPr>
  </w:style>
  <w:style w:type="character" w:styleId="784" w:customStyle="1">
    <w:name w:val="Выделение1"/>
    <w:basedOn w:val="771"/>
    <w:uiPriority w:val="20"/>
    <w:qFormat/>
    <w:pPr>
      <w:pBdr/>
      <w:spacing/>
      <w:ind/>
    </w:pPr>
    <w:rPr>
      <w:i/>
      <w:iCs/>
    </w:rPr>
  </w:style>
  <w:style w:type="character" w:styleId="785" w:customStyle="1">
    <w:name w:val="Слабая ссылка1"/>
    <w:basedOn w:val="771"/>
    <w:uiPriority w:val="31"/>
    <w:qFormat/>
    <w:pPr>
      <w:pBdr/>
      <w:spacing/>
      <w:ind/>
    </w:pPr>
    <w:rPr>
      <w:smallCaps/>
      <w:color w:val="5a5a5a"/>
    </w:rPr>
  </w:style>
  <w:style w:type="character" w:styleId="786" w:customStyle="1">
    <w:name w:val="Название книги1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7" w:customStyle="1">
    <w:name w:val="Header1"/>
    <w:basedOn w:val="73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8" w:customStyle="1">
    <w:name w:val="Footer1"/>
    <w:basedOn w:val="733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9" w:customStyle="1">
    <w:name w:val="Caption1"/>
    <w:basedOn w:val="733"/>
    <w:next w:val="73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790" w:customStyle="1">
    <w:name w:val="Текст сноски1"/>
    <w:basedOn w:val="733"/>
    <w:link w:val="957"/>
    <w:uiPriority w:val="99"/>
    <w:semiHidden/>
    <w:pPr>
      <w:pBdr/>
      <w:spacing w:after="40"/>
      <w:ind/>
    </w:pPr>
    <w:rPr>
      <w:sz w:val="18"/>
      <w:lang w:val="en-US" w:eastAsia="en-US"/>
    </w:rPr>
  </w:style>
  <w:style w:type="character" w:styleId="791" w:customStyle="1">
    <w:name w:val="Знак сноски1"/>
    <w:basedOn w:val="771"/>
    <w:pPr>
      <w:pBdr/>
      <w:spacing/>
      <w:ind/>
    </w:pPr>
    <w:rPr>
      <w:vertAlign w:val="superscript"/>
    </w:rPr>
  </w:style>
  <w:style w:type="paragraph" w:styleId="792" w:customStyle="1">
    <w:name w:val="Текст концевой сноски1"/>
    <w:basedOn w:val="733"/>
    <w:link w:val="958"/>
    <w:uiPriority w:val="99"/>
    <w:semiHidden/>
    <w:pPr>
      <w:pBdr/>
      <w:spacing/>
      <w:ind/>
    </w:pPr>
    <w:rPr>
      <w:lang w:val="en-US" w:eastAsia="en-US"/>
    </w:rPr>
  </w:style>
  <w:style w:type="character" w:styleId="793" w:customStyle="1">
    <w:name w:val="Знак концевой сноски1"/>
    <w:basedOn w:val="771"/>
    <w:semiHidden/>
    <w:pPr>
      <w:pBdr/>
      <w:spacing/>
      <w:ind/>
    </w:pPr>
    <w:rPr>
      <w:vertAlign w:val="superscript"/>
    </w:rPr>
  </w:style>
  <w:style w:type="character" w:styleId="794" w:customStyle="1">
    <w:name w:val="Гиперссылка1"/>
    <w:pPr>
      <w:pBdr/>
      <w:spacing/>
      <w:ind/>
    </w:pPr>
    <w:rPr>
      <w:color w:val="0000ff"/>
      <w:u w:val="single"/>
    </w:rPr>
  </w:style>
  <w:style w:type="character" w:styleId="795" w:customStyle="1">
    <w:name w:val="Просмотренная гиперссылка1"/>
    <w:basedOn w:val="771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96" w:customStyle="1">
    <w:name w:val="Заголовок оглавления1"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97" w:customStyle="1">
    <w:name w:val="Перечень рисунков1"/>
    <w:basedOn w:val="733"/>
    <w:next w:val="733"/>
    <w:pPr>
      <w:pBdr/>
      <w:spacing/>
      <w:ind/>
    </w:pPr>
  </w:style>
  <w:style w:type="character" w:styleId="798" w:customStyle="1">
    <w:name w:val="Заголовок Знак"/>
    <w:link w:val="747"/>
    <w:uiPriority w:val="10"/>
    <w:pPr>
      <w:pBdr/>
      <w:spacing/>
      <w:ind/>
    </w:pPr>
    <w:rPr>
      <w:sz w:val="48"/>
      <w:szCs w:val="48"/>
    </w:rPr>
  </w:style>
  <w:style w:type="character" w:styleId="799" w:customStyle="1">
    <w:name w:val="Подзаголовок Знак1"/>
    <w:link w:val="748"/>
    <w:uiPriority w:val="11"/>
    <w:pPr>
      <w:pBdr/>
      <w:spacing/>
      <w:ind/>
    </w:pPr>
    <w:rPr>
      <w:sz w:val="24"/>
      <w:szCs w:val="24"/>
    </w:rPr>
  </w:style>
  <w:style w:type="character" w:styleId="800" w:customStyle="1">
    <w:name w:val="Цитата 2 Знак1"/>
    <w:link w:val="749"/>
    <w:uiPriority w:val="29"/>
    <w:pPr>
      <w:pBdr/>
      <w:spacing/>
      <w:ind/>
    </w:pPr>
    <w:rPr>
      <w:i/>
    </w:rPr>
  </w:style>
  <w:style w:type="character" w:styleId="801" w:customStyle="1">
    <w:name w:val="Выделенная цитата Знак1"/>
    <w:link w:val="752"/>
    <w:uiPriority w:val="30"/>
    <w:pPr>
      <w:pBdr/>
      <w:spacing/>
      <w:ind/>
    </w:pPr>
    <w:rPr>
      <w:i/>
    </w:rPr>
  </w:style>
  <w:style w:type="character" w:styleId="802" w:customStyle="1">
    <w:name w:val="Текст сноски Знак1"/>
    <w:link w:val="763"/>
    <w:uiPriority w:val="99"/>
    <w:pPr>
      <w:pBdr/>
      <w:spacing/>
      <w:ind/>
    </w:pPr>
    <w:rPr>
      <w:sz w:val="18"/>
    </w:rPr>
  </w:style>
  <w:style w:type="character" w:styleId="803" w:customStyle="1">
    <w:name w:val="Текст концевой сноски Знак1"/>
    <w:link w:val="765"/>
    <w:uiPriority w:val="99"/>
    <w:pPr>
      <w:pBdr/>
      <w:spacing/>
      <w:ind/>
    </w:pPr>
    <w:rPr>
      <w:sz w:val="20"/>
    </w:rPr>
  </w:style>
  <w:style w:type="paragraph" w:styleId="804" w:customStyle="1">
    <w:name w:val="Оглавление 11"/>
    <w:basedOn w:val="733"/>
    <w:next w:val="733"/>
    <w:pPr>
      <w:pBdr/>
      <w:spacing w:after="57"/>
      <w:ind/>
    </w:pPr>
  </w:style>
  <w:style w:type="paragraph" w:styleId="805" w:customStyle="1">
    <w:name w:val="Оглавление 21"/>
    <w:basedOn w:val="733"/>
    <w:next w:val="733"/>
    <w:pPr>
      <w:pBdr/>
      <w:spacing w:after="57"/>
      <w:ind w:left="283"/>
    </w:pPr>
  </w:style>
  <w:style w:type="paragraph" w:styleId="806" w:customStyle="1">
    <w:name w:val="Оглавление 31"/>
    <w:basedOn w:val="733"/>
    <w:next w:val="733"/>
    <w:pPr>
      <w:pBdr/>
      <w:spacing w:after="57"/>
      <w:ind w:left="567"/>
    </w:pPr>
  </w:style>
  <w:style w:type="paragraph" w:styleId="807" w:customStyle="1">
    <w:name w:val="Оглавление 41"/>
    <w:basedOn w:val="733"/>
    <w:next w:val="733"/>
    <w:pPr>
      <w:pBdr/>
      <w:spacing w:after="57"/>
      <w:ind w:left="850"/>
    </w:pPr>
  </w:style>
  <w:style w:type="paragraph" w:styleId="808" w:customStyle="1">
    <w:name w:val="Оглавление 51"/>
    <w:basedOn w:val="733"/>
    <w:next w:val="733"/>
    <w:pPr>
      <w:pBdr/>
      <w:spacing w:after="57"/>
      <w:ind w:left="1134"/>
    </w:pPr>
  </w:style>
  <w:style w:type="paragraph" w:styleId="809" w:customStyle="1">
    <w:name w:val="Оглавление 61"/>
    <w:basedOn w:val="733"/>
    <w:next w:val="733"/>
    <w:pPr>
      <w:pBdr/>
      <w:spacing w:after="57"/>
      <w:ind w:left="1417"/>
    </w:pPr>
  </w:style>
  <w:style w:type="paragraph" w:styleId="810" w:customStyle="1">
    <w:name w:val="Оглавление 71"/>
    <w:basedOn w:val="733"/>
    <w:next w:val="733"/>
    <w:pPr>
      <w:pBdr/>
      <w:spacing w:after="57"/>
      <w:ind w:left="1701"/>
    </w:pPr>
  </w:style>
  <w:style w:type="paragraph" w:styleId="811" w:customStyle="1">
    <w:name w:val="Оглавление 81"/>
    <w:basedOn w:val="733"/>
    <w:next w:val="733"/>
    <w:pPr>
      <w:pBdr/>
      <w:spacing w:after="57"/>
      <w:ind w:left="1984"/>
    </w:pPr>
  </w:style>
  <w:style w:type="paragraph" w:styleId="812" w:customStyle="1">
    <w:name w:val="Оглавление 91"/>
    <w:basedOn w:val="733"/>
    <w:next w:val="733"/>
    <w:pPr>
      <w:pBdr/>
      <w:spacing w:after="57"/>
      <w:ind w:left="2268"/>
    </w:pPr>
  </w:style>
  <w:style w:type="character" w:styleId="813" w:customStyle="1">
    <w:name w:val="Заголовок 1 Знак"/>
    <w:basedOn w:val="771"/>
    <w:link w:val="734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14" w:customStyle="1">
    <w:name w:val="Заголовок 2 Знак"/>
    <w:basedOn w:val="771"/>
    <w:link w:val="735"/>
    <w:pPr>
      <w:pBdr/>
      <w:spacing/>
      <w:ind/>
    </w:pPr>
    <w:rPr>
      <w:rFonts w:ascii="Arial" w:hAnsi="Arial" w:eastAsia="Arial"/>
      <w:sz w:val="34"/>
    </w:rPr>
  </w:style>
  <w:style w:type="character" w:styleId="815" w:customStyle="1">
    <w:name w:val="Заголовок 3 Знак"/>
    <w:basedOn w:val="771"/>
    <w:link w:val="736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16" w:customStyle="1">
    <w:name w:val="Заголовок 4 Знак"/>
    <w:basedOn w:val="771"/>
    <w:link w:val="737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17" w:customStyle="1">
    <w:name w:val="Заголовок 5 Знак"/>
    <w:basedOn w:val="771"/>
    <w:link w:val="738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18" w:customStyle="1">
    <w:name w:val="Заголовок 6 Знак"/>
    <w:basedOn w:val="771"/>
    <w:link w:val="739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19" w:customStyle="1">
    <w:name w:val="Заголовок 7 Знак"/>
    <w:basedOn w:val="771"/>
    <w:link w:val="740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20" w:customStyle="1">
    <w:name w:val="Заголовок 8 Знак"/>
    <w:basedOn w:val="771"/>
    <w:link w:val="741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21" w:customStyle="1">
    <w:name w:val="Заголовок 9 Знак"/>
    <w:basedOn w:val="771"/>
    <w:link w:val="742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822" w:customStyle="1">
    <w:name w:val="Название Знак"/>
    <w:basedOn w:val="771"/>
    <w:link w:val="775"/>
    <w:pPr>
      <w:pBdr/>
      <w:spacing/>
      <w:ind/>
    </w:pPr>
    <w:rPr>
      <w:sz w:val="48"/>
      <w:szCs w:val="48"/>
    </w:rPr>
  </w:style>
  <w:style w:type="character" w:styleId="823" w:customStyle="1">
    <w:name w:val="Подзаголовок Знак"/>
    <w:basedOn w:val="771"/>
    <w:link w:val="776"/>
    <w:pPr>
      <w:pBdr/>
      <w:spacing/>
      <w:ind/>
    </w:pPr>
    <w:rPr>
      <w:sz w:val="24"/>
      <w:szCs w:val="24"/>
    </w:rPr>
  </w:style>
  <w:style w:type="character" w:styleId="824" w:customStyle="1">
    <w:name w:val="Цитата 2 Знак"/>
    <w:link w:val="777"/>
    <w:pPr>
      <w:pBdr/>
      <w:spacing/>
      <w:ind/>
    </w:pPr>
    <w:rPr>
      <w:i/>
    </w:rPr>
  </w:style>
  <w:style w:type="character" w:styleId="825" w:customStyle="1">
    <w:name w:val="Выделенная цитата Знак"/>
    <w:link w:val="780"/>
    <w:pPr>
      <w:pBdr/>
      <w:spacing/>
      <w:ind/>
    </w:pPr>
    <w:rPr>
      <w:i/>
    </w:rPr>
  </w:style>
  <w:style w:type="paragraph" w:styleId="826" w:customStyle="1">
    <w:name w:val="Header1"/>
    <w:basedOn w:val="733"/>
    <w:link w:val="827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7" w:customStyle="1">
    <w:name w:val="Header Char"/>
    <w:basedOn w:val="771"/>
    <w:link w:val="826"/>
    <w:pPr>
      <w:pBdr/>
      <w:spacing/>
      <w:ind/>
    </w:pPr>
  </w:style>
  <w:style w:type="paragraph" w:styleId="828" w:customStyle="1">
    <w:name w:val="Footer1"/>
    <w:basedOn w:val="733"/>
    <w:link w:val="831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9" w:customStyle="1">
    <w:name w:val="Footer Char"/>
    <w:basedOn w:val="771"/>
    <w:link w:val="788"/>
    <w:pPr>
      <w:pBdr/>
      <w:spacing/>
      <w:ind/>
    </w:pPr>
  </w:style>
  <w:style w:type="paragraph" w:styleId="830" w:customStyle="1">
    <w:name w:val="Caption1"/>
    <w:basedOn w:val="733"/>
    <w:next w:val="733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1" w:customStyle="1">
    <w:name w:val="Caption Char"/>
    <w:link w:val="828"/>
    <w:pPr>
      <w:pBdr/>
      <w:spacing/>
      <w:ind/>
    </w:pPr>
  </w:style>
  <w:style w:type="table" w:styleId="832" w:customStyle="1">
    <w:name w:val="Table Grid Light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772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77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 w:customStyle="1">
    <w:name w:val="Текст сноски Знак"/>
    <w:link w:val="790"/>
    <w:pPr>
      <w:pBdr/>
      <w:spacing/>
      <w:ind/>
    </w:pPr>
    <w:rPr>
      <w:sz w:val="18"/>
    </w:rPr>
  </w:style>
  <w:style w:type="character" w:styleId="958" w:customStyle="1">
    <w:name w:val="Текст концевой сноски Знак"/>
    <w:link w:val="792"/>
    <w:pPr>
      <w:pBdr/>
      <w:spacing/>
      <w:ind/>
    </w:pPr>
    <w:rPr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8</cp:revision>
  <dcterms:created xsi:type="dcterms:W3CDTF">2024-11-22T14:15:00Z</dcterms:created>
  <dcterms:modified xsi:type="dcterms:W3CDTF">2024-12-22T10:30:41Z</dcterms:modified>
  <cp:version>786432</cp:version>
</cp:coreProperties>
</file>