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45"/>
        <w:pBdr/>
        <w:spacing/>
        <w:ind w:firstLine="567"/>
        <w:jc w:val="center"/>
        <w:rPr>
          <w:rFonts w:ascii="Times New Roman" w:hAnsi="Times New Roman" w:cs="Mangal"/>
          <w:color w:val="000000"/>
          <w:sz w:val="28"/>
        </w:rPr>
      </w:pPr>
      <w:r>
        <w:rPr>
          <w:rFonts w:ascii="Times New Roman" w:hAnsi="Times New Roman" w:cs="Mangal"/>
          <w:color w:val="000000"/>
          <w:sz w:val="28"/>
        </w:rPr>
      </w:r>
      <w:r>
        <w:rPr>
          <w:rFonts w:ascii="Times New Roman" w:hAnsi="Times New Roman" w:cs="Mangal"/>
          <w:color w:val="000000"/>
          <w:sz w:val="28"/>
        </w:rPr>
      </w:r>
      <w:r>
        <w:rPr>
          <w:rFonts w:ascii="Times New Roman" w:hAnsi="Times New Roman" w:cs="Mangal"/>
          <w:color w:val="000000"/>
          <w:sz w:val="28"/>
        </w:rPr>
      </w:r>
    </w:p>
    <w:p>
      <w:pPr>
        <w:pStyle w:val="945"/>
        <w:pBdr/>
        <w:spacing/>
        <w:ind w:firstLine="567"/>
        <w:jc w:val="center"/>
        <w:rPr>
          <w:rFonts w:ascii="Times New Roman" w:hAnsi="Times New Roman" w:cs="Mangal"/>
          <w:color w:val="000000"/>
        </w:rPr>
      </w:pPr>
      <w:r>
        <w:rPr>
          <w:rFonts w:ascii="Times New Roman" w:hAnsi="Times New Roman" w:cs="Mangal"/>
          <w:b/>
          <w:color w:val="000000" w:themeColor="text1"/>
          <w:sz w:val="28"/>
          <w:szCs w:val="28"/>
          <w:lang w:eastAsia="hi-IN" w:bidi="hi-IN"/>
        </w:rPr>
        <w:t xml:space="preserve">МЕНСЬКА МІСЬКА РАДА</w:t>
      </w:r>
      <w:r>
        <w:rPr>
          <w:rFonts w:ascii="Times New Roman" w:hAnsi="Times New Roman" w:cs="Mangal"/>
          <w:color w:val="000000"/>
        </w:rPr>
      </w:r>
      <w:r>
        <w:rPr>
          <w:rFonts w:ascii="Times New Roman" w:hAnsi="Times New Roman" w:cs="Mangal"/>
          <w:color w:val="000000"/>
        </w:rPr>
      </w:r>
    </w:p>
    <w:p>
      <w:pPr>
        <w:widowControl w:val="false"/>
        <w:pBdr/>
        <w:spacing/>
        <w:ind/>
        <w:jc w:val="center"/>
        <w:rPr>
          <w:rFonts w:cs="Mangal"/>
          <w:color w:val="000000"/>
          <w:sz w:val="16"/>
        </w:rPr>
      </w:pPr>
      <w:r>
        <w:rPr>
          <w:rFonts w:cs="Mangal"/>
          <w:color w:val="000000"/>
          <w:sz w:val="16"/>
        </w:rPr>
      </w:r>
      <w:r>
        <w:rPr>
          <w:rFonts w:cs="Mangal"/>
          <w:color w:val="000000"/>
          <w:sz w:val="16"/>
        </w:rPr>
      </w:r>
      <w:r>
        <w:rPr>
          <w:rFonts w:cs="Mangal"/>
          <w:color w:val="000000"/>
          <w:sz w:val="16"/>
        </w:rPr>
      </w:r>
    </w:p>
    <w:p>
      <w:pPr>
        <w:widowControl w:val="false"/>
        <w:pBdr/>
        <w:spacing/>
        <w:ind/>
        <w:jc w:val="center"/>
        <w:rPr>
          <w:rFonts w:cs="Mangal"/>
          <w:b/>
          <w:color w:val="000000"/>
          <w:szCs w:val="28"/>
          <w:lang w:eastAsia="hi-IN" w:bidi="hi-IN"/>
        </w:rPr>
      </w:pPr>
      <w:r>
        <w:rPr>
          <w:rFonts w:cs="Mangal"/>
          <w:b/>
          <w:color w:val="000000" w:themeColor="text1"/>
          <w:szCs w:val="28"/>
          <w:lang w:eastAsia="hi-IN" w:bidi="hi-IN"/>
        </w:rPr>
        <w:t xml:space="preserve">РОЗПОРЯДЖЕННЯ </w:t>
      </w:r>
      <w:r>
        <w:rPr>
          <w:rFonts w:cs="Mangal"/>
          <w:b/>
          <w:color w:val="000000"/>
          <w:szCs w:val="28"/>
          <w:lang w:eastAsia="hi-IN" w:bidi="hi-IN"/>
        </w:rPr>
      </w:r>
      <w:r>
        <w:rPr>
          <w:rFonts w:cs="Mangal"/>
          <w:b/>
          <w:color w:val="000000"/>
          <w:szCs w:val="28"/>
          <w:lang w:eastAsia="hi-IN" w:bidi="hi-IN"/>
        </w:rPr>
      </w:r>
    </w:p>
    <w:p>
      <w:pPr>
        <w:widowControl w:val="false"/>
        <w:pBdr/>
        <w:tabs>
          <w:tab w:val="left" w:leader="none" w:pos="4535"/>
          <w:tab w:val="left" w:leader="none" w:pos="7371"/>
          <w:tab w:val="left" w:leader="none" w:pos="7513"/>
        </w:tabs>
        <w:spacing/>
        <w:ind/>
        <w:rPr>
          <w:rFonts w:cs="Mangal"/>
          <w:color w:val="000000"/>
        </w:rPr>
      </w:pPr>
      <w:r>
        <w:rPr>
          <w:rFonts w:cs="Mangal"/>
          <w:color w:val="000000"/>
        </w:rPr>
      </w:r>
      <w:r>
        <w:rPr>
          <w:rFonts w:cs="Mangal"/>
          <w:color w:val="000000"/>
        </w:rPr>
      </w:r>
      <w:r>
        <w:rPr>
          <w:rFonts w:cs="Mangal"/>
          <w:color w:val="000000"/>
        </w:rPr>
      </w:r>
    </w:p>
    <w:p>
      <w:pPr>
        <w:widowControl w:val="false"/>
        <w:pBdr/>
        <w:tabs>
          <w:tab w:val="clear" w:leader="none" w:pos="1134"/>
          <w:tab w:val="left" w:leader="none" w:pos="4394"/>
          <w:tab w:val="left" w:leader="none" w:pos="7370"/>
        </w:tabs>
        <w:spacing/>
        <w:ind w:right="0" w:firstLine="0" w:left="0"/>
        <w:rPr>
          <w:rFonts w:cs="Mangal"/>
          <w:color w:val="000000" w:themeColor="text1"/>
          <w:szCs w:val="28"/>
          <w:lang w:eastAsia="hi-IN" w:bidi="hi-IN"/>
        </w:rPr>
      </w:pPr>
      <w:r>
        <w:rPr>
          <w:rFonts w:cs="Mangal"/>
          <w:color w:val="000000" w:themeColor="text1"/>
          <w:szCs w:val="28"/>
          <w:lang w:eastAsia="hi-IN" w:bidi="hi-IN"/>
        </w:rPr>
        <w:t xml:space="preserve"> </w:t>
      </w:r>
      <w:r>
        <w:rPr>
          <w:rFonts w:cs="Mangal"/>
          <w:color w:val="000000" w:themeColor="text1"/>
          <w:szCs w:val="28"/>
          <w:lang w:eastAsia="hi-IN" w:bidi="hi-IN"/>
        </w:rPr>
        <w:t xml:space="preserve">1</w:t>
      </w:r>
      <w:r>
        <w:rPr>
          <w:rFonts w:cs="Mangal"/>
          <w:color w:val="000000" w:themeColor="text1"/>
          <w:szCs w:val="28"/>
          <w:lang w:eastAsia="hi-IN" w:bidi="hi-IN"/>
        </w:rPr>
        <w:t xml:space="preserve">3</w:t>
      </w:r>
      <w:r>
        <w:rPr>
          <w:rFonts w:cs="Mangal"/>
          <w:color w:val="000000" w:themeColor="text1"/>
          <w:szCs w:val="28"/>
          <w:lang w:eastAsia="hi-IN" w:bidi="hi-IN"/>
        </w:rPr>
        <w:t xml:space="preserve"> </w:t>
      </w:r>
      <w:r>
        <w:rPr>
          <w:rFonts w:cs="Mangal"/>
          <w:color w:val="000000" w:themeColor="text1"/>
          <w:szCs w:val="28"/>
          <w:lang w:eastAsia="hi-IN" w:bidi="hi-IN"/>
        </w:rPr>
        <w:t xml:space="preserve">грудня</w:t>
      </w:r>
      <w:r>
        <w:rPr>
          <w:rFonts w:cs="Mangal"/>
          <w:color w:val="000000" w:themeColor="text1"/>
          <w:szCs w:val="28"/>
          <w:lang w:eastAsia="hi-IN" w:bidi="hi-IN"/>
        </w:rPr>
        <w:t xml:space="preserve"> 202</w:t>
      </w:r>
      <w:r>
        <w:rPr>
          <w:rFonts w:cs="Mangal"/>
          <w:color w:val="000000" w:themeColor="text1"/>
          <w:szCs w:val="28"/>
          <w:lang w:eastAsia="hi-IN" w:bidi="hi-IN"/>
        </w:rPr>
        <w:t xml:space="preserve">4</w:t>
      </w:r>
      <w:r>
        <w:rPr>
          <w:rFonts w:cs="Mangal"/>
          <w:color w:val="000000" w:themeColor="text1"/>
          <w:szCs w:val="28"/>
          <w:lang w:eastAsia="hi-IN" w:bidi="hi-IN"/>
        </w:rPr>
        <w:t xml:space="preserve"> року</w:t>
      </w:r>
      <w:r>
        <w:rPr>
          <w:rFonts w:cs="Mangal"/>
          <w:color w:val="000000" w:themeColor="text1"/>
          <w:szCs w:val="28"/>
          <w:lang w:eastAsia="hi-IN" w:bidi="hi-IN"/>
        </w:rPr>
        <w:tab/>
        <w:t xml:space="preserve">м. Мена</w:t>
      </w:r>
      <w:r>
        <w:rPr>
          <w:rFonts w:cs="Mangal"/>
          <w:color w:val="000000" w:themeColor="text1"/>
          <w:szCs w:val="28"/>
          <w:lang w:eastAsia="hi-IN" w:bidi="hi-IN"/>
        </w:rPr>
        <w:tab/>
        <w:t xml:space="preserve">             № 393</w:t>
      </w:r>
      <w:r>
        <w:rPr>
          <w:rFonts w:cs="Mangal"/>
          <w:color w:val="000000" w:themeColor="text1"/>
          <w:szCs w:val="28"/>
          <w:lang w:eastAsia="hi-IN" w:bidi="hi-IN"/>
        </w:rPr>
      </w:r>
      <w:r>
        <w:rPr>
          <w:rFonts w:cs="Mangal"/>
          <w:color w:val="000000" w:themeColor="text1"/>
          <w:szCs w:val="28"/>
          <w:lang w:eastAsia="hi-IN" w:bidi="hi-IN"/>
        </w:rPr>
      </w:r>
    </w:p>
    <w:p>
      <w:pPr>
        <w:widowControl w:val="false"/>
        <w:pBdr/>
        <w:tabs>
          <w:tab w:val="clear" w:leader="none" w:pos="1134"/>
          <w:tab w:val="left" w:leader="none" w:pos="4394"/>
          <w:tab w:val="left" w:leader="none" w:pos="7370"/>
        </w:tabs>
        <w:spacing/>
        <w:ind/>
        <w:rPr>
          <w:b/>
          <w:color w:val="000000"/>
        </w:rPr>
      </w:pPr>
      <w:r>
        <w:rPr>
          <w:b/>
          <w:color w:val="000000"/>
        </w:rPr>
      </w:r>
      <w:r>
        <w:rPr>
          <w:b/>
          <w:color w:val="000000"/>
        </w:rPr>
      </w:r>
      <w:r>
        <w:rPr>
          <w:b/>
          <w:color w:val="000000"/>
        </w:rPr>
      </w:r>
    </w:p>
    <w:p>
      <w:pPr>
        <w:pBdr/>
        <w:spacing/>
        <w:ind w:right="5386" w:firstLine="0" w:left="0"/>
        <w:rPr>
          <w:b/>
          <w:color w:val="000000"/>
        </w:rPr>
      </w:pPr>
      <w:r>
        <w:rPr>
          <w:b/>
          <w:color w:val="000000"/>
        </w:rPr>
        <w:t xml:space="preserve">Про внесення змін до  загального</w:t>
      </w:r>
      <w:r>
        <w:rPr>
          <w:b/>
          <w:color w:val="000000"/>
        </w:rPr>
        <w:t xml:space="preserve"> </w:t>
      </w:r>
      <w:r>
        <w:rPr>
          <w:b/>
          <w:color w:val="000000"/>
        </w:rPr>
        <w:t xml:space="preserve">фонд</w:t>
      </w:r>
      <w:r>
        <w:rPr>
          <w:b/>
          <w:color w:val="000000"/>
        </w:rPr>
        <w:t xml:space="preserve">у</w:t>
      </w:r>
      <w:r>
        <w:rPr>
          <w:b/>
          <w:color w:val="000000"/>
        </w:rPr>
        <w:t xml:space="preserve"> бюджету Менської місько</w:t>
      </w:r>
      <w:r>
        <w:rPr>
          <w:b/>
          <w:color w:val="000000"/>
        </w:rPr>
        <w:t xml:space="preserve">ї територіальної громади на 2024</w:t>
      </w:r>
      <w:r>
        <w:rPr>
          <w:b/>
          <w:color w:val="000000"/>
        </w:rPr>
        <w:t xml:space="preserve"> рік</w:t>
      </w:r>
      <w:r>
        <w:rPr>
          <w:b/>
          <w:color w:val="000000"/>
        </w:rPr>
      </w:r>
      <w:r>
        <w:rPr>
          <w:b/>
          <w:color w:val="000000"/>
        </w:rPr>
      </w:r>
    </w:p>
    <w:p>
      <w:pPr>
        <w:pBdr/>
        <w:spacing/>
        <w:ind w:right="5528"/>
        <w:rPr>
          <w:b/>
          <w:color w:val="000000"/>
        </w:rPr>
      </w:pPr>
      <w:r>
        <w:rPr>
          <w:b/>
          <w:color w:val="000000"/>
        </w:rPr>
      </w:r>
      <w:r>
        <w:rPr>
          <w:b/>
          <w:color w:val="000000"/>
        </w:rPr>
      </w:r>
      <w:r>
        <w:rPr>
          <w:b/>
          <w:color w:val="000000"/>
        </w:rPr>
      </w:r>
    </w:p>
    <w:p>
      <w:pPr>
        <w:pBdr>
          <w:between w:val="none" w:color="000000" w:sz="4" w:space="0"/>
        </w:pBdr>
        <w:tabs>
          <w:tab w:val="clear" w:leader="none" w:pos="1134"/>
        </w:tabs>
        <w:spacing w:line="253" w:lineRule="atLeast"/>
        <w:ind/>
        <w:rPr>
          <w:color w:val="000000"/>
          <w:szCs w:val="28"/>
        </w:rPr>
      </w:pPr>
      <w:r>
        <w:rPr>
          <w:color w:val="000000"/>
          <w:szCs w:val="28"/>
        </w:rPr>
        <w:t xml:space="preserve">Відповідно до положень Бюджетного кодексу України, ст. 42</w:t>
      </w:r>
      <w:r>
        <w:rPr>
          <w:color w:val="000000"/>
          <w:szCs w:val="28"/>
        </w:rPr>
        <w:t xml:space="preserve">, 50</w:t>
      </w:r>
      <w:r>
        <w:rPr>
          <w:color w:val="000000"/>
          <w:szCs w:val="28"/>
        </w:rPr>
        <w:t xml:space="preserve"> Закону України «Про місцеве самоврядування в Україні», рішення </w:t>
      </w:r>
      <w:r>
        <w:rPr>
          <w:color w:val="000000"/>
          <w:szCs w:val="28"/>
        </w:rPr>
        <w:t xml:space="preserve">43</w:t>
      </w:r>
      <w:r>
        <w:rPr>
          <w:color w:val="000000"/>
          <w:szCs w:val="28"/>
        </w:rPr>
        <w:t xml:space="preserve"> сесії Менської міської ради 8 скликання від 21 грудня 202</w:t>
      </w:r>
      <w:r>
        <w:rPr>
          <w:color w:val="000000"/>
          <w:szCs w:val="28"/>
        </w:rPr>
        <w:t xml:space="preserve">3</w:t>
      </w:r>
      <w:r>
        <w:rPr>
          <w:color w:val="000000"/>
          <w:szCs w:val="28"/>
        </w:rPr>
        <w:t xml:space="preserve"> року № </w:t>
      </w:r>
      <w:r>
        <w:rPr>
          <w:color w:val="000000"/>
          <w:szCs w:val="28"/>
        </w:rPr>
        <w:t xml:space="preserve">777</w:t>
      </w:r>
      <w:r>
        <w:rPr>
          <w:color w:val="000000"/>
          <w:szCs w:val="28"/>
        </w:rPr>
        <w:t xml:space="preserve"> «Про бюджет Менської міської територіальної громади на 202</w:t>
      </w:r>
      <w:r>
        <w:rPr>
          <w:color w:val="000000"/>
          <w:szCs w:val="28"/>
        </w:rPr>
        <w:t xml:space="preserve">4</w:t>
      </w:r>
      <w:r>
        <w:rPr>
          <w:color w:val="000000"/>
          <w:szCs w:val="28"/>
        </w:rPr>
        <w:t xml:space="preserve"> рік», звернен</w:t>
      </w:r>
      <w:r>
        <w:rPr>
          <w:color w:val="000000"/>
          <w:szCs w:val="28"/>
        </w:rPr>
        <w:t xml:space="preserve">ь</w:t>
      </w:r>
      <w:r>
        <w:rPr>
          <w:color w:val="000000"/>
          <w:szCs w:val="28"/>
        </w:rPr>
        <w:t xml:space="preserve"> головн</w:t>
      </w:r>
      <w:r>
        <w:rPr>
          <w:color w:val="000000"/>
          <w:szCs w:val="28"/>
        </w:rPr>
        <w:t xml:space="preserve">их</w:t>
      </w:r>
      <w:r>
        <w:rPr>
          <w:color w:val="000000"/>
          <w:szCs w:val="28"/>
        </w:rPr>
        <w:t xml:space="preserve"> </w:t>
      </w:r>
      <w:r>
        <w:rPr>
          <w:color w:val="000000"/>
          <w:szCs w:val="28"/>
        </w:rPr>
        <w:t xml:space="preserve">розпорядник</w:t>
      </w:r>
      <w:r>
        <w:rPr>
          <w:color w:val="000000"/>
          <w:szCs w:val="28"/>
        </w:rPr>
        <w:t xml:space="preserve">ів</w:t>
      </w:r>
      <w:r>
        <w:rPr>
          <w:color w:val="000000"/>
          <w:szCs w:val="28"/>
        </w:rPr>
        <w:t xml:space="preserve"> бюджетних коштів:</w:t>
      </w:r>
      <w:r>
        <w:rPr>
          <w:color w:val="000000"/>
          <w:szCs w:val="28"/>
        </w:rPr>
      </w:r>
      <w:r>
        <w:rPr>
          <w:color w:val="000000"/>
          <w:szCs w:val="28"/>
        </w:rPr>
      </w:r>
    </w:p>
    <w:p>
      <w:pPr>
        <w:pStyle w:val="944"/>
        <w:numPr>
          <w:ilvl w:val="0"/>
          <w:numId w:val="14"/>
        </w:numPr>
        <w:pBdr>
          <w:between w:val="none" w:color="000000" w:sz="4" w:space="0"/>
        </w:pBdr>
        <w:tabs>
          <w:tab w:val="clear" w:leader="none" w:pos="1134"/>
        </w:tabs>
        <w:spacing w:line="253" w:lineRule="atLeast"/>
        <w:ind w:firstLine="567" w:left="0"/>
        <w:rPr>
          <w:color w:val="000000"/>
          <w:szCs w:val="28"/>
        </w:rPr>
      </w:pPr>
      <w:r>
        <w:rPr>
          <w:color w:val="000000"/>
          <w:szCs w:val="28"/>
        </w:rPr>
        <w:t xml:space="preserve">Внести зміни до річного розпису видатків загального фонду Менської міської ради: зменшити кошторисні призначення по Програмі Питна вода Менської міської територіа</w:t>
      </w:r>
      <w:r>
        <w:rPr>
          <w:color w:val="000000"/>
          <w:szCs w:val="28"/>
        </w:rPr>
        <w:t xml:space="preserve">льної громади на 2022-2024 роки</w:t>
      </w:r>
      <w:r>
        <w:rPr>
          <w:color w:val="000000"/>
          <w:szCs w:val="28"/>
        </w:rPr>
        <w:t xml:space="preserve"> на суму 30000,00 грн., та по П</w:t>
      </w:r>
      <w:r>
        <w:rPr>
          <w:color w:val="000000"/>
          <w:szCs w:val="28"/>
        </w:rPr>
        <w:t xml:space="preserve">рограмі розвитку цивільного захисту Менської міської територіальної громади на 2022-2024 роки на суму 73500,00 грн., відповідно збільшити кошторисні призначення по Програмі виконання рішень суду про стягнення коштів на 2024-2025 роки на суму 103500,00 грн.</w:t>
      </w:r>
      <w:r>
        <w:rPr>
          <w:color w:val="000000"/>
          <w:szCs w:val="28"/>
        </w:rPr>
      </w:r>
      <w:r>
        <w:rPr>
          <w:color w:val="000000"/>
          <w:szCs w:val="28"/>
        </w:rPr>
      </w:r>
    </w:p>
    <w:p>
      <w:pPr>
        <w:pStyle w:val="944"/>
        <w:pBdr>
          <w:between w:val="none" w:color="000000" w:sz="4" w:space="0"/>
        </w:pBdr>
        <w:tabs>
          <w:tab w:val="clear" w:leader="none" w:pos="1134"/>
        </w:tabs>
        <w:spacing w:line="253" w:lineRule="atLeast"/>
        <w:ind w:left="0"/>
        <w:rPr>
          <w:color w:val="000000"/>
          <w:szCs w:val="28"/>
        </w:rPr>
      </w:pPr>
      <w:r>
        <w:rPr>
          <w:color w:val="000000"/>
          <w:szCs w:val="28"/>
        </w:rPr>
        <w:t xml:space="preserve">( КПКВК МБ 0116040 КЕКВ 2240 -30000,00 грн., КЕКВ 0118110 КЕКВ 2210 -73500,00 грн., КЕКВ 0110180 КЕКВ 2800 +103500,00 грн.).</w:t>
      </w:r>
      <w:r>
        <w:rPr>
          <w:color w:val="000000"/>
          <w:szCs w:val="28"/>
        </w:rPr>
      </w:r>
      <w:r>
        <w:rPr>
          <w:color w:val="000000"/>
          <w:szCs w:val="28"/>
        </w:rPr>
      </w:r>
    </w:p>
    <w:p>
      <w:pPr>
        <w:pStyle w:val="944"/>
        <w:numPr>
          <w:ilvl w:val="0"/>
          <w:numId w:val="14"/>
        </w:numPr>
        <w:pBdr>
          <w:between w:val="none" w:color="000000" w:sz="4" w:space="0"/>
        </w:pBdr>
        <w:tabs>
          <w:tab w:val="clear" w:leader="none" w:pos="1134"/>
        </w:tabs>
        <w:spacing w:line="253" w:lineRule="atLeast"/>
        <w:ind w:firstLine="567" w:left="0"/>
        <w:rPr>
          <w:color w:val="000000"/>
          <w:szCs w:val="28"/>
        </w:rPr>
      </w:pPr>
      <w:r>
        <w:rPr>
          <w:color w:val="000000"/>
          <w:szCs w:val="28"/>
        </w:rPr>
        <w:t xml:space="preserve">Внести зміни до річного розпису видатків загального фонду </w:t>
      </w:r>
      <w:r>
        <w:rPr>
          <w:color w:val="000000"/>
          <w:szCs w:val="28"/>
        </w:rPr>
        <w:t xml:space="preserve">по апарату управління </w:t>
      </w:r>
      <w:r>
        <w:rPr>
          <w:color w:val="000000"/>
          <w:szCs w:val="28"/>
        </w:rPr>
        <w:t xml:space="preserve">Відділу освіти Менської міської ради: зменшити кошторисні призначення для оплати послуг (крім комунальних) на суму 3230,00 грн., для видатків на відрядження на суму 1200,00</w:t>
      </w:r>
      <w:r>
        <w:rPr>
          <w:color w:val="000000"/>
          <w:szCs w:val="28"/>
        </w:rPr>
        <w:t xml:space="preserve"> грн., для інших поточних видатків на суму 20970,00 грн., відповідно збільшити кошторисні призначення для придбання предметів, матеріалів, обладнання та інвентарю на суму 25400,00 грн. (придбання системного блоку в зборі, монітору та канцелярських товарів)</w:t>
      </w:r>
      <w:r>
        <w:rPr>
          <w:color w:val="000000"/>
          <w:szCs w:val="28"/>
        </w:rPr>
      </w:r>
      <w:r>
        <w:rPr>
          <w:color w:val="000000"/>
          <w:szCs w:val="28"/>
        </w:rPr>
      </w:r>
    </w:p>
    <w:p>
      <w:pPr>
        <w:pStyle w:val="944"/>
        <w:pBdr>
          <w:between w:val="none" w:color="000000" w:sz="4" w:space="0"/>
        </w:pBdr>
        <w:tabs>
          <w:tab w:val="clear" w:leader="none" w:pos="1134"/>
        </w:tabs>
        <w:spacing w:line="253" w:lineRule="atLeast"/>
        <w:ind w:left="0"/>
        <w:rPr>
          <w:color w:val="000000"/>
          <w:szCs w:val="28"/>
        </w:rPr>
      </w:pPr>
      <w:r>
        <w:rPr>
          <w:color w:val="000000"/>
          <w:szCs w:val="28"/>
        </w:rPr>
        <w:t xml:space="preserve">(КПКВК МБ 0610160 КЕКВ 2240 -3230,00 грн</w:t>
      </w:r>
      <w:r>
        <w:rPr>
          <w:color w:val="000000"/>
          <w:szCs w:val="28"/>
        </w:rPr>
        <w:t xml:space="preserve">., КЕКВ 2250 -1200,00 грн., КЕКВ 2800 -20970,00 грн., КЕКВ 2210 +25400,00 грн.).</w:t>
      </w:r>
      <w:r>
        <w:rPr>
          <w:color w:val="000000"/>
          <w:szCs w:val="28"/>
        </w:rPr>
      </w:r>
      <w:r>
        <w:rPr>
          <w:color w:val="000000"/>
          <w:szCs w:val="28"/>
        </w:rPr>
      </w:r>
    </w:p>
    <w:p>
      <w:pPr>
        <w:pStyle w:val="944"/>
        <w:numPr>
          <w:ilvl w:val="0"/>
          <w:numId w:val="14"/>
        </w:numPr>
        <w:pBdr>
          <w:between w:val="none" w:color="000000" w:sz="4" w:space="0"/>
        </w:pBdr>
        <w:spacing w:line="253" w:lineRule="atLeast"/>
        <w:ind w:firstLine="567" w:left="0"/>
        <w:rPr>
          <w:color w:val="000000"/>
          <w:szCs w:val="28"/>
          <w:lang w:eastAsia="uk-UA"/>
        </w:rPr>
      </w:pPr>
      <w:r>
        <w:rPr>
          <w:color w:val="000000"/>
          <w:szCs w:val="28"/>
          <w:lang w:eastAsia="uk-UA"/>
        </w:rPr>
        <w:t xml:space="preserve">В</w:t>
      </w:r>
      <w:r>
        <w:rPr>
          <w:color w:val="000000"/>
          <w:szCs w:val="28"/>
          <w:lang w:eastAsia="uk-UA"/>
        </w:rPr>
        <w:t xml:space="preserve">нести зміни до річного та помісячного розпису видатків загального фонду Відділу освіти Менської міської ради  з надання дошкільної освіти: зменшити кошторисні призначення для </w:t>
      </w:r>
      <w:r>
        <w:rPr>
          <w:color w:val="000000"/>
          <w:szCs w:val="28"/>
          <w:lang w:eastAsia="uk-UA"/>
        </w:rPr>
        <w:t xml:space="preserve">п</w:t>
      </w:r>
      <w:r>
        <w:rPr>
          <w:color w:val="000000"/>
          <w:szCs w:val="28"/>
          <w:lang w:eastAsia="uk-UA"/>
        </w:rPr>
        <w:t xml:space="preserve">ридбання предметів, матеріалів, обладнання та інвентарю</w:t>
      </w:r>
      <w:r>
        <w:rPr>
          <w:color w:val="000000"/>
          <w:szCs w:val="28"/>
          <w:lang w:eastAsia="uk-UA"/>
        </w:rPr>
        <w:t xml:space="preserve"> на суму </w:t>
      </w:r>
      <w:r>
        <w:rPr>
          <w:color w:val="000000"/>
          <w:szCs w:val="28"/>
          <w:lang w:eastAsia="uk-UA"/>
        </w:rPr>
        <w:t xml:space="preserve">42542,00 </w:t>
      </w:r>
      <w:r>
        <w:rPr>
          <w:color w:val="000000"/>
          <w:szCs w:val="28"/>
          <w:lang w:eastAsia="uk-UA"/>
        </w:rPr>
        <w:t xml:space="preserve">грн., для оплати послуг (крім комунальних) на суму </w:t>
      </w:r>
      <w:r>
        <w:rPr>
          <w:color w:val="000000"/>
          <w:szCs w:val="28"/>
          <w:lang w:eastAsia="uk-UA"/>
        </w:rPr>
        <w:t xml:space="preserve">9977</w:t>
      </w:r>
      <w:r>
        <w:rPr>
          <w:color w:val="000000"/>
          <w:szCs w:val="28"/>
          <w:lang w:eastAsia="uk-UA"/>
        </w:rPr>
        <w:t xml:space="preserve">,00 грн., для оплати </w:t>
      </w:r>
      <w:r>
        <w:rPr>
          <w:color w:val="000000"/>
          <w:szCs w:val="28"/>
          <w:lang w:eastAsia="uk-UA"/>
        </w:rPr>
        <w:t xml:space="preserve">теплопостачання</w:t>
      </w:r>
      <w:r>
        <w:rPr>
          <w:color w:val="000000"/>
          <w:szCs w:val="28"/>
          <w:lang w:eastAsia="uk-UA"/>
        </w:rPr>
        <w:t xml:space="preserve"> на суму </w:t>
      </w:r>
      <w:r>
        <w:rPr>
          <w:color w:val="000000"/>
          <w:szCs w:val="28"/>
          <w:lang w:eastAsia="uk-UA"/>
        </w:rPr>
        <w:t xml:space="preserve">63631</w:t>
      </w:r>
      <w:r>
        <w:rPr>
          <w:color w:val="000000"/>
          <w:szCs w:val="28"/>
          <w:lang w:eastAsia="uk-UA"/>
        </w:rPr>
        <w:t xml:space="preserve">,00 грн., для оплати інших енергоносіїв та інших комунальних послуг на суму </w:t>
      </w:r>
      <w:r>
        <w:rPr>
          <w:color w:val="000000"/>
          <w:szCs w:val="28"/>
          <w:lang w:eastAsia="uk-UA"/>
        </w:rPr>
        <w:t xml:space="preserve">6250</w:t>
      </w:r>
      <w:r>
        <w:rPr>
          <w:color w:val="000000"/>
          <w:szCs w:val="28"/>
          <w:lang w:eastAsia="uk-UA"/>
        </w:rPr>
        <w:t xml:space="preserve">,00 грн., відповідно збільшити кошторисні призначення для </w:t>
      </w:r>
      <w:r>
        <w:rPr>
          <w:color w:val="000000"/>
          <w:szCs w:val="28"/>
          <w:lang w:eastAsia="uk-UA"/>
        </w:rPr>
        <w:t xml:space="preserve">продуктів харчування </w:t>
      </w:r>
      <w:r>
        <w:rPr>
          <w:color w:val="000000"/>
          <w:szCs w:val="28"/>
          <w:lang w:eastAsia="uk-UA"/>
        </w:rPr>
        <w:t xml:space="preserve">в частині фінансування Програми організації харчування дітей у </w:t>
      </w:r>
      <w:r>
        <w:rPr>
          <w:color w:val="000000"/>
          <w:szCs w:val="28"/>
          <w:lang w:eastAsia="uk-UA"/>
        </w:rPr>
        <w:t xml:space="preserve">дошкільних закладах </w:t>
      </w:r>
      <w:r>
        <w:rPr>
          <w:color w:val="000000"/>
          <w:szCs w:val="28"/>
          <w:lang w:eastAsia="uk-UA"/>
        </w:rPr>
        <w:t xml:space="preserve">освіти Менської міської ради на 2022-2024 роки</w:t>
      </w:r>
      <w:r>
        <w:rPr>
          <w:color w:val="000000"/>
          <w:szCs w:val="28"/>
          <w:lang w:eastAsia="uk-UA"/>
        </w:rPr>
        <w:t xml:space="preserve"> </w:t>
      </w:r>
      <w:r>
        <w:rPr>
          <w:color w:val="000000"/>
          <w:szCs w:val="28"/>
          <w:lang w:eastAsia="uk-UA"/>
        </w:rPr>
        <w:t xml:space="preserve">на суму </w:t>
      </w:r>
      <w:r>
        <w:rPr>
          <w:color w:val="000000"/>
          <w:szCs w:val="28"/>
          <w:lang w:eastAsia="uk-UA"/>
        </w:rPr>
        <w:t xml:space="preserve">59200</w:t>
      </w:r>
      <w:r>
        <w:rPr>
          <w:color w:val="000000"/>
          <w:szCs w:val="28"/>
          <w:lang w:eastAsia="uk-UA"/>
        </w:rPr>
        <w:t xml:space="preserve">,00 грн., для оплати за водопостачання та водовідведення на суму </w:t>
      </w:r>
      <w:r>
        <w:rPr>
          <w:color w:val="000000"/>
          <w:szCs w:val="28"/>
          <w:lang w:eastAsia="uk-UA"/>
        </w:rPr>
        <w:t xml:space="preserve">10</w:t>
      </w:r>
      <w:r>
        <w:rPr>
          <w:color w:val="000000"/>
          <w:szCs w:val="28"/>
          <w:lang w:eastAsia="uk-UA"/>
        </w:rPr>
        <w:t xml:space="preserve">00,00 грн., для оплати за електроенергію на суму </w:t>
      </w:r>
      <w:r>
        <w:rPr>
          <w:color w:val="000000"/>
          <w:szCs w:val="28"/>
          <w:lang w:eastAsia="uk-UA"/>
        </w:rPr>
        <w:t xml:space="preserve">62200</w:t>
      </w:r>
      <w:r>
        <w:rPr>
          <w:color w:val="000000"/>
          <w:szCs w:val="28"/>
          <w:lang w:eastAsia="uk-UA"/>
        </w:rPr>
        <w:t xml:space="preserve">,00 грн., </w:t>
      </w:r>
      <w:r>
        <w:rPr>
          <w:color w:val="000000"/>
          <w:szCs w:val="28"/>
          <w:lang w:eastAsia="uk-UA"/>
        </w:rPr>
      </w:r>
      <w:r>
        <w:rPr>
          <w:color w:val="000000"/>
          <w:szCs w:val="28"/>
          <w:lang w:eastAsia="uk-UA"/>
        </w:rPr>
      </w:r>
    </w:p>
    <w:p>
      <w:pPr>
        <w:pStyle w:val="944"/>
        <w:pBdr>
          <w:between w:val="none" w:color="000000" w:sz="4" w:space="0"/>
        </w:pBdr>
        <w:spacing w:line="253" w:lineRule="atLeast"/>
        <w:ind w:left="0"/>
        <w:rPr>
          <w:color w:val="000000"/>
          <w:szCs w:val="28"/>
          <w:lang w:eastAsia="uk-UA"/>
        </w:rPr>
      </w:pPr>
      <w:r>
        <w:rPr>
          <w:color w:val="000000"/>
          <w:szCs w:val="28"/>
          <w:lang w:eastAsia="uk-UA"/>
        </w:rPr>
        <w:t xml:space="preserve">(КПКВК МБ 0611010 КЕКВ 22</w:t>
      </w:r>
      <w:r>
        <w:rPr>
          <w:color w:val="000000"/>
          <w:szCs w:val="28"/>
          <w:lang w:eastAsia="uk-UA"/>
        </w:rPr>
        <w:t xml:space="preserve">1</w:t>
      </w:r>
      <w:r>
        <w:rPr>
          <w:color w:val="000000"/>
          <w:szCs w:val="28"/>
          <w:lang w:eastAsia="uk-UA"/>
        </w:rPr>
        <w:t xml:space="preserve">0 -</w:t>
      </w:r>
      <w:r>
        <w:rPr>
          <w:color w:val="000000"/>
          <w:szCs w:val="28"/>
          <w:lang w:eastAsia="uk-UA"/>
        </w:rPr>
        <w:t xml:space="preserve">42542</w:t>
      </w:r>
      <w:r>
        <w:rPr>
          <w:color w:val="000000"/>
          <w:szCs w:val="28"/>
          <w:lang w:eastAsia="uk-UA"/>
        </w:rPr>
        <w:t xml:space="preserve">,00 грн., КЕКВ 2240 -</w:t>
      </w:r>
      <w:r>
        <w:rPr>
          <w:color w:val="000000"/>
          <w:szCs w:val="28"/>
          <w:lang w:eastAsia="uk-UA"/>
        </w:rPr>
        <w:t xml:space="preserve">9977</w:t>
      </w:r>
      <w:r>
        <w:rPr>
          <w:color w:val="000000"/>
          <w:szCs w:val="28"/>
          <w:lang w:eastAsia="uk-UA"/>
        </w:rPr>
        <w:t xml:space="preserve">,00 грн., КЕКВ 227</w:t>
      </w:r>
      <w:r>
        <w:rPr>
          <w:color w:val="000000"/>
          <w:szCs w:val="28"/>
          <w:lang w:eastAsia="uk-UA"/>
        </w:rPr>
        <w:t xml:space="preserve">1 -63631</w:t>
      </w:r>
      <w:r>
        <w:rPr>
          <w:color w:val="000000"/>
          <w:szCs w:val="28"/>
          <w:lang w:eastAsia="uk-UA"/>
        </w:rPr>
        <w:t xml:space="preserve">,00 грн., КЕКВ 2275 -</w:t>
      </w:r>
      <w:r>
        <w:rPr>
          <w:color w:val="000000"/>
          <w:szCs w:val="28"/>
          <w:lang w:eastAsia="uk-UA"/>
        </w:rPr>
        <w:t xml:space="preserve">6250</w:t>
      </w:r>
      <w:r>
        <w:rPr>
          <w:color w:val="000000"/>
          <w:szCs w:val="28"/>
          <w:lang w:eastAsia="uk-UA"/>
        </w:rPr>
        <w:t xml:space="preserve">,00 грн., </w:t>
      </w:r>
      <w:r>
        <w:rPr>
          <w:color w:val="000000"/>
          <w:szCs w:val="28"/>
          <w:lang w:eastAsia="uk-UA"/>
        </w:rPr>
        <w:t xml:space="preserve">КЕКВ 223</w:t>
      </w:r>
      <w:r>
        <w:rPr>
          <w:color w:val="000000"/>
          <w:szCs w:val="28"/>
          <w:lang w:eastAsia="uk-UA"/>
        </w:rPr>
        <w:t xml:space="preserve">0 +</w:t>
      </w:r>
      <w:r>
        <w:rPr>
          <w:color w:val="000000"/>
          <w:szCs w:val="28"/>
          <w:lang w:eastAsia="uk-UA"/>
        </w:rPr>
        <w:t xml:space="preserve">592</w:t>
      </w:r>
      <w:r>
        <w:rPr>
          <w:color w:val="000000"/>
          <w:szCs w:val="28"/>
          <w:lang w:eastAsia="uk-UA"/>
        </w:rPr>
        <w:t xml:space="preserve">00,00 грн., КЕКВ 2272 +</w:t>
      </w:r>
      <w:r>
        <w:rPr>
          <w:color w:val="000000"/>
          <w:szCs w:val="28"/>
          <w:lang w:eastAsia="uk-UA"/>
        </w:rPr>
        <w:t xml:space="preserve">10</w:t>
      </w:r>
      <w:r>
        <w:rPr>
          <w:color w:val="000000"/>
          <w:szCs w:val="28"/>
          <w:lang w:eastAsia="uk-UA"/>
        </w:rPr>
        <w:t xml:space="preserve">00,00 грн., КЕКВ 2273 +</w:t>
      </w:r>
      <w:r>
        <w:rPr>
          <w:color w:val="000000"/>
          <w:szCs w:val="28"/>
          <w:lang w:eastAsia="uk-UA"/>
        </w:rPr>
        <w:t xml:space="preserve">62200</w:t>
      </w:r>
      <w:r>
        <w:rPr>
          <w:color w:val="000000"/>
          <w:szCs w:val="28"/>
          <w:lang w:eastAsia="uk-UA"/>
        </w:rPr>
        <w:t xml:space="preserve">,00 </w:t>
      </w:r>
      <w:r>
        <w:rPr>
          <w:color w:val="000000"/>
          <w:szCs w:val="28"/>
          <w:lang w:eastAsia="uk-UA"/>
        </w:rPr>
        <w:t xml:space="preserve">грн.</w:t>
      </w:r>
      <w:r>
        <w:rPr>
          <w:color w:val="000000"/>
          <w:szCs w:val="28"/>
          <w:lang w:eastAsia="uk-UA"/>
        </w:rPr>
        <w:t xml:space="preserve">).</w:t>
      </w:r>
      <w:r>
        <w:rPr>
          <w:color w:val="000000"/>
          <w:szCs w:val="28"/>
          <w:lang w:eastAsia="uk-UA"/>
        </w:rPr>
      </w:r>
      <w:r>
        <w:rPr>
          <w:color w:val="000000"/>
          <w:szCs w:val="28"/>
          <w:lang w:eastAsia="uk-UA"/>
        </w:rPr>
      </w:r>
    </w:p>
    <w:p>
      <w:pPr>
        <w:pStyle w:val="944"/>
        <w:numPr>
          <w:ilvl w:val="0"/>
          <w:numId w:val="14"/>
        </w:numPr>
        <w:pBdr>
          <w:between w:val="none" w:color="000000" w:sz="4" w:space="0"/>
        </w:pBdr>
        <w:spacing w:line="253" w:lineRule="atLeast"/>
        <w:ind w:firstLine="567" w:left="0"/>
        <w:rPr>
          <w:color w:val="000000"/>
          <w:szCs w:val="28"/>
          <w:lang w:eastAsia="uk-UA"/>
        </w:rPr>
      </w:pPr>
      <w:r>
        <w:rPr>
          <w:color w:val="000000"/>
          <w:szCs w:val="28"/>
          <w:lang w:eastAsia="uk-UA"/>
        </w:rPr>
        <w:t xml:space="preserve">Внести зміни до річного розпису видатків загального фонду Відділу освіти Менської міської ради  з надання загальної середньої освіти закладами загальної середньої освіти за рахунок коштів місцевого бюджету: зменшити кошторисні призначення для </w:t>
      </w:r>
      <w:r>
        <w:rPr>
          <w:color w:val="000000"/>
          <w:szCs w:val="28"/>
          <w:lang w:eastAsia="uk-UA"/>
        </w:rPr>
        <w:t xml:space="preserve">теплопостачання</w:t>
      </w:r>
      <w:r>
        <w:rPr>
          <w:color w:val="000000"/>
          <w:szCs w:val="28"/>
          <w:lang w:eastAsia="uk-UA"/>
        </w:rPr>
        <w:t xml:space="preserve"> на суму </w:t>
      </w:r>
      <w:r>
        <w:rPr>
          <w:color w:val="000000"/>
          <w:szCs w:val="28"/>
          <w:lang w:eastAsia="uk-UA"/>
        </w:rPr>
        <w:t xml:space="preserve">14800</w:t>
      </w:r>
      <w:r>
        <w:rPr>
          <w:color w:val="000000"/>
          <w:szCs w:val="28"/>
          <w:lang w:eastAsia="uk-UA"/>
        </w:rPr>
        <w:t xml:space="preserve">,00 грн. та для </w:t>
      </w:r>
      <w:r>
        <w:rPr>
          <w:color w:val="000000"/>
          <w:szCs w:val="28"/>
          <w:lang w:eastAsia="uk-UA"/>
        </w:rPr>
        <w:t xml:space="preserve">інших поточних видатків</w:t>
      </w:r>
      <w:r>
        <w:rPr>
          <w:color w:val="000000"/>
          <w:szCs w:val="28"/>
          <w:lang w:eastAsia="uk-UA"/>
        </w:rPr>
        <w:t xml:space="preserve"> на суму </w:t>
      </w:r>
      <w:r>
        <w:rPr>
          <w:color w:val="000000"/>
          <w:szCs w:val="28"/>
          <w:lang w:eastAsia="uk-UA"/>
        </w:rPr>
        <w:t xml:space="preserve">2900</w:t>
      </w:r>
      <w:r>
        <w:rPr>
          <w:color w:val="000000"/>
          <w:szCs w:val="28"/>
          <w:lang w:eastAsia="uk-UA"/>
        </w:rPr>
        <w:t xml:space="preserve">,00 грн., </w:t>
      </w:r>
      <w:r>
        <w:rPr>
          <w:color w:val="000000"/>
          <w:szCs w:val="28"/>
          <w:lang w:eastAsia="uk-UA"/>
        </w:rPr>
        <w:t xml:space="preserve">відпові</w:t>
      </w:r>
      <w:r>
        <w:rPr>
          <w:color w:val="000000"/>
          <w:szCs w:val="28"/>
          <w:lang w:eastAsia="uk-UA"/>
        </w:rPr>
        <w:t xml:space="preserve">дно збільшити кошторисні призначення для оплати </w:t>
      </w:r>
      <w:r>
        <w:rPr>
          <w:color w:val="000000"/>
          <w:szCs w:val="28"/>
          <w:lang w:eastAsia="uk-UA"/>
        </w:rPr>
        <w:t xml:space="preserve">за продукти харчування в частині фінансування Програми організації харчування дітей у закладах загальної середньої освіти</w:t>
      </w:r>
      <w:r>
        <w:rPr>
          <w:color w:val="000000"/>
          <w:szCs w:val="28"/>
          <w:lang w:eastAsia="uk-UA"/>
        </w:rPr>
        <w:t xml:space="preserve"> Менської міської ради на 2022-2024 роки</w:t>
      </w:r>
      <w:r>
        <w:rPr>
          <w:color w:val="000000"/>
          <w:szCs w:val="28"/>
          <w:lang w:eastAsia="uk-UA"/>
        </w:rPr>
        <w:t xml:space="preserve"> на суму </w:t>
      </w:r>
      <w:r>
        <w:rPr>
          <w:color w:val="000000"/>
          <w:szCs w:val="28"/>
          <w:lang w:eastAsia="uk-UA"/>
        </w:rPr>
        <w:t xml:space="preserve">17700</w:t>
      </w:r>
      <w:r>
        <w:rPr>
          <w:color w:val="000000"/>
          <w:szCs w:val="28"/>
          <w:lang w:eastAsia="uk-UA"/>
        </w:rPr>
        <w:t xml:space="preserve">,00 грн. </w:t>
      </w:r>
      <w:r>
        <w:rPr>
          <w:color w:val="000000"/>
          <w:szCs w:val="28"/>
          <w:lang w:eastAsia="uk-UA"/>
        </w:rPr>
      </w:r>
      <w:r>
        <w:rPr>
          <w:color w:val="000000"/>
          <w:szCs w:val="28"/>
          <w:lang w:eastAsia="uk-UA"/>
        </w:rPr>
      </w:r>
    </w:p>
    <w:p>
      <w:pPr>
        <w:pStyle w:val="944"/>
        <w:pBdr>
          <w:between w:val="none" w:color="000000" w:sz="4" w:space="0"/>
        </w:pBdr>
        <w:spacing w:line="253" w:lineRule="atLeast"/>
        <w:ind w:left="0"/>
        <w:rPr>
          <w:color w:val="000000"/>
          <w:szCs w:val="28"/>
          <w:lang w:eastAsia="uk-UA"/>
        </w:rPr>
      </w:pPr>
      <w:r>
        <w:rPr>
          <w:color w:val="000000"/>
          <w:szCs w:val="28"/>
          <w:lang w:eastAsia="uk-UA"/>
        </w:rPr>
        <w:t xml:space="preserve">(КПКВК МБ 06110</w:t>
      </w:r>
      <w:r>
        <w:rPr>
          <w:color w:val="000000"/>
          <w:szCs w:val="28"/>
          <w:lang w:eastAsia="uk-UA"/>
        </w:rPr>
        <w:t xml:space="preserve">21</w:t>
      </w:r>
      <w:r>
        <w:rPr>
          <w:color w:val="000000"/>
          <w:szCs w:val="28"/>
          <w:lang w:eastAsia="uk-UA"/>
        </w:rPr>
        <w:t xml:space="preserve"> КЕКВ </w:t>
      </w:r>
      <w:r>
        <w:rPr>
          <w:color w:val="000000"/>
          <w:szCs w:val="28"/>
          <w:lang w:eastAsia="uk-UA"/>
        </w:rPr>
        <w:t xml:space="preserve">227</w:t>
      </w:r>
      <w:r>
        <w:rPr>
          <w:color w:val="000000"/>
          <w:szCs w:val="28"/>
          <w:lang w:eastAsia="uk-UA"/>
        </w:rPr>
        <w:t xml:space="preserve">1</w:t>
      </w:r>
      <w:r>
        <w:rPr>
          <w:color w:val="000000"/>
          <w:szCs w:val="28"/>
          <w:lang w:eastAsia="uk-UA"/>
        </w:rPr>
        <w:t xml:space="preserve"> -</w:t>
      </w:r>
      <w:r>
        <w:rPr>
          <w:color w:val="000000"/>
          <w:szCs w:val="28"/>
          <w:lang w:eastAsia="uk-UA"/>
        </w:rPr>
        <w:t xml:space="preserve">14800</w:t>
      </w:r>
      <w:r>
        <w:rPr>
          <w:color w:val="000000"/>
          <w:szCs w:val="28"/>
          <w:lang w:eastAsia="uk-UA"/>
        </w:rPr>
        <w:t xml:space="preserve">,00</w:t>
      </w:r>
      <w:r>
        <w:rPr>
          <w:color w:val="000000"/>
          <w:szCs w:val="28"/>
          <w:lang w:eastAsia="uk-UA"/>
        </w:rPr>
        <w:t xml:space="preserve"> грн., </w:t>
      </w:r>
      <w:r>
        <w:rPr>
          <w:color w:val="000000"/>
          <w:szCs w:val="28"/>
          <w:lang w:eastAsia="uk-UA"/>
        </w:rPr>
        <w:t xml:space="preserve">КЕКВ 2800 -</w:t>
      </w:r>
      <w:r>
        <w:rPr>
          <w:color w:val="000000"/>
          <w:szCs w:val="28"/>
          <w:lang w:eastAsia="uk-UA"/>
        </w:rPr>
        <w:t xml:space="preserve">2900</w:t>
      </w:r>
      <w:r>
        <w:rPr>
          <w:color w:val="000000"/>
          <w:szCs w:val="28"/>
          <w:lang w:eastAsia="uk-UA"/>
        </w:rPr>
        <w:t xml:space="preserve">,00 грн., </w:t>
      </w:r>
      <w:r>
        <w:rPr>
          <w:color w:val="000000"/>
          <w:szCs w:val="28"/>
          <w:lang w:eastAsia="uk-UA"/>
        </w:rPr>
        <w:t xml:space="preserve">КЕКВ 22</w:t>
      </w:r>
      <w:r>
        <w:rPr>
          <w:color w:val="000000"/>
          <w:szCs w:val="28"/>
          <w:lang w:eastAsia="uk-UA"/>
        </w:rPr>
        <w:t xml:space="preserve">30</w:t>
      </w:r>
      <w:r>
        <w:rPr>
          <w:color w:val="000000"/>
          <w:szCs w:val="28"/>
          <w:lang w:eastAsia="uk-UA"/>
        </w:rPr>
        <w:t xml:space="preserve"> +</w:t>
      </w:r>
      <w:r>
        <w:rPr>
          <w:color w:val="000000"/>
          <w:szCs w:val="28"/>
          <w:lang w:eastAsia="uk-UA"/>
        </w:rPr>
        <w:t xml:space="preserve">17700</w:t>
      </w:r>
      <w:r>
        <w:rPr>
          <w:color w:val="000000"/>
          <w:szCs w:val="28"/>
          <w:lang w:eastAsia="uk-UA"/>
        </w:rPr>
        <w:t xml:space="preserve">,00 грн.).</w:t>
      </w:r>
      <w:r>
        <w:rPr>
          <w:color w:val="000000"/>
          <w:szCs w:val="28"/>
          <w:lang w:eastAsia="uk-UA"/>
        </w:rPr>
      </w:r>
      <w:r>
        <w:rPr>
          <w:color w:val="000000"/>
          <w:szCs w:val="28"/>
          <w:lang w:eastAsia="uk-UA"/>
        </w:rPr>
      </w:r>
    </w:p>
    <w:p>
      <w:pPr>
        <w:pStyle w:val="944"/>
        <w:numPr>
          <w:ilvl w:val="0"/>
          <w:numId w:val="14"/>
        </w:numPr>
        <w:pBdr>
          <w:between w:val="none" w:color="000000" w:sz="4" w:space="0"/>
        </w:pBdr>
        <w:spacing w:line="253" w:lineRule="atLeast"/>
        <w:ind w:firstLine="567" w:left="0"/>
        <w:rPr>
          <w:color w:val="000000"/>
          <w:szCs w:val="28"/>
          <w:lang w:eastAsia="uk-UA"/>
        </w:rPr>
      </w:pPr>
      <w:r>
        <w:rPr>
          <w:color w:val="000000"/>
          <w:szCs w:val="28"/>
          <w:lang w:eastAsia="uk-UA"/>
        </w:rPr>
        <w:t xml:space="preserve">Внести зміни до річного розпису видатків загального фонду Відділу освіти Менської міської ради</w:t>
      </w:r>
      <w:r>
        <w:t xml:space="preserve"> </w:t>
      </w:r>
      <w:r>
        <w:t xml:space="preserve">із з</w:t>
      </w:r>
      <w:r>
        <w:rPr>
          <w:color w:val="000000"/>
          <w:szCs w:val="28"/>
          <w:lang w:eastAsia="uk-UA"/>
        </w:rPr>
        <w:t xml:space="preserve">абезпечення діяльності інших закладів у сфері освіти: зменшити кошторисні призначення </w:t>
      </w:r>
      <w:r>
        <w:rPr>
          <w:color w:val="000000"/>
          <w:szCs w:val="28"/>
          <w:lang w:eastAsia="uk-UA"/>
        </w:rPr>
        <w:t xml:space="preserve">для видатків на відрядження </w:t>
      </w:r>
      <w:r>
        <w:rPr>
          <w:color w:val="000000"/>
          <w:szCs w:val="28"/>
          <w:lang w:eastAsia="uk-UA"/>
        </w:rPr>
        <w:t xml:space="preserve">на суму </w:t>
      </w:r>
      <w:r>
        <w:rPr>
          <w:color w:val="000000"/>
          <w:szCs w:val="28"/>
          <w:lang w:eastAsia="uk-UA"/>
        </w:rPr>
        <w:t xml:space="preserve">2510</w:t>
      </w:r>
      <w:r>
        <w:rPr>
          <w:color w:val="000000"/>
          <w:szCs w:val="28"/>
          <w:lang w:eastAsia="uk-UA"/>
        </w:rPr>
        <w:t xml:space="preserve">,00 грн., </w:t>
      </w:r>
      <w:r>
        <w:rPr>
          <w:color w:val="000000"/>
          <w:szCs w:val="28"/>
          <w:lang w:eastAsia="uk-UA"/>
        </w:rPr>
        <w:t xml:space="preserve">для оплати інших енергоносіїв</w:t>
      </w:r>
      <w:r>
        <w:rPr>
          <w:color w:val="000000"/>
          <w:szCs w:val="28"/>
          <w:lang w:eastAsia="uk-UA"/>
        </w:rPr>
        <w:t xml:space="preserve"> та інших комунальних послуг на суму 21135,00 грн., для окремих заходів по реалізації державних (регіональних) програм, не віднесених до заходів розвитку на суму 2850,00 грн., відповідно збільшити</w:t>
      </w:r>
      <w:r>
        <w:rPr>
          <w:color w:val="000000"/>
          <w:szCs w:val="28"/>
          <w:lang w:eastAsia="uk-UA"/>
        </w:rPr>
        <w:t xml:space="preserve"> кошторисні призначення для придбання предметів, матеріалів, обладнання та інвентарю на суму </w:t>
      </w:r>
      <w:r>
        <w:rPr>
          <w:color w:val="000000"/>
          <w:szCs w:val="28"/>
          <w:lang w:eastAsia="uk-UA"/>
        </w:rPr>
        <w:t xml:space="preserve">25715,00 грн., для оплати послуг (крім комунальних) на </w:t>
      </w:r>
      <w:r>
        <w:rPr>
          <w:color w:val="000000"/>
          <w:szCs w:val="28"/>
          <w:lang w:eastAsia="uk-UA"/>
        </w:rPr>
        <w:t xml:space="preserve">суму </w:t>
      </w:r>
      <w:r>
        <w:rPr>
          <w:color w:val="000000"/>
          <w:szCs w:val="28"/>
          <w:lang w:eastAsia="uk-UA"/>
        </w:rPr>
        <w:t xml:space="preserve">780,00 грн</w:t>
      </w:r>
      <w:r>
        <w:rPr>
          <w:color w:val="000000"/>
          <w:szCs w:val="28"/>
          <w:lang w:eastAsia="uk-UA"/>
        </w:rPr>
        <w:t xml:space="preserve">.</w:t>
      </w:r>
      <w:r>
        <w:rPr>
          <w:color w:val="000000"/>
          <w:szCs w:val="28"/>
          <w:lang w:eastAsia="uk-UA"/>
        </w:rPr>
        <w:t xml:space="preserve"> (</w:t>
      </w:r>
      <w:r>
        <w:rPr>
          <w:color w:val="000000"/>
          <w:szCs w:val="28"/>
          <w:lang w:eastAsia="uk-UA"/>
        </w:rPr>
        <w:t xml:space="preserve">запчастини до транспортних засобів, ПММ, оплата адміністративного збору за реєстрацію, перереєстрацію колісних</w:t>
      </w:r>
      <w:r>
        <w:rPr>
          <w:color w:val="000000"/>
          <w:szCs w:val="28"/>
          <w:lang w:eastAsia="uk-UA"/>
        </w:rPr>
        <w:t xml:space="preserve"> транспортних засобів</w:t>
      </w:r>
      <w:r>
        <w:rPr>
          <w:color w:val="000000"/>
          <w:szCs w:val="28"/>
          <w:lang w:eastAsia="uk-UA"/>
        </w:rPr>
        <w:t xml:space="preserve">, послуг із страхування</w:t>
      </w:r>
      <w:r>
        <w:rPr>
          <w:color w:val="000000"/>
          <w:szCs w:val="28"/>
          <w:lang w:eastAsia="uk-UA"/>
        </w:rPr>
        <w:t xml:space="preserve">)</w:t>
      </w:r>
      <w:r>
        <w:rPr>
          <w:color w:val="000000"/>
          <w:szCs w:val="28"/>
          <w:lang w:eastAsia="uk-UA"/>
        </w:rPr>
      </w:r>
      <w:r>
        <w:rPr>
          <w:color w:val="000000"/>
          <w:szCs w:val="28"/>
          <w:lang w:eastAsia="uk-UA"/>
        </w:rPr>
      </w:r>
    </w:p>
    <w:p>
      <w:pPr>
        <w:pBdr>
          <w:between w:val="none" w:color="000000" w:sz="4" w:space="0"/>
        </w:pBdr>
        <w:spacing w:line="253" w:lineRule="atLeast"/>
        <w:ind/>
        <w:rPr>
          <w:color w:val="000000"/>
          <w:szCs w:val="28"/>
          <w:lang w:eastAsia="uk-UA"/>
        </w:rPr>
      </w:pPr>
      <w:r>
        <w:rPr>
          <w:color w:val="000000"/>
          <w:szCs w:val="28"/>
          <w:lang w:eastAsia="uk-UA"/>
        </w:rPr>
        <w:t xml:space="preserve">(КПКВК МБ 0611141 КЕКВ 22</w:t>
      </w:r>
      <w:r>
        <w:rPr>
          <w:color w:val="000000"/>
          <w:szCs w:val="28"/>
          <w:lang w:eastAsia="uk-UA"/>
        </w:rPr>
        <w:t xml:space="preserve">50 -2510,00 грн., КЕКВ 2275 -21135,00 грн., КЕКВ 2282 -2850,00 грн., КЕКВ 2210 +25715,00 грн., КЕКВ 2240 +780,00 грн</w:t>
      </w:r>
      <w:r>
        <w:rPr>
          <w:color w:val="000000"/>
          <w:szCs w:val="28"/>
          <w:lang w:eastAsia="uk-UA"/>
        </w:rPr>
        <w:t xml:space="preserve">.</w:t>
      </w:r>
      <w:r>
        <w:rPr>
          <w:color w:val="000000"/>
          <w:szCs w:val="28"/>
          <w:lang w:eastAsia="uk-UA"/>
        </w:rPr>
        <w:t xml:space="preserve">).</w:t>
      </w:r>
      <w:r>
        <w:rPr>
          <w:color w:val="000000"/>
          <w:szCs w:val="28"/>
          <w:lang w:eastAsia="uk-UA"/>
        </w:rPr>
      </w:r>
      <w:r>
        <w:rPr>
          <w:color w:val="000000"/>
          <w:szCs w:val="28"/>
          <w:lang w:eastAsia="uk-UA"/>
        </w:rPr>
      </w:r>
    </w:p>
    <w:p>
      <w:pPr>
        <w:pStyle w:val="944"/>
        <w:numPr>
          <w:ilvl w:val="0"/>
          <w:numId w:val="14"/>
        </w:numPr>
        <w:pBdr>
          <w:left w:val="none" w:color="000000" w:sz="4" w:space="1"/>
          <w:between w:val="none" w:color="000000" w:sz="4" w:space="0"/>
        </w:pBdr>
        <w:tabs>
          <w:tab w:val="left" w:leader="none" w:pos="0"/>
          <w:tab w:val="clear" w:leader="none" w:pos="1134"/>
        </w:tabs>
        <w:spacing w:line="253" w:lineRule="atLeast"/>
        <w:ind w:firstLine="567" w:left="0"/>
        <w:rPr>
          <w:szCs w:val="28"/>
        </w:rPr>
      </w:pPr>
      <w:r>
        <w:rPr>
          <w:color w:val="000000"/>
          <w:szCs w:val="28"/>
          <w:lang w:eastAsia="uk-UA"/>
        </w:rPr>
        <w:t xml:space="preserve">Внести зміни до </w:t>
      </w:r>
      <w:r>
        <w:rPr>
          <w:color w:val="000000"/>
          <w:szCs w:val="28"/>
          <w:lang w:eastAsia="uk-UA"/>
        </w:rPr>
        <w:t xml:space="preserve">помісячного</w:t>
      </w:r>
      <w:r>
        <w:rPr>
          <w:color w:val="000000"/>
          <w:szCs w:val="28"/>
          <w:lang w:eastAsia="uk-UA"/>
        </w:rPr>
        <w:t xml:space="preserve"> розпису видатків загального фонду Відділу освіти Менської міської ради</w:t>
      </w:r>
      <w:r>
        <w:t xml:space="preserve"> </w:t>
      </w:r>
      <w:r>
        <w:t xml:space="preserve">із з</w:t>
      </w:r>
      <w:r>
        <w:rPr>
          <w:color w:val="000000"/>
          <w:szCs w:val="28"/>
          <w:lang w:eastAsia="uk-UA"/>
        </w:rPr>
        <w:t xml:space="preserve">абезпечення діяльності інших закладів у сфері освіти: зменшити кошторисні призначення для </w:t>
      </w:r>
      <w:r>
        <w:rPr>
          <w:color w:val="000000"/>
          <w:szCs w:val="28"/>
          <w:lang w:eastAsia="uk-UA"/>
        </w:rPr>
        <w:t xml:space="preserve">інших поточних видатків у лютому місяці </w:t>
      </w:r>
      <w:r>
        <w:rPr>
          <w:color w:val="000000"/>
          <w:szCs w:val="28"/>
          <w:lang w:eastAsia="uk-UA"/>
        </w:rPr>
        <w:t xml:space="preserve">в частині фінансування </w:t>
      </w:r>
      <w:r>
        <w:rPr>
          <w:color w:val="000000"/>
          <w:szCs w:val="28"/>
          <w:lang w:eastAsia="uk-UA"/>
        </w:rPr>
        <w:t xml:space="preserve">КУ</w:t>
      </w:r>
      <w:r>
        <w:rPr>
          <w:color w:val="000000"/>
          <w:szCs w:val="28"/>
          <w:lang w:eastAsia="uk-UA"/>
        </w:rPr>
        <w:t xml:space="preserve"> «ЦООУЗО» </w:t>
      </w:r>
      <w:r>
        <w:rPr>
          <w:color w:val="000000"/>
          <w:szCs w:val="28"/>
          <w:lang w:eastAsia="uk-UA"/>
        </w:rPr>
        <w:t xml:space="preserve">на суму 836,00 грн., відповідно збільшити кошторисні призначення за вказаним напрямком у грудні місяці на таку ж суму</w:t>
      </w:r>
      <w:r>
        <w:rPr>
          <w:color w:val="000000"/>
          <w:szCs w:val="28"/>
          <w:lang w:eastAsia="uk-UA"/>
        </w:rPr>
        <w:t xml:space="preserve"> в частині фінансування Степанівського МНВК</w:t>
      </w:r>
      <w:r>
        <w:rPr>
          <w:szCs w:val="28"/>
        </w:rPr>
      </w:r>
      <w:r>
        <w:rPr>
          <w:szCs w:val="28"/>
        </w:rPr>
      </w:r>
    </w:p>
    <w:p>
      <w:pPr>
        <w:pStyle w:val="944"/>
        <w:pBdr>
          <w:left w:val="none" w:color="000000" w:sz="4" w:space="1"/>
          <w:between w:val="none" w:color="000000" w:sz="4" w:space="0"/>
        </w:pBdr>
        <w:tabs>
          <w:tab w:val="left" w:leader="none" w:pos="0"/>
          <w:tab w:val="clear" w:leader="none" w:pos="1134"/>
        </w:tabs>
        <w:spacing w:line="253" w:lineRule="atLeast"/>
        <w:ind w:left="0"/>
        <w:rPr>
          <w:color w:val="000000"/>
          <w:szCs w:val="28"/>
          <w:lang w:eastAsia="uk-UA"/>
        </w:rPr>
      </w:pPr>
      <w:r>
        <w:rPr>
          <w:color w:val="000000"/>
          <w:szCs w:val="28"/>
          <w:lang w:eastAsia="uk-UA"/>
        </w:rPr>
        <w:t xml:space="preserve">(КПКВК МБ 0611141 КЕКВ </w:t>
      </w:r>
      <w:r>
        <w:rPr>
          <w:color w:val="000000"/>
          <w:szCs w:val="28"/>
          <w:lang w:eastAsia="uk-UA"/>
        </w:rPr>
        <w:t xml:space="preserve">2800)</w:t>
      </w:r>
      <w:r>
        <w:rPr>
          <w:color w:val="000000"/>
          <w:szCs w:val="28"/>
          <w:lang w:eastAsia="uk-UA"/>
        </w:rPr>
      </w:r>
      <w:r>
        <w:rPr>
          <w:color w:val="000000"/>
          <w:szCs w:val="28"/>
          <w:lang w:eastAsia="uk-UA"/>
        </w:rPr>
      </w:r>
    </w:p>
    <w:p>
      <w:pPr>
        <w:pStyle w:val="944"/>
        <w:numPr>
          <w:ilvl w:val="0"/>
          <w:numId w:val="14"/>
        </w:numPr>
        <w:pBdr>
          <w:left w:val="none" w:color="000000" w:sz="4" w:space="1"/>
          <w:between w:val="none" w:color="000000" w:sz="4" w:space="0"/>
        </w:pBdr>
        <w:tabs>
          <w:tab w:val="left" w:leader="none" w:pos="0"/>
          <w:tab w:val="clear" w:leader="none" w:pos="1134"/>
        </w:tabs>
        <w:spacing w:line="253" w:lineRule="atLeast"/>
        <w:ind w:firstLine="567" w:left="0"/>
        <w:rPr>
          <w:szCs w:val="28"/>
        </w:rPr>
      </w:pPr>
      <w:r>
        <w:rPr>
          <w:color w:val="000000"/>
          <w:szCs w:val="28"/>
          <w:lang w:eastAsia="uk-UA"/>
        </w:rPr>
        <w:t xml:space="preserve">Внести зміни до видатків загального фонду Відділу соціального захисту населення та охорони здоров’я Мен</w:t>
      </w:r>
      <w:r>
        <w:rPr>
          <w:color w:val="000000"/>
          <w:szCs w:val="28"/>
          <w:lang w:eastAsia="uk-UA"/>
        </w:rPr>
        <w:t xml:space="preserve">ської міської ради по Комплексній програмі розвитку та фінансової підтримки закладів охорони здоров’я, що надають медичну допомогу на території Менської міської ТГ на 2022-2024 роки», а саме внести зміни до плану використання бюджетних коштів КНП «Менська </w:t>
      </w:r>
      <w:r>
        <w:rPr>
          <w:color w:val="000000"/>
          <w:szCs w:val="28"/>
          <w:lang w:eastAsia="uk-UA"/>
        </w:rPr>
        <w:t xml:space="preserve"> міська лікарня»: </w:t>
      </w:r>
      <w:r>
        <w:rPr>
          <w:szCs w:val="28"/>
        </w:rPr>
      </w:r>
      <w:r>
        <w:rPr>
          <w:szCs w:val="28"/>
        </w:rPr>
      </w:r>
    </w:p>
    <w:p>
      <w:pPr>
        <w:pStyle w:val="944"/>
        <w:numPr>
          <w:ilvl w:val="0"/>
          <w:numId w:val="17"/>
        </w:numPr>
        <w:pBdr>
          <w:left w:val="none" w:color="000000" w:sz="4" w:space="1"/>
          <w:between w:val="none" w:color="000000" w:sz="4" w:space="0"/>
        </w:pBdr>
        <w:tabs>
          <w:tab w:val="left" w:leader="none" w:pos="0"/>
          <w:tab w:val="clear" w:leader="none" w:pos="1134"/>
        </w:tabs>
        <w:spacing w:line="253" w:lineRule="atLeast"/>
        <w:ind w:firstLine="567" w:left="0"/>
        <w:rPr>
          <w:szCs w:val="28"/>
        </w:rPr>
      </w:pPr>
      <w:r>
        <w:rPr>
          <w:color w:val="000000"/>
          <w:szCs w:val="28"/>
          <w:lang w:eastAsia="uk-UA"/>
        </w:rPr>
        <w:t xml:space="preserve">в частині фінансування коштами дотації з державного бюджету </w:t>
      </w:r>
      <w:r>
        <w:rPr>
          <w:color w:val="000000"/>
          <w:szCs w:val="28"/>
          <w:lang w:eastAsia="uk-UA"/>
        </w:rPr>
        <w:t xml:space="preserve">зменшити кошторисні призначення </w:t>
      </w:r>
      <w:r>
        <w:rPr>
          <w:color w:val="000000"/>
          <w:szCs w:val="28"/>
          <w:lang w:eastAsia="uk-UA"/>
        </w:rPr>
        <w:t xml:space="preserve">для оплати </w:t>
      </w:r>
      <w:bookmarkStart w:id="0" w:name="_GoBack"/>
      <w:r/>
      <w:bookmarkEnd w:id="0"/>
      <w:r>
        <w:rPr>
          <w:color w:val="000000"/>
          <w:szCs w:val="28"/>
          <w:lang w:eastAsia="uk-UA"/>
        </w:rPr>
        <w:t xml:space="preserve">електроенергії на суму 34823,00 грн., </w:t>
      </w:r>
      <w:r>
        <w:rPr>
          <w:color w:val="000000"/>
          <w:szCs w:val="28"/>
          <w:lang w:eastAsia="uk-UA"/>
        </w:rPr>
        <w:t xml:space="preserve">відповідно збільшити кошторисні призначення для оплати теплопостачання на таку ж суму;</w:t>
      </w:r>
      <w:r>
        <w:rPr>
          <w:szCs w:val="28"/>
        </w:rPr>
      </w:r>
      <w:r>
        <w:rPr>
          <w:szCs w:val="28"/>
        </w:rPr>
      </w:r>
    </w:p>
    <w:p>
      <w:pPr>
        <w:pStyle w:val="944"/>
        <w:numPr>
          <w:ilvl w:val="0"/>
          <w:numId w:val="17"/>
        </w:numPr>
        <w:pBdr>
          <w:left w:val="none" w:color="000000" w:sz="4" w:space="1"/>
          <w:between w:val="none" w:color="000000" w:sz="4" w:space="0"/>
        </w:pBdr>
        <w:tabs>
          <w:tab w:val="left" w:leader="none" w:pos="0"/>
          <w:tab w:val="clear" w:leader="none" w:pos="1134"/>
        </w:tabs>
        <w:spacing w:line="253" w:lineRule="atLeast"/>
        <w:ind w:firstLine="567" w:left="0"/>
        <w:rPr>
          <w:szCs w:val="28"/>
        </w:rPr>
      </w:pPr>
      <w:r>
        <w:rPr>
          <w:color w:val="000000"/>
          <w:szCs w:val="28"/>
          <w:lang w:eastAsia="uk-UA"/>
        </w:rPr>
        <w:t xml:space="preserve">в частині фінансування коштами місцевого бюджету зменшити кошторисні призначення для оплати водопостачання та водовідведення на суму 263,00 г</w:t>
      </w:r>
      <w:r>
        <w:rPr>
          <w:color w:val="000000"/>
          <w:szCs w:val="28"/>
          <w:lang w:eastAsia="uk-UA"/>
        </w:rPr>
        <w:t xml:space="preserve">рн., для оплати електроенергії на суму 121877,00 грн., для оплати інших енергоносіїв та інших комунальних послуг на суму 90,00 грн., відповідно збільшити кошторисні призначення для оплати природного газу на суму 5125,00 грн., та для оплати теплопостачання </w:t>
      </w:r>
      <w:r>
        <w:rPr>
          <w:color w:val="000000"/>
          <w:szCs w:val="28"/>
          <w:lang w:eastAsia="uk-UA"/>
        </w:rPr>
        <w:t xml:space="preserve">на суму </w:t>
      </w:r>
      <w:r>
        <w:rPr>
          <w:color w:val="000000"/>
          <w:szCs w:val="28"/>
          <w:lang w:eastAsia="uk-UA"/>
        </w:rPr>
        <w:t xml:space="preserve">117105</w:t>
      </w:r>
      <w:r>
        <w:rPr>
          <w:color w:val="000000"/>
          <w:szCs w:val="28"/>
          <w:lang w:eastAsia="uk-UA"/>
        </w:rPr>
        <w:t xml:space="preserve">,00 грн.</w:t>
      </w:r>
      <w:r>
        <w:rPr>
          <w:szCs w:val="28"/>
        </w:rPr>
      </w:r>
      <w:r>
        <w:rPr>
          <w:szCs w:val="28"/>
        </w:rPr>
      </w:r>
    </w:p>
    <w:p>
      <w:pPr>
        <w:pStyle w:val="944"/>
        <w:pBdr>
          <w:left w:val="none" w:color="000000" w:sz="4" w:space="1"/>
          <w:between w:val="none" w:color="000000" w:sz="4" w:space="0"/>
        </w:pBdr>
        <w:tabs>
          <w:tab w:val="left" w:leader="none" w:pos="0"/>
          <w:tab w:val="clear" w:leader="none" w:pos="1134"/>
        </w:tabs>
        <w:spacing w:line="253" w:lineRule="atLeast"/>
        <w:ind w:left="0"/>
        <w:rPr>
          <w:color w:val="000000"/>
          <w:szCs w:val="28"/>
          <w:lang w:eastAsia="uk-UA"/>
        </w:rPr>
      </w:pPr>
      <w:r>
        <w:rPr>
          <w:color w:val="000000"/>
          <w:szCs w:val="28"/>
          <w:lang w:eastAsia="uk-UA"/>
        </w:rPr>
        <w:t xml:space="preserve">(КПКВК МБ 0812010 КЕКВ 2610).</w:t>
      </w:r>
      <w:r>
        <w:rPr>
          <w:color w:val="000000"/>
          <w:szCs w:val="28"/>
          <w:lang w:eastAsia="uk-UA"/>
        </w:rPr>
      </w:r>
      <w:r>
        <w:rPr>
          <w:color w:val="000000"/>
          <w:szCs w:val="28"/>
          <w:lang w:eastAsia="uk-UA"/>
        </w:rPr>
      </w:r>
    </w:p>
    <w:p>
      <w:pPr>
        <w:pStyle w:val="944"/>
        <w:numPr>
          <w:ilvl w:val="0"/>
          <w:numId w:val="14"/>
        </w:numPr>
        <w:pBdr>
          <w:left w:val="none" w:color="000000" w:sz="4" w:space="1"/>
          <w:between w:val="none" w:color="000000" w:sz="4" w:space="0"/>
        </w:pBdr>
        <w:tabs>
          <w:tab w:val="left" w:leader="none" w:pos="0"/>
          <w:tab w:val="clear" w:leader="none" w:pos="1134"/>
        </w:tabs>
        <w:spacing w:line="253" w:lineRule="atLeast"/>
        <w:ind w:firstLine="567" w:left="0"/>
        <w:rPr>
          <w:szCs w:val="28"/>
        </w:rPr>
      </w:pPr>
      <w:r>
        <w:rPr>
          <w:color w:val="000000"/>
          <w:szCs w:val="28"/>
          <w:lang w:eastAsia="uk-UA"/>
        </w:rPr>
        <w:t xml:space="preserve">Внести зміни до видатків загального фонду Відділу соціального захисту населення та охорони здоров’я Менської міської ради </w:t>
      </w:r>
      <w:r>
        <w:rPr>
          <w:color w:val="000000"/>
          <w:szCs w:val="28"/>
          <w:lang w:eastAsia="uk-UA"/>
        </w:rPr>
        <w:t xml:space="preserve">в частині фінансування КНП «Менська міська лікарня», а саме: </w:t>
      </w:r>
      <w:r>
        <w:rPr>
          <w:color w:val="000000"/>
          <w:szCs w:val="28"/>
          <w:lang w:eastAsia="uk-UA"/>
        </w:rPr>
        <w:t xml:space="preserve">зменшити кошторисні призначення по Програмі забезпечення медичних  закладів Менської міської ТГ медичними кадрами на 2022-2024 роки </w:t>
      </w:r>
      <w:r>
        <w:rPr>
          <w:color w:val="000000"/>
          <w:szCs w:val="28"/>
          <w:lang w:eastAsia="uk-UA"/>
        </w:rPr>
        <w:t xml:space="preserve">для окремих заходів по реалізації державних (регіональних) програм, не віднесених до заходів розвитку </w:t>
      </w:r>
      <w:r>
        <w:rPr>
          <w:color w:val="000000"/>
          <w:szCs w:val="28"/>
          <w:lang w:eastAsia="uk-UA"/>
        </w:rPr>
        <w:t xml:space="preserve">на суму 17371,00 грн., відповідно збільшити кошторисні призначення </w:t>
      </w:r>
      <w:r>
        <w:rPr>
          <w:color w:val="000000"/>
          <w:szCs w:val="28"/>
          <w:lang w:eastAsia="uk-UA"/>
        </w:rPr>
        <w:t xml:space="preserve">на таку ж суму </w:t>
      </w:r>
      <w:r>
        <w:rPr>
          <w:color w:val="000000"/>
          <w:szCs w:val="28"/>
          <w:lang w:eastAsia="uk-UA"/>
        </w:rPr>
        <w:t xml:space="preserve">по Комплексній програмі розвитку та фінансової підтримки закладів охорони здоров’я, що надають медичну допомогу на території Менської міської ТГ на 2022-2024 роки»</w:t>
      </w:r>
      <w:r>
        <w:rPr>
          <w:color w:val="000000"/>
          <w:szCs w:val="28"/>
          <w:lang w:eastAsia="uk-UA"/>
        </w:rPr>
        <w:t xml:space="preserve"> для оплати теплопостачання</w:t>
      </w:r>
      <w:r>
        <w:rPr>
          <w:szCs w:val="28"/>
        </w:rPr>
      </w:r>
      <w:r>
        <w:rPr>
          <w:szCs w:val="28"/>
        </w:rPr>
      </w:r>
    </w:p>
    <w:p>
      <w:pPr>
        <w:pStyle w:val="944"/>
        <w:pBdr>
          <w:left w:val="none" w:color="000000" w:sz="4" w:space="1"/>
          <w:between w:val="none" w:color="000000" w:sz="4" w:space="0"/>
        </w:pBdr>
        <w:tabs>
          <w:tab w:val="left" w:leader="none" w:pos="0"/>
          <w:tab w:val="clear" w:leader="none" w:pos="1134"/>
        </w:tabs>
        <w:spacing w:line="253" w:lineRule="atLeast"/>
        <w:ind w:left="0"/>
        <w:rPr>
          <w:szCs w:val="28"/>
        </w:rPr>
      </w:pPr>
      <w:r>
        <w:rPr>
          <w:color w:val="000000"/>
          <w:szCs w:val="28"/>
          <w:lang w:eastAsia="uk-UA"/>
        </w:rPr>
        <w:t xml:space="preserve">(КПКВК МБ 0812010 КЕКВ 2610).</w:t>
      </w:r>
      <w:r>
        <w:rPr>
          <w:szCs w:val="28"/>
        </w:rPr>
      </w:r>
      <w:r>
        <w:rPr>
          <w:szCs w:val="28"/>
        </w:rPr>
      </w:r>
    </w:p>
    <w:p>
      <w:pPr>
        <w:pStyle w:val="944"/>
        <w:numPr>
          <w:ilvl w:val="0"/>
          <w:numId w:val="14"/>
        </w:numPr>
        <w:pBdr>
          <w:left w:val="none" w:color="000000" w:sz="4" w:space="1"/>
          <w:between w:val="none" w:color="000000" w:sz="4" w:space="0"/>
        </w:pBdr>
        <w:tabs>
          <w:tab w:val="left" w:leader="none" w:pos="0"/>
          <w:tab w:val="clear" w:leader="none" w:pos="1134"/>
        </w:tabs>
        <w:spacing w:line="253" w:lineRule="atLeast"/>
        <w:ind w:firstLine="567" w:left="0"/>
        <w:rPr>
          <w:szCs w:val="28"/>
        </w:rPr>
      </w:pPr>
      <w:r>
        <w:rPr>
          <w:color w:val="000000"/>
          <w:szCs w:val="28"/>
        </w:rPr>
        <w:t xml:space="preserve">Контроль за виконанням розпорядження покласти на начальника </w:t>
      </w:r>
      <w:r>
        <w:rPr>
          <w:color w:val="000000"/>
          <w:szCs w:val="28"/>
        </w:rPr>
        <w:t xml:space="preserve">Ф</w:t>
      </w:r>
      <w:r>
        <w:rPr>
          <w:color w:val="000000"/>
          <w:szCs w:val="28"/>
        </w:rPr>
        <w:t xml:space="preserve">інансового управління Менської міської ради </w:t>
      </w:r>
      <w:r>
        <w:rPr>
          <w:color w:val="000000"/>
          <w:szCs w:val="28"/>
        </w:rPr>
        <w:t xml:space="preserve">Аллу НЕРОСЛИК</w:t>
      </w:r>
      <w:r>
        <w:rPr>
          <w:color w:val="000000"/>
          <w:szCs w:val="28"/>
        </w:rPr>
        <w:t xml:space="preserve">.</w:t>
      </w:r>
      <w:r>
        <w:rPr>
          <w:szCs w:val="28"/>
        </w:rPr>
      </w:r>
      <w:r>
        <w:rPr>
          <w:szCs w:val="28"/>
        </w:rPr>
      </w:r>
    </w:p>
    <w:p>
      <w:pPr>
        <w:pBdr>
          <w:left w:val="none" w:color="000000" w:sz="4" w:space="0"/>
          <w:between w:val="none" w:color="000000" w:sz="4" w:space="0"/>
        </w:pBdr>
        <w:tabs>
          <w:tab w:val="left" w:leader="none" w:pos="0"/>
          <w:tab w:val="clear" w:leader="none" w:pos="1134"/>
        </w:tabs>
        <w:spacing w:line="253" w:lineRule="atLeast"/>
        <w:ind/>
        <w:rPr/>
      </w:pPr>
      <w:r>
        <w:rPr>
          <w:szCs w:val="28"/>
        </w:rPr>
      </w:r>
      <w:r>
        <w:rPr>
          <w:szCs w:val="28"/>
        </w:rPr>
      </w:r>
      <w:r/>
    </w:p>
    <w:p>
      <w:pPr>
        <w:pBdr>
          <w:left w:val="none" w:color="000000" w:sz="4" w:space="1"/>
          <w:between w:val="none" w:color="000000" w:sz="4" w:space="0"/>
        </w:pBdr>
        <w:tabs>
          <w:tab w:val="left" w:leader="none" w:pos="0"/>
          <w:tab w:val="clear" w:leader="none" w:pos="1134"/>
        </w:tabs>
        <w:spacing w:line="253" w:lineRule="atLeast"/>
        <w:ind/>
        <w:rPr/>
      </w:pPr>
      <w:r>
        <w:rPr>
          <w:szCs w:val="28"/>
        </w:rPr>
      </w:r>
      <w:r>
        <w:rPr>
          <w:szCs w:val="28"/>
        </w:rPr>
      </w:r>
      <w:r/>
    </w:p>
    <w:p>
      <w:pPr>
        <w:pBdr>
          <w:left w:val="none" w:color="000000" w:sz="4" w:space="1"/>
        </w:pBdr>
        <w:tabs>
          <w:tab w:val="clear" w:leader="none" w:pos="1134"/>
          <w:tab w:val="left" w:leader="none" w:pos="6803"/>
        </w:tabs>
        <w:spacing/>
        <w:ind w:firstLine="0"/>
        <w:rPr>
          <w:szCs w:val="28"/>
          <w:u w:val="single"/>
        </w:rPr>
      </w:pPr>
      <w:r>
        <w:rPr>
          <w:color w:val="000000"/>
          <w:szCs w:val="28"/>
        </w:rPr>
        <w:t xml:space="preserve">Секретар ради</w:t>
      </w:r>
      <w:r>
        <w:rPr>
          <w:color w:val="000000"/>
          <w:szCs w:val="28"/>
        </w:rPr>
        <w:t xml:space="preserve">                                                              </w:t>
      </w:r>
      <w:r>
        <w:rPr>
          <w:color w:val="000000"/>
          <w:szCs w:val="28"/>
        </w:rPr>
        <w:t xml:space="preserve">Юрій СТАЛЬНИЧЕНКО</w:t>
      </w:r>
      <w:r>
        <w:rPr>
          <w:szCs w:val="28"/>
          <w:u w:val="single"/>
        </w:rPr>
      </w:r>
      <w:r>
        <w:rPr>
          <w:szCs w:val="28"/>
          <w:u w:val="single"/>
        </w:rPr>
      </w:r>
    </w:p>
    <w:sectPr>
      <w:headerReference w:type="default" r:id="rId9"/>
      <w:headerReference w:type="first" r:id="rId10"/>
      <w:footerReference w:type="first" r:id="rId11"/>
      <w:footnotePr/>
      <w:endnotePr/>
      <w:type w:val="nextPage"/>
      <w:pgSz w:h="16838" w:orient="portrait" w:w="11906"/>
      <w:pgMar w:top="1134" w:right="567" w:bottom="1134" w:left="1701" w:header="284" w:footer="709"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Mangal">
    <w:panose1 w:val="02040503050406030204"/>
  </w:font>
  <w:font w:name="Courier New">
    <w:panose1 w:val="02070309020205020404"/>
  </w:font>
  <w:font w:name="Tahoma">
    <w:panose1 w:val="020B0604030504040204"/>
  </w:font>
  <w:font w:name="Times New Roman">
    <w:panose1 w:val="02020603050405020304"/>
  </w:font>
  <w:font w:name="Arial">
    <w:panose1 w:val="020B0604020202020204"/>
  </w:font>
  <w:font w:name="SimSun">
    <w:panose1 w:val="02020603020101020101"/>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4"/>
      <w:pBdr/>
      <w:spacing/>
      <w:ind/>
      <w:jc w:val="center"/>
      <w:rPr/>
    </w:pPr>
    <w:fldSimple w:instr="PAGE \* MERGEFORMAT">
      <w:r>
        <w:t xml:space="preserve">1</w:t>
      </w:r>
    </w:fldSimple>
    <w:r/>
    <w:r/>
  </w:p>
  <w:p>
    <w:pPr>
      <w:pStyle w:val="954"/>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4"/>
      <w:pBdr/>
      <w:spacing/>
      <w:ind/>
      <w:jc w:val="center"/>
      <w:rPr/>
    </w:pPr>
    <w:r>
      <w:rPr>
        <w:color w:val="000000" w:themeColor="text1"/>
        <w:lang w:val="ru-RU" w:eastAsia="ru-RU"/>
      </w:rPr>
      <mc:AlternateContent>
        <mc:Choice Requires="wpg">
          <w:drawing>
            <wp:inline xmlns:wp="http://schemas.openxmlformats.org/drawingml/2006/wordprocessingDrawing" distT="0" distB="0" distL="0" distR="0">
              <wp:extent cx="43434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8699" name="Рисунок 1"/>
                      <pic:cNvPicPr>
                        <a:picLocks noChangeAspect="1"/>
                      </pic:cNvPicPr>
                      <pic:nvPr/>
                    </pic:nvPicPr>
                    <pic:blipFill>
                      <a:blip r:embed="rId1"/>
                      <a:stretch/>
                    </pic:blipFill>
                    <pic:spPr bwMode="auto">
                      <a:xfrm rot="0" flipH="0" flipV="0">
                        <a:off x="0" y="0"/>
                        <a:ext cx="434340" cy="60959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4.20pt;height:48.00pt;mso-wrap-distance-left:0.00pt;mso-wrap-distance-top:0.00pt;mso-wrap-distance-right:0.00pt;mso-wrap-distance-bottom:0.00pt;rotation:0;z-index:1;" stroked="f">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927"/>
      </w:pPr>
      <w:rPr>
        <w:rFonts w:hint="default"/>
      </w:rPr>
      <w:start w:val="2"/>
      <w:suff w:val="tab"/>
    </w:lvl>
    <w:lvl w:ilvl="1">
      <w:isLgl w:val="false"/>
      <w:lvlJc w:val="left"/>
      <w:lvlText w:val="%2."/>
      <w:numFmt w:val="lowerLetter"/>
      <w:pPr>
        <w:pBdr/>
        <w:spacing/>
        <w:ind w:hanging="360" w:left="1647"/>
      </w:pPr>
      <w:rPr/>
      <w:start w:val="1"/>
      <w:suff w:val="tab"/>
    </w:lvl>
    <w:lvl w:ilvl="2">
      <w:isLgl w:val="false"/>
      <w:lvlJc w:val="right"/>
      <w:lvlText w:val="%3."/>
      <w:numFmt w:val="lowerRoman"/>
      <w:pPr>
        <w:pBdr/>
        <w:spacing/>
        <w:ind w:hanging="180" w:left="2367"/>
      </w:pPr>
      <w:rPr/>
      <w:start w:val="1"/>
      <w:suff w:val="tab"/>
    </w:lvl>
    <w:lvl w:ilvl="3">
      <w:isLgl w:val="false"/>
      <w:lvlJc w:val="left"/>
      <w:lvlText w:val="%4."/>
      <w:numFmt w:val="decimal"/>
      <w:pPr>
        <w:pBdr/>
        <w:spacing/>
        <w:ind w:hanging="360" w:left="3087"/>
      </w:pPr>
      <w:rPr/>
      <w:start w:val="1"/>
      <w:suff w:val="tab"/>
    </w:lvl>
    <w:lvl w:ilvl="4">
      <w:isLgl w:val="false"/>
      <w:lvlJc w:val="left"/>
      <w:lvlText w:val="%5."/>
      <w:numFmt w:val="lowerLetter"/>
      <w:pPr>
        <w:pBdr/>
        <w:spacing/>
        <w:ind w:hanging="360" w:left="3807"/>
      </w:pPr>
      <w:rPr/>
      <w:start w:val="1"/>
      <w:suff w:val="tab"/>
    </w:lvl>
    <w:lvl w:ilvl="5">
      <w:isLgl w:val="false"/>
      <w:lvlJc w:val="right"/>
      <w:lvlText w:val="%6."/>
      <w:numFmt w:val="lowerRoman"/>
      <w:pPr>
        <w:pBdr/>
        <w:spacing/>
        <w:ind w:hanging="180" w:left="4527"/>
      </w:pPr>
      <w:rPr/>
      <w:start w:val="1"/>
      <w:suff w:val="tab"/>
    </w:lvl>
    <w:lvl w:ilvl="6">
      <w:isLgl w:val="false"/>
      <w:lvlJc w:val="left"/>
      <w:lvlText w:val="%7."/>
      <w:numFmt w:val="decimal"/>
      <w:pPr>
        <w:pBdr/>
        <w:spacing/>
        <w:ind w:hanging="360" w:left="5247"/>
      </w:pPr>
      <w:rPr/>
      <w:start w:val="1"/>
      <w:suff w:val="tab"/>
    </w:lvl>
    <w:lvl w:ilvl="7">
      <w:isLgl w:val="false"/>
      <w:lvlJc w:val="left"/>
      <w:lvlText w:val="%8."/>
      <w:numFmt w:val="lowerLetter"/>
      <w:pPr>
        <w:pBdr/>
        <w:spacing/>
        <w:ind w:hanging="360" w:left="5967"/>
      </w:pPr>
      <w:rPr/>
      <w:start w:val="1"/>
      <w:suff w:val="tab"/>
    </w:lvl>
    <w:lvl w:ilvl="8">
      <w:isLgl w:val="false"/>
      <w:lvlJc w:val="right"/>
      <w:lvlText w:val="%9."/>
      <w:numFmt w:val="lowerRoman"/>
      <w:pPr>
        <w:pBdr/>
        <w:spacing/>
        <w:ind w:hanging="180" w:left="6687"/>
      </w:pPr>
      <w:rPr/>
      <w:start w:val="1"/>
      <w:suff w:val="tab"/>
    </w:lvl>
  </w:abstractNum>
  <w:abstractNum w:abstractNumId="1">
    <w:lvl w:ilvl="0">
      <w:isLgl w:val="false"/>
      <w:lvlJc w:val="left"/>
      <w:lvlText w:val="-"/>
      <w:numFmt w:val="bullet"/>
      <w:pPr>
        <w:pBdr/>
        <w:spacing/>
        <w:ind w:hanging="360" w:left="1287"/>
      </w:pPr>
      <w:rPr>
        <w:rFonts w:hint="default" w:ascii="Times New Roman" w:hAnsi="Times New Roman" w:eastAsia="Times New Roman" w:cs="Times New Roman"/>
      </w:rPr>
      <w:start w:val="4"/>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2">
    <w:lvl w:ilvl="0">
      <w:isLgl w:val="false"/>
      <w:lvlJc w:val="left"/>
      <w:lvlText w:val="%1."/>
      <w:numFmt w:val="decimal"/>
      <w:pPr>
        <w:pBdr/>
        <w:spacing/>
        <w:ind w:hanging="360" w:left="360"/>
      </w:pPr>
      <w:rPr>
        <w:rFonts w:hint="default"/>
        <w:color w:val="000000"/>
      </w:rPr>
      <w:start w:val="1"/>
      <w:suff w:val="tab"/>
    </w:lvl>
    <w:lvl w:ilvl="1">
      <w:isLgl w:val="false"/>
      <w:lvlJc w:val="left"/>
      <w:lvlText w:val="%2."/>
      <w:numFmt w:val="lowerLetter"/>
      <w:pPr>
        <w:pBdr/>
        <w:spacing/>
        <w:ind w:hanging="360" w:left="2082"/>
      </w:pPr>
      <w:rPr/>
      <w:start w:val="1"/>
      <w:suff w:val="tab"/>
    </w:lvl>
    <w:lvl w:ilvl="2">
      <w:isLgl w:val="false"/>
      <w:lvlJc w:val="right"/>
      <w:lvlText w:val="%3."/>
      <w:numFmt w:val="lowerRoman"/>
      <w:pPr>
        <w:pBdr/>
        <w:spacing/>
        <w:ind w:hanging="180" w:left="2802"/>
      </w:pPr>
      <w:rPr/>
      <w:start w:val="1"/>
      <w:suff w:val="tab"/>
    </w:lvl>
    <w:lvl w:ilvl="3">
      <w:isLgl w:val="false"/>
      <w:lvlJc w:val="left"/>
      <w:lvlText w:val="%4."/>
      <w:numFmt w:val="decimal"/>
      <w:pPr>
        <w:pBdr/>
        <w:spacing/>
        <w:ind w:hanging="360" w:left="3522"/>
      </w:pPr>
      <w:rPr/>
      <w:start w:val="1"/>
      <w:suff w:val="tab"/>
    </w:lvl>
    <w:lvl w:ilvl="4">
      <w:isLgl w:val="false"/>
      <w:lvlJc w:val="left"/>
      <w:lvlText w:val="%5."/>
      <w:numFmt w:val="lowerLetter"/>
      <w:pPr>
        <w:pBdr/>
        <w:spacing/>
        <w:ind w:hanging="360" w:left="4242"/>
      </w:pPr>
      <w:rPr/>
      <w:start w:val="1"/>
      <w:suff w:val="tab"/>
    </w:lvl>
    <w:lvl w:ilvl="5">
      <w:isLgl w:val="false"/>
      <w:lvlJc w:val="right"/>
      <w:lvlText w:val="%6."/>
      <w:numFmt w:val="lowerRoman"/>
      <w:pPr>
        <w:pBdr/>
        <w:spacing/>
        <w:ind w:hanging="180" w:left="4962"/>
      </w:pPr>
      <w:rPr/>
      <w:start w:val="1"/>
      <w:suff w:val="tab"/>
    </w:lvl>
    <w:lvl w:ilvl="6">
      <w:isLgl w:val="false"/>
      <w:lvlJc w:val="left"/>
      <w:lvlText w:val="%7."/>
      <w:numFmt w:val="decimal"/>
      <w:pPr>
        <w:pBdr/>
        <w:spacing/>
        <w:ind w:hanging="360" w:left="5682"/>
      </w:pPr>
      <w:rPr/>
      <w:start w:val="1"/>
      <w:suff w:val="tab"/>
    </w:lvl>
    <w:lvl w:ilvl="7">
      <w:isLgl w:val="false"/>
      <w:lvlJc w:val="left"/>
      <w:lvlText w:val="%8."/>
      <w:numFmt w:val="lowerLetter"/>
      <w:pPr>
        <w:pBdr/>
        <w:spacing/>
        <w:ind w:hanging="360" w:left="6402"/>
      </w:pPr>
      <w:rPr/>
      <w:start w:val="1"/>
      <w:suff w:val="tab"/>
    </w:lvl>
    <w:lvl w:ilvl="8">
      <w:isLgl w:val="false"/>
      <w:lvlJc w:val="right"/>
      <w:lvlText w:val="%9."/>
      <w:numFmt w:val="lowerRoman"/>
      <w:pPr>
        <w:pBdr/>
        <w:spacing/>
        <w:ind w:hanging="180" w:left="7122"/>
      </w:pPr>
      <w:rPr/>
      <w:start w:val="1"/>
      <w:suff w:val="tab"/>
    </w:lvl>
  </w:abstractNum>
  <w:abstractNum w:abstractNumId="3">
    <w:lvl w:ilvl="0">
      <w:isLgl w:val="false"/>
      <w:lvlJc w:val="left"/>
      <w:lvlText w:val="%1."/>
      <w:numFmt w:val="decimal"/>
      <w:pPr>
        <w:pBdr/>
        <w:spacing/>
        <w:ind w:hanging="360" w:left="927"/>
      </w:pPr>
      <w:rPr>
        <w:rFonts w:hint="default"/>
      </w:rPr>
      <w:start w:val="1"/>
      <w:suff w:val="tab"/>
    </w:lvl>
    <w:lvl w:ilvl="1">
      <w:isLgl w:val="false"/>
      <w:lvlJc w:val="left"/>
      <w:lvlText w:val="%2."/>
      <w:numFmt w:val="lowerLetter"/>
      <w:pPr>
        <w:pBdr/>
        <w:spacing/>
        <w:ind w:hanging="360" w:left="1647"/>
      </w:pPr>
      <w:rPr/>
      <w:start w:val="1"/>
      <w:suff w:val="tab"/>
    </w:lvl>
    <w:lvl w:ilvl="2">
      <w:isLgl w:val="false"/>
      <w:lvlJc w:val="right"/>
      <w:lvlText w:val="%3."/>
      <w:numFmt w:val="lowerRoman"/>
      <w:pPr>
        <w:pBdr/>
        <w:spacing/>
        <w:ind w:hanging="180" w:left="2367"/>
      </w:pPr>
      <w:rPr/>
      <w:start w:val="1"/>
      <w:suff w:val="tab"/>
    </w:lvl>
    <w:lvl w:ilvl="3">
      <w:isLgl w:val="false"/>
      <w:lvlJc w:val="left"/>
      <w:lvlText w:val="%4."/>
      <w:numFmt w:val="decimal"/>
      <w:pPr>
        <w:pBdr/>
        <w:spacing/>
        <w:ind w:hanging="360" w:left="3087"/>
      </w:pPr>
      <w:rPr/>
      <w:start w:val="1"/>
      <w:suff w:val="tab"/>
    </w:lvl>
    <w:lvl w:ilvl="4">
      <w:isLgl w:val="false"/>
      <w:lvlJc w:val="left"/>
      <w:lvlText w:val="%5."/>
      <w:numFmt w:val="lowerLetter"/>
      <w:pPr>
        <w:pBdr/>
        <w:spacing/>
        <w:ind w:hanging="360" w:left="3807"/>
      </w:pPr>
      <w:rPr/>
      <w:start w:val="1"/>
      <w:suff w:val="tab"/>
    </w:lvl>
    <w:lvl w:ilvl="5">
      <w:isLgl w:val="false"/>
      <w:lvlJc w:val="right"/>
      <w:lvlText w:val="%6."/>
      <w:numFmt w:val="lowerRoman"/>
      <w:pPr>
        <w:pBdr/>
        <w:spacing/>
        <w:ind w:hanging="180" w:left="4527"/>
      </w:pPr>
      <w:rPr/>
      <w:start w:val="1"/>
      <w:suff w:val="tab"/>
    </w:lvl>
    <w:lvl w:ilvl="6">
      <w:isLgl w:val="false"/>
      <w:lvlJc w:val="left"/>
      <w:lvlText w:val="%7."/>
      <w:numFmt w:val="decimal"/>
      <w:pPr>
        <w:pBdr/>
        <w:spacing/>
        <w:ind w:hanging="360" w:left="5247"/>
      </w:pPr>
      <w:rPr/>
      <w:start w:val="1"/>
      <w:suff w:val="tab"/>
    </w:lvl>
    <w:lvl w:ilvl="7">
      <w:isLgl w:val="false"/>
      <w:lvlJc w:val="left"/>
      <w:lvlText w:val="%8."/>
      <w:numFmt w:val="lowerLetter"/>
      <w:pPr>
        <w:pBdr/>
        <w:spacing/>
        <w:ind w:hanging="360" w:left="5967"/>
      </w:pPr>
      <w:rPr/>
      <w:start w:val="1"/>
      <w:suff w:val="tab"/>
    </w:lvl>
    <w:lvl w:ilvl="8">
      <w:isLgl w:val="false"/>
      <w:lvlJc w:val="right"/>
      <w:lvlText w:val="%9."/>
      <w:numFmt w:val="lowerRoman"/>
      <w:pPr>
        <w:pBdr/>
        <w:spacing/>
        <w:ind w:hanging="180" w:left="6687"/>
      </w:pPr>
      <w:rPr/>
      <w:start w:val="1"/>
      <w:suff w:val="tab"/>
    </w:lvl>
  </w:abstractNum>
  <w:abstractNum w:abstractNumId="4">
    <w:lvl w:ilvl="0">
      <w:isLgl w:val="false"/>
      <w:lvlJc w:val="left"/>
      <w:lvlText w:val="-"/>
      <w:numFmt w:val="bullet"/>
      <w:pPr>
        <w:pBdr/>
        <w:spacing/>
        <w:ind w:hanging="360" w:left="927"/>
      </w:pPr>
      <w:rPr>
        <w:rFonts w:hint="default" w:ascii="Times New Roman" w:hAnsi="Times New Roman" w:eastAsia="Times New Roman" w:cs="Times New Roman"/>
      </w:rPr>
      <w:start w:val="0"/>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5">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6">
    <w:lvl w:ilvl="0">
      <w:isLgl w:val="false"/>
      <w:lvlJc w:val="left"/>
      <w:lvlText w:val="-"/>
      <w:numFmt w:val="bullet"/>
      <w:pPr>
        <w:pBdr/>
        <w:spacing/>
        <w:ind w:hanging="360" w:left="720"/>
      </w:pPr>
      <w:rPr>
        <w:rFonts w:hint="default" w:ascii="Times New Roman" w:hAnsi="Times New Roman" w:eastAsia="Times New Roman" w:cs="Times New Roman"/>
      </w:rPr>
      <w:start w:val="6"/>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lvl w:ilvl="0">
      <w:isLgl w:val="false"/>
      <w:lvlJc w:val="left"/>
      <w:lvlText w:val="%1."/>
      <w:numFmt w:val="decimal"/>
      <w:pPr>
        <w:pBdr/>
        <w:spacing/>
        <w:ind w:hanging="360" w:left="927"/>
      </w:pPr>
      <w:rPr>
        <w:rFonts w:hint="default"/>
      </w:rPr>
      <w:start w:val="1"/>
      <w:suff w:val="tab"/>
    </w:lvl>
    <w:lvl w:ilvl="1">
      <w:isLgl w:val="false"/>
      <w:lvlJc w:val="left"/>
      <w:lvlText w:val="%2."/>
      <w:numFmt w:val="lowerLetter"/>
      <w:pPr>
        <w:pBdr/>
        <w:spacing/>
        <w:ind w:hanging="360" w:left="1647"/>
      </w:pPr>
      <w:rPr/>
      <w:start w:val="1"/>
      <w:suff w:val="tab"/>
    </w:lvl>
    <w:lvl w:ilvl="2">
      <w:isLgl w:val="false"/>
      <w:lvlJc w:val="right"/>
      <w:lvlText w:val="%3."/>
      <w:numFmt w:val="lowerRoman"/>
      <w:pPr>
        <w:pBdr/>
        <w:spacing/>
        <w:ind w:hanging="180" w:left="2367"/>
      </w:pPr>
      <w:rPr/>
      <w:start w:val="1"/>
      <w:suff w:val="tab"/>
    </w:lvl>
    <w:lvl w:ilvl="3">
      <w:isLgl w:val="false"/>
      <w:lvlJc w:val="left"/>
      <w:lvlText w:val="%4."/>
      <w:numFmt w:val="decimal"/>
      <w:pPr>
        <w:pBdr/>
        <w:spacing/>
        <w:ind w:hanging="360" w:left="3087"/>
      </w:pPr>
      <w:rPr/>
      <w:start w:val="1"/>
      <w:suff w:val="tab"/>
    </w:lvl>
    <w:lvl w:ilvl="4">
      <w:isLgl w:val="false"/>
      <w:lvlJc w:val="left"/>
      <w:lvlText w:val="%5."/>
      <w:numFmt w:val="lowerLetter"/>
      <w:pPr>
        <w:pBdr/>
        <w:spacing/>
        <w:ind w:hanging="360" w:left="3807"/>
      </w:pPr>
      <w:rPr/>
      <w:start w:val="1"/>
      <w:suff w:val="tab"/>
    </w:lvl>
    <w:lvl w:ilvl="5">
      <w:isLgl w:val="false"/>
      <w:lvlJc w:val="right"/>
      <w:lvlText w:val="%6."/>
      <w:numFmt w:val="lowerRoman"/>
      <w:pPr>
        <w:pBdr/>
        <w:spacing/>
        <w:ind w:hanging="180" w:left="4527"/>
      </w:pPr>
      <w:rPr/>
      <w:start w:val="1"/>
      <w:suff w:val="tab"/>
    </w:lvl>
    <w:lvl w:ilvl="6">
      <w:isLgl w:val="false"/>
      <w:lvlJc w:val="left"/>
      <w:lvlText w:val="%7."/>
      <w:numFmt w:val="decimal"/>
      <w:pPr>
        <w:pBdr/>
        <w:spacing/>
        <w:ind w:hanging="360" w:left="5247"/>
      </w:pPr>
      <w:rPr/>
      <w:start w:val="1"/>
      <w:suff w:val="tab"/>
    </w:lvl>
    <w:lvl w:ilvl="7">
      <w:isLgl w:val="false"/>
      <w:lvlJc w:val="left"/>
      <w:lvlText w:val="%8."/>
      <w:numFmt w:val="lowerLetter"/>
      <w:pPr>
        <w:pBdr/>
        <w:spacing/>
        <w:ind w:hanging="360" w:left="5967"/>
      </w:pPr>
      <w:rPr/>
      <w:start w:val="1"/>
      <w:suff w:val="tab"/>
    </w:lvl>
    <w:lvl w:ilvl="8">
      <w:isLgl w:val="false"/>
      <w:lvlJc w:val="right"/>
      <w:lvlText w:val="%9."/>
      <w:numFmt w:val="lowerRoman"/>
      <w:pPr>
        <w:pBdr/>
        <w:spacing/>
        <w:ind w:hanging="180" w:left="6687"/>
      </w:pPr>
      <w:rPr/>
      <w:start w:val="1"/>
      <w:suff w:val="tab"/>
    </w:lvl>
  </w:abstractNum>
  <w:abstractNum w:abstractNumId="8">
    <w:lvl w:ilvl="0">
      <w:isLgl w:val="false"/>
      <w:lvlJc w:val="left"/>
      <w:lvlText w:val="-"/>
      <w:numFmt w:val="bullet"/>
      <w:pPr>
        <w:pBdr/>
        <w:spacing/>
        <w:ind w:hanging="360" w:left="1287"/>
      </w:pPr>
      <w:rPr>
        <w:rFonts w:hint="default" w:ascii="Times New Roman" w:hAnsi="Times New Roman" w:eastAsia="Times New Roman" w:cs="Times New Roman"/>
      </w:rPr>
      <w:start w:val="4"/>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9">
    <w:lvl w:ilvl="0">
      <w:isLgl w:val="false"/>
      <w:lvlJc w:val="left"/>
      <w:lvlText w:val="-"/>
      <w:numFmt w:val="bullet"/>
      <w:pPr>
        <w:pBdr/>
        <w:spacing/>
        <w:ind w:hanging="360" w:left="720"/>
      </w:pPr>
      <w:rPr>
        <w:rFonts w:hint="default" w:ascii="Times New Roman" w:hAnsi="Times New Roman" w:eastAsia="Times New Roman" w:cs="Times New Roman"/>
        <w:color w:val="000000"/>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lvl w:ilvl="0">
      <w:isLgl w:val="false"/>
      <w:lvlJc w:val="left"/>
      <w:lvlText w:val="%1."/>
      <w:numFmt w:val="decimal"/>
      <w:pPr>
        <w:pBdr/>
        <w:spacing/>
        <w:ind w:hanging="360" w:left="927"/>
      </w:pPr>
      <w:rPr>
        <w:rFonts w:hint="default"/>
      </w:rPr>
      <w:start w:val="3"/>
      <w:suff w:val="tab"/>
    </w:lvl>
    <w:lvl w:ilvl="1">
      <w:isLgl w:val="false"/>
      <w:lvlJc w:val="left"/>
      <w:lvlText w:val="%2."/>
      <w:numFmt w:val="lowerLetter"/>
      <w:pPr>
        <w:pBdr/>
        <w:spacing/>
        <w:ind w:hanging="360" w:left="1647"/>
      </w:pPr>
      <w:rPr/>
      <w:start w:val="1"/>
      <w:suff w:val="tab"/>
    </w:lvl>
    <w:lvl w:ilvl="2">
      <w:isLgl w:val="false"/>
      <w:lvlJc w:val="right"/>
      <w:lvlText w:val="%3."/>
      <w:numFmt w:val="lowerRoman"/>
      <w:pPr>
        <w:pBdr/>
        <w:spacing/>
        <w:ind w:hanging="180" w:left="2367"/>
      </w:pPr>
      <w:rPr/>
      <w:start w:val="1"/>
      <w:suff w:val="tab"/>
    </w:lvl>
    <w:lvl w:ilvl="3">
      <w:isLgl w:val="false"/>
      <w:lvlJc w:val="left"/>
      <w:lvlText w:val="%4."/>
      <w:numFmt w:val="decimal"/>
      <w:pPr>
        <w:pBdr/>
        <w:spacing/>
        <w:ind w:hanging="360" w:left="3087"/>
      </w:pPr>
      <w:rPr/>
      <w:start w:val="1"/>
      <w:suff w:val="tab"/>
    </w:lvl>
    <w:lvl w:ilvl="4">
      <w:isLgl w:val="false"/>
      <w:lvlJc w:val="left"/>
      <w:lvlText w:val="%5."/>
      <w:numFmt w:val="lowerLetter"/>
      <w:pPr>
        <w:pBdr/>
        <w:spacing/>
        <w:ind w:hanging="360" w:left="3807"/>
      </w:pPr>
      <w:rPr/>
      <w:start w:val="1"/>
      <w:suff w:val="tab"/>
    </w:lvl>
    <w:lvl w:ilvl="5">
      <w:isLgl w:val="false"/>
      <w:lvlJc w:val="right"/>
      <w:lvlText w:val="%6."/>
      <w:numFmt w:val="lowerRoman"/>
      <w:pPr>
        <w:pBdr/>
        <w:spacing/>
        <w:ind w:hanging="180" w:left="4527"/>
      </w:pPr>
      <w:rPr/>
      <w:start w:val="1"/>
      <w:suff w:val="tab"/>
    </w:lvl>
    <w:lvl w:ilvl="6">
      <w:isLgl w:val="false"/>
      <w:lvlJc w:val="left"/>
      <w:lvlText w:val="%7."/>
      <w:numFmt w:val="decimal"/>
      <w:pPr>
        <w:pBdr/>
        <w:spacing/>
        <w:ind w:hanging="360" w:left="5247"/>
      </w:pPr>
      <w:rPr/>
      <w:start w:val="1"/>
      <w:suff w:val="tab"/>
    </w:lvl>
    <w:lvl w:ilvl="7">
      <w:isLgl w:val="false"/>
      <w:lvlJc w:val="left"/>
      <w:lvlText w:val="%8."/>
      <w:numFmt w:val="lowerLetter"/>
      <w:pPr>
        <w:pBdr/>
        <w:spacing/>
        <w:ind w:hanging="360" w:left="5967"/>
      </w:pPr>
      <w:rPr/>
      <w:start w:val="1"/>
      <w:suff w:val="tab"/>
    </w:lvl>
    <w:lvl w:ilvl="8">
      <w:isLgl w:val="false"/>
      <w:lvlJc w:val="right"/>
      <w:lvlText w:val="%9."/>
      <w:numFmt w:val="lowerRoman"/>
      <w:pPr>
        <w:pBdr/>
        <w:spacing/>
        <w:ind w:hanging="180" w:left="6687"/>
      </w:pPr>
      <w:rPr/>
      <w:start w:val="1"/>
      <w:suff w:val="tab"/>
    </w:lvl>
  </w:abstractNum>
  <w:abstractNum w:abstractNumId="11">
    <w:lvl w:ilvl="0">
      <w:isLgl w:val="false"/>
      <w:lvlJc w:val="left"/>
      <w:lvlText w:val="-"/>
      <w:numFmt w:val="bullet"/>
      <w:pPr>
        <w:pBdr/>
        <w:spacing/>
        <w:ind w:hanging="360" w:left="435"/>
      </w:pPr>
      <w:rPr>
        <w:rFonts w:hint="default" w:ascii="Times New Roman" w:hAnsi="Times New Roman" w:eastAsia="Times New Roman" w:cs="Times New Roman"/>
      </w:rPr>
      <w:start w:val="1"/>
      <w:suff w:val="tab"/>
    </w:lvl>
    <w:lvl w:ilvl="1">
      <w:isLgl w:val="false"/>
      <w:lvlJc w:val="left"/>
      <w:lvlText w:val="o"/>
      <w:numFmt w:val="bullet"/>
      <w:pPr>
        <w:pBdr/>
        <w:spacing/>
        <w:ind w:hanging="360" w:left="1155"/>
      </w:pPr>
      <w:rPr>
        <w:rFonts w:hint="default" w:ascii="Courier New" w:hAnsi="Courier New" w:cs="Courier New"/>
      </w:rPr>
      <w:start w:val="1"/>
      <w:suff w:val="tab"/>
    </w:lvl>
    <w:lvl w:ilvl="2">
      <w:isLgl w:val="false"/>
      <w:lvlJc w:val="left"/>
      <w:lvlText w:val=""/>
      <w:numFmt w:val="bullet"/>
      <w:pPr>
        <w:pBdr/>
        <w:spacing/>
        <w:ind w:hanging="360" w:left="1875"/>
      </w:pPr>
      <w:rPr>
        <w:rFonts w:hint="default" w:ascii="Wingdings" w:hAnsi="Wingdings"/>
      </w:rPr>
      <w:start w:val="1"/>
      <w:suff w:val="tab"/>
    </w:lvl>
    <w:lvl w:ilvl="3">
      <w:isLgl w:val="false"/>
      <w:lvlJc w:val="left"/>
      <w:lvlText w:val=""/>
      <w:numFmt w:val="bullet"/>
      <w:pPr>
        <w:pBdr/>
        <w:spacing/>
        <w:ind w:hanging="360" w:left="2595"/>
      </w:pPr>
      <w:rPr>
        <w:rFonts w:hint="default" w:ascii="Symbol" w:hAnsi="Symbol"/>
      </w:rPr>
      <w:start w:val="1"/>
      <w:suff w:val="tab"/>
    </w:lvl>
    <w:lvl w:ilvl="4">
      <w:isLgl w:val="false"/>
      <w:lvlJc w:val="left"/>
      <w:lvlText w:val="o"/>
      <w:numFmt w:val="bullet"/>
      <w:pPr>
        <w:pBdr/>
        <w:spacing/>
        <w:ind w:hanging="360" w:left="3315"/>
      </w:pPr>
      <w:rPr>
        <w:rFonts w:hint="default" w:ascii="Courier New" w:hAnsi="Courier New" w:cs="Courier New"/>
      </w:rPr>
      <w:start w:val="1"/>
      <w:suff w:val="tab"/>
    </w:lvl>
    <w:lvl w:ilvl="5">
      <w:isLgl w:val="false"/>
      <w:lvlJc w:val="left"/>
      <w:lvlText w:val=""/>
      <w:numFmt w:val="bullet"/>
      <w:pPr>
        <w:pBdr/>
        <w:spacing/>
        <w:ind w:hanging="360" w:left="4035"/>
      </w:pPr>
      <w:rPr>
        <w:rFonts w:hint="default" w:ascii="Wingdings" w:hAnsi="Wingdings"/>
      </w:rPr>
      <w:start w:val="1"/>
      <w:suff w:val="tab"/>
    </w:lvl>
    <w:lvl w:ilvl="6">
      <w:isLgl w:val="false"/>
      <w:lvlJc w:val="left"/>
      <w:lvlText w:val=""/>
      <w:numFmt w:val="bullet"/>
      <w:pPr>
        <w:pBdr/>
        <w:spacing/>
        <w:ind w:hanging="360" w:left="4755"/>
      </w:pPr>
      <w:rPr>
        <w:rFonts w:hint="default" w:ascii="Symbol" w:hAnsi="Symbol"/>
      </w:rPr>
      <w:start w:val="1"/>
      <w:suff w:val="tab"/>
    </w:lvl>
    <w:lvl w:ilvl="7">
      <w:isLgl w:val="false"/>
      <w:lvlJc w:val="left"/>
      <w:lvlText w:val="o"/>
      <w:numFmt w:val="bullet"/>
      <w:pPr>
        <w:pBdr/>
        <w:spacing/>
        <w:ind w:hanging="360" w:left="5475"/>
      </w:pPr>
      <w:rPr>
        <w:rFonts w:hint="default" w:ascii="Courier New" w:hAnsi="Courier New" w:cs="Courier New"/>
      </w:rPr>
      <w:start w:val="1"/>
      <w:suff w:val="tab"/>
    </w:lvl>
    <w:lvl w:ilvl="8">
      <w:isLgl w:val="false"/>
      <w:lvlJc w:val="left"/>
      <w:lvlText w:val=""/>
      <w:numFmt w:val="bullet"/>
      <w:pPr>
        <w:pBdr/>
        <w:spacing/>
        <w:ind w:hanging="360" w:left="6195"/>
      </w:pPr>
      <w:rPr>
        <w:rFonts w:hint="default" w:ascii="Wingdings" w:hAnsi="Wingdings"/>
      </w:rPr>
      <w:start w:val="1"/>
      <w:suff w:val="tab"/>
    </w:lvl>
  </w:abstractNum>
  <w:abstractNum w:abstractNumId="12">
    <w:lvl w:ilvl="0">
      <w:isLgl w:val="false"/>
      <w:lvlJc w:val="left"/>
      <w:lvlText w:val="%1."/>
      <w:numFmt w:val="decimal"/>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lvl w:ilvl="0">
      <w:isLgl w:val="false"/>
      <w:lvlJc w:val="left"/>
      <w:lvlText w:val="-"/>
      <w:numFmt w:val="bullet"/>
      <w:pPr>
        <w:pBdr/>
        <w:spacing/>
        <w:ind w:hanging="360" w:left="1002"/>
      </w:pPr>
      <w:rPr>
        <w:rFonts w:hint="default" w:ascii="Times New Roman" w:hAnsi="Times New Roman" w:eastAsia="Times New Roman" w:cs="Times New Roman"/>
        <w:color w:val="000000"/>
      </w:rPr>
      <w:start w:val="18"/>
      <w:suff w:val="tab"/>
    </w:lvl>
    <w:lvl w:ilvl="1">
      <w:isLgl w:val="false"/>
      <w:lvlJc w:val="left"/>
      <w:lvlText w:val="o"/>
      <w:numFmt w:val="bullet"/>
      <w:pPr>
        <w:pBdr/>
        <w:spacing/>
        <w:ind w:hanging="360" w:left="1722"/>
      </w:pPr>
      <w:rPr>
        <w:rFonts w:hint="default" w:ascii="Courier New" w:hAnsi="Courier New" w:cs="Courier New"/>
      </w:rPr>
      <w:start w:val="1"/>
      <w:suff w:val="tab"/>
    </w:lvl>
    <w:lvl w:ilvl="2">
      <w:isLgl w:val="false"/>
      <w:lvlJc w:val="left"/>
      <w:lvlText w:val=""/>
      <w:numFmt w:val="bullet"/>
      <w:pPr>
        <w:pBdr/>
        <w:spacing/>
        <w:ind w:hanging="360" w:left="2442"/>
      </w:pPr>
      <w:rPr>
        <w:rFonts w:hint="default" w:ascii="Wingdings" w:hAnsi="Wingdings"/>
      </w:rPr>
      <w:start w:val="1"/>
      <w:suff w:val="tab"/>
    </w:lvl>
    <w:lvl w:ilvl="3">
      <w:isLgl w:val="false"/>
      <w:lvlJc w:val="left"/>
      <w:lvlText w:val=""/>
      <w:numFmt w:val="bullet"/>
      <w:pPr>
        <w:pBdr/>
        <w:spacing/>
        <w:ind w:hanging="360" w:left="3162"/>
      </w:pPr>
      <w:rPr>
        <w:rFonts w:hint="default" w:ascii="Symbol" w:hAnsi="Symbol"/>
      </w:rPr>
      <w:start w:val="1"/>
      <w:suff w:val="tab"/>
    </w:lvl>
    <w:lvl w:ilvl="4">
      <w:isLgl w:val="false"/>
      <w:lvlJc w:val="left"/>
      <w:lvlText w:val="o"/>
      <w:numFmt w:val="bullet"/>
      <w:pPr>
        <w:pBdr/>
        <w:spacing/>
        <w:ind w:hanging="360" w:left="3882"/>
      </w:pPr>
      <w:rPr>
        <w:rFonts w:hint="default" w:ascii="Courier New" w:hAnsi="Courier New" w:cs="Courier New"/>
      </w:rPr>
      <w:start w:val="1"/>
      <w:suff w:val="tab"/>
    </w:lvl>
    <w:lvl w:ilvl="5">
      <w:isLgl w:val="false"/>
      <w:lvlJc w:val="left"/>
      <w:lvlText w:val=""/>
      <w:numFmt w:val="bullet"/>
      <w:pPr>
        <w:pBdr/>
        <w:spacing/>
        <w:ind w:hanging="360" w:left="4602"/>
      </w:pPr>
      <w:rPr>
        <w:rFonts w:hint="default" w:ascii="Wingdings" w:hAnsi="Wingdings"/>
      </w:rPr>
      <w:start w:val="1"/>
      <w:suff w:val="tab"/>
    </w:lvl>
    <w:lvl w:ilvl="6">
      <w:isLgl w:val="false"/>
      <w:lvlJc w:val="left"/>
      <w:lvlText w:val=""/>
      <w:numFmt w:val="bullet"/>
      <w:pPr>
        <w:pBdr/>
        <w:spacing/>
        <w:ind w:hanging="360" w:left="5322"/>
      </w:pPr>
      <w:rPr>
        <w:rFonts w:hint="default" w:ascii="Symbol" w:hAnsi="Symbol"/>
      </w:rPr>
      <w:start w:val="1"/>
      <w:suff w:val="tab"/>
    </w:lvl>
    <w:lvl w:ilvl="7">
      <w:isLgl w:val="false"/>
      <w:lvlJc w:val="left"/>
      <w:lvlText w:val="o"/>
      <w:numFmt w:val="bullet"/>
      <w:pPr>
        <w:pBdr/>
        <w:spacing/>
        <w:ind w:hanging="360" w:left="6042"/>
      </w:pPr>
      <w:rPr>
        <w:rFonts w:hint="default" w:ascii="Courier New" w:hAnsi="Courier New" w:cs="Courier New"/>
      </w:rPr>
      <w:start w:val="1"/>
      <w:suff w:val="tab"/>
    </w:lvl>
    <w:lvl w:ilvl="8">
      <w:isLgl w:val="false"/>
      <w:lvlJc w:val="left"/>
      <w:lvlText w:val=""/>
      <w:numFmt w:val="bullet"/>
      <w:pPr>
        <w:pBdr/>
        <w:spacing/>
        <w:ind w:hanging="360" w:left="6762"/>
      </w:pPr>
      <w:rPr>
        <w:rFonts w:hint="default" w:ascii="Wingdings" w:hAnsi="Wingdings"/>
      </w:rPr>
      <w:start w:val="1"/>
      <w:suff w:val="tab"/>
    </w:lvl>
  </w:abstractNum>
  <w:abstractNum w:abstractNumId="14">
    <w:lvl w:ilvl="0">
      <w:isLgl w:val="false"/>
      <w:lvlJc w:val="left"/>
      <w:lvlText w:val="-"/>
      <w:numFmt w:val="bullet"/>
      <w:pPr>
        <w:pBdr/>
        <w:spacing/>
        <w:ind w:hanging="360" w:left="927"/>
      </w:pPr>
      <w:rPr>
        <w:rFonts w:hint="default" w:ascii="Times New Roman" w:hAnsi="Times New Roman" w:eastAsia="Times New Roman" w:cs="Times New Roman"/>
      </w:rPr>
      <w:start w:val="0"/>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15">
    <w:lvl w:ilvl="0">
      <w:isLgl w:val="false"/>
      <w:lvlJc w:val="left"/>
      <w:lvlText w:val="-"/>
      <w:numFmt w:val="bullet"/>
      <w:pPr>
        <w:pBdr/>
        <w:spacing/>
        <w:ind w:hanging="360" w:left="720"/>
      </w:pPr>
      <w:rPr>
        <w:rFonts w:hint="default" w:ascii="Times New Roman" w:hAnsi="Times New Roman" w:eastAsia="Times New Roman" w:cs="Times New Roman"/>
      </w:rPr>
      <w:start w:val="19"/>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lvl w:ilvl="0">
      <w:isLgl w:val="false"/>
      <w:lvlJc w:val="left"/>
      <w:lvlText w:val="%1."/>
      <w:numFmt w:val="decimal"/>
      <w:pPr>
        <w:pBdr/>
        <w:spacing/>
        <w:ind w:hanging="360" w:left="927"/>
      </w:pPr>
      <w:rPr>
        <w:rFonts w:hint="default"/>
        <w:color w:val="000000"/>
      </w:rPr>
      <w:start w:val="5"/>
      <w:suff w:val="tab"/>
    </w:lvl>
    <w:lvl w:ilvl="1">
      <w:isLgl w:val="false"/>
      <w:lvlJc w:val="left"/>
      <w:lvlText w:val="%2."/>
      <w:numFmt w:val="lowerLetter"/>
      <w:pPr>
        <w:pBdr/>
        <w:spacing/>
        <w:ind w:hanging="360" w:left="1647"/>
      </w:pPr>
      <w:rPr/>
      <w:start w:val="1"/>
      <w:suff w:val="tab"/>
    </w:lvl>
    <w:lvl w:ilvl="2">
      <w:isLgl w:val="false"/>
      <w:lvlJc w:val="right"/>
      <w:lvlText w:val="%3."/>
      <w:numFmt w:val="lowerRoman"/>
      <w:pPr>
        <w:pBdr/>
        <w:spacing/>
        <w:ind w:hanging="180" w:left="2367"/>
      </w:pPr>
      <w:rPr/>
      <w:start w:val="1"/>
      <w:suff w:val="tab"/>
    </w:lvl>
    <w:lvl w:ilvl="3">
      <w:isLgl w:val="false"/>
      <w:lvlJc w:val="left"/>
      <w:lvlText w:val="%4."/>
      <w:numFmt w:val="decimal"/>
      <w:pPr>
        <w:pBdr/>
        <w:spacing/>
        <w:ind w:hanging="360" w:left="3087"/>
      </w:pPr>
      <w:rPr/>
      <w:start w:val="1"/>
      <w:suff w:val="tab"/>
    </w:lvl>
    <w:lvl w:ilvl="4">
      <w:isLgl w:val="false"/>
      <w:lvlJc w:val="left"/>
      <w:lvlText w:val="%5."/>
      <w:numFmt w:val="lowerLetter"/>
      <w:pPr>
        <w:pBdr/>
        <w:spacing/>
        <w:ind w:hanging="360" w:left="3807"/>
      </w:pPr>
      <w:rPr/>
      <w:start w:val="1"/>
      <w:suff w:val="tab"/>
    </w:lvl>
    <w:lvl w:ilvl="5">
      <w:isLgl w:val="false"/>
      <w:lvlJc w:val="right"/>
      <w:lvlText w:val="%6."/>
      <w:numFmt w:val="lowerRoman"/>
      <w:pPr>
        <w:pBdr/>
        <w:spacing/>
        <w:ind w:hanging="180" w:left="4527"/>
      </w:pPr>
      <w:rPr/>
      <w:start w:val="1"/>
      <w:suff w:val="tab"/>
    </w:lvl>
    <w:lvl w:ilvl="6">
      <w:isLgl w:val="false"/>
      <w:lvlJc w:val="left"/>
      <w:lvlText w:val="%7."/>
      <w:numFmt w:val="decimal"/>
      <w:pPr>
        <w:pBdr/>
        <w:spacing/>
        <w:ind w:hanging="360" w:left="5247"/>
      </w:pPr>
      <w:rPr/>
      <w:start w:val="1"/>
      <w:suff w:val="tab"/>
    </w:lvl>
    <w:lvl w:ilvl="7">
      <w:isLgl w:val="false"/>
      <w:lvlJc w:val="left"/>
      <w:lvlText w:val="%8."/>
      <w:numFmt w:val="lowerLetter"/>
      <w:pPr>
        <w:pBdr/>
        <w:spacing/>
        <w:ind w:hanging="360" w:left="5967"/>
      </w:pPr>
      <w:rPr/>
      <w:start w:val="1"/>
      <w:suff w:val="tab"/>
    </w:lvl>
    <w:lvl w:ilvl="8">
      <w:isLgl w:val="false"/>
      <w:lvlJc w:val="right"/>
      <w:lvlText w:val="%9."/>
      <w:numFmt w:val="lowerRoman"/>
      <w:pPr>
        <w:pBdr/>
        <w:spacing/>
        <w:ind w:hanging="180" w:left="6687"/>
      </w:pPr>
      <w:rPr/>
      <w:start w:val="1"/>
      <w:suff w:val="tab"/>
    </w:lvl>
  </w:abstractNum>
  <w:num w:numId="1">
    <w:abstractNumId w:val="3"/>
  </w:num>
  <w:num w:numId="2">
    <w:abstractNumId w:val="10"/>
  </w:num>
  <w:num w:numId="3">
    <w:abstractNumId w:val="8"/>
  </w:num>
  <w:num w:numId="4">
    <w:abstractNumId w:val="1"/>
  </w:num>
  <w:num w:numId="5">
    <w:abstractNumId w:val="0"/>
  </w:num>
  <w:num w:numId="6">
    <w:abstractNumId w:val="14"/>
  </w:num>
  <w:num w:numId="7">
    <w:abstractNumId w:val="16"/>
  </w:num>
  <w:num w:numId="8">
    <w:abstractNumId w:val="4"/>
  </w:num>
  <w:num w:numId="9">
    <w:abstractNumId w:val="11"/>
  </w:num>
  <w:num w:numId="10">
    <w:abstractNumId w:val="7"/>
  </w:num>
  <w:num w:numId="11">
    <w:abstractNumId w:val="12"/>
  </w:num>
  <w:num w:numId="12">
    <w:abstractNumId w:val="5"/>
  </w:num>
  <w:num w:numId="13">
    <w:abstractNumId w:val="13"/>
  </w:num>
  <w:num w:numId="14">
    <w:abstractNumId w:val="2"/>
  </w:num>
  <w:num w:numId="15">
    <w:abstractNumId w:val="15"/>
  </w:num>
  <w:num w:numId="16">
    <w:abstractNumId w:val="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SimSun" w:cs="Calibri"/>
        <w:sz w:val="22"/>
        <w:szCs w:val="22"/>
        <w:lang w:val="uk-UA"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47">
    <w:name w:val="Plain Table 1"/>
    <w:basedOn w:val="78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Plain Table 2"/>
    <w:basedOn w:val="785"/>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Plain Table 3"/>
    <w:basedOn w:val="7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Plain Table 4"/>
    <w:basedOn w:val="7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Plain Table 5"/>
    <w:basedOn w:val="7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1 Light"/>
    <w:basedOn w:val="78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w:basedOn w:val="78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3"/>
    <w:basedOn w:val="78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w:basedOn w:val="78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w:basedOn w:val="7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6 Colorful"/>
    <w:basedOn w:val="78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58">
    <w:name w:val="Grid Table 7 Colorful"/>
    <w:basedOn w:val="78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w:basedOn w:val="7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2"/>
    <w:basedOn w:val="78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3"/>
    <w:basedOn w:val="7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4"/>
    <w:basedOn w:val="7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5 Dark"/>
    <w:basedOn w:val="78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64">
    <w:name w:val="List Table 6 Colorful"/>
    <w:basedOn w:val="78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7 Colorful"/>
    <w:basedOn w:val="78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character" w:styleId="766">
    <w:name w:val="Intense Emphasis"/>
    <w:basedOn w:val="784"/>
    <w:uiPriority w:val="21"/>
    <w:qFormat/>
    <w:pPr>
      <w:pBdr/>
      <w:spacing/>
      <w:ind/>
    </w:pPr>
    <w:rPr>
      <w:i/>
      <w:iCs/>
      <w:color w:val="0f4761" w:themeColor="accent1" w:themeShade="BF"/>
    </w:rPr>
  </w:style>
  <w:style w:type="character" w:styleId="767">
    <w:name w:val="Intense Reference"/>
    <w:basedOn w:val="784"/>
    <w:uiPriority w:val="32"/>
    <w:qFormat/>
    <w:pPr>
      <w:pBdr/>
      <w:spacing/>
      <w:ind/>
    </w:pPr>
    <w:rPr>
      <w:b/>
      <w:bCs/>
      <w:smallCaps/>
      <w:color w:val="0f4761" w:themeColor="accent1" w:themeShade="BF"/>
      <w:spacing w:val="5"/>
    </w:rPr>
  </w:style>
  <w:style w:type="character" w:styleId="768">
    <w:name w:val="Subtle Emphasis"/>
    <w:basedOn w:val="784"/>
    <w:uiPriority w:val="19"/>
    <w:qFormat/>
    <w:pPr>
      <w:pBdr/>
      <w:spacing/>
      <w:ind/>
    </w:pPr>
    <w:rPr>
      <w:i/>
      <w:iCs/>
      <w:color w:val="404040" w:themeColor="text1" w:themeTint="BF"/>
    </w:rPr>
  </w:style>
  <w:style w:type="character" w:styleId="769">
    <w:name w:val="Emphasis"/>
    <w:basedOn w:val="784"/>
    <w:uiPriority w:val="20"/>
    <w:qFormat/>
    <w:pPr>
      <w:pBdr/>
      <w:spacing/>
      <w:ind/>
    </w:pPr>
    <w:rPr>
      <w:i/>
      <w:iCs/>
    </w:rPr>
  </w:style>
  <w:style w:type="character" w:styleId="770">
    <w:name w:val="Strong"/>
    <w:basedOn w:val="784"/>
    <w:uiPriority w:val="22"/>
    <w:qFormat/>
    <w:pPr>
      <w:pBdr/>
      <w:spacing/>
      <w:ind/>
    </w:pPr>
    <w:rPr>
      <w:b/>
      <w:bCs/>
    </w:rPr>
  </w:style>
  <w:style w:type="character" w:styleId="771">
    <w:name w:val="Subtle Reference"/>
    <w:basedOn w:val="784"/>
    <w:uiPriority w:val="31"/>
    <w:qFormat/>
    <w:pPr>
      <w:pBdr/>
      <w:spacing/>
      <w:ind/>
    </w:pPr>
    <w:rPr>
      <w:smallCaps/>
      <w:color w:val="5a5a5a" w:themeColor="text1" w:themeTint="A5"/>
    </w:rPr>
  </w:style>
  <w:style w:type="character" w:styleId="772">
    <w:name w:val="Book Title"/>
    <w:basedOn w:val="784"/>
    <w:uiPriority w:val="33"/>
    <w:qFormat/>
    <w:pPr>
      <w:pBdr/>
      <w:spacing/>
      <w:ind/>
    </w:pPr>
    <w:rPr>
      <w:b/>
      <w:bCs/>
      <w:i/>
      <w:iCs/>
      <w:spacing w:val="5"/>
    </w:rPr>
  </w:style>
  <w:style w:type="character" w:styleId="773">
    <w:name w:val="FollowedHyperlink"/>
    <w:basedOn w:val="784"/>
    <w:uiPriority w:val="99"/>
    <w:semiHidden/>
    <w:unhideWhenUsed/>
    <w:pPr>
      <w:pBdr/>
      <w:spacing/>
      <w:ind/>
    </w:pPr>
    <w:rPr>
      <w:color w:val="954f72" w:themeColor="followedHyperlink"/>
      <w:u w:val="single"/>
    </w:rPr>
  </w:style>
  <w:style w:type="paragraph" w:styleId="774" w:default="1">
    <w:name w:val="Normal"/>
    <w:qFormat/>
    <w:pPr>
      <w:pBdr>
        <w:top w:val="none" w:color="000000" w:sz="4" w:space="0"/>
        <w:left w:val="none" w:color="000000" w:sz="4" w:space="0"/>
        <w:bottom w:val="none" w:color="000000" w:sz="4" w:space="0"/>
        <w:right w:val="none" w:color="000000" w:sz="4" w:space="0"/>
      </w:pBdr>
      <w:tabs>
        <w:tab w:val="left" w:leader="none" w:pos="1134"/>
      </w:tabs>
      <w:spacing w:after="0" w:line="240" w:lineRule="auto"/>
      <w:ind w:firstLine="567"/>
      <w:jc w:val="both"/>
    </w:pPr>
    <w:rPr>
      <w:rFonts w:ascii="Times New Roman" w:hAnsi="Times New Roman" w:eastAsia="Times New Roman" w:cs="Times New Roman"/>
      <w:sz w:val="28"/>
    </w:rPr>
  </w:style>
  <w:style w:type="paragraph" w:styleId="775">
    <w:name w:val="Heading 1"/>
    <w:basedOn w:val="774"/>
    <w:next w:val="774"/>
    <w:link w:val="935"/>
    <w:uiPriority w:val="9"/>
    <w:qFormat/>
    <w:pPr>
      <w:keepNext w:val="true"/>
      <w:keepLines w:val="true"/>
      <w:pBdr/>
      <w:spacing w:after="200" w:before="480"/>
      <w:ind/>
      <w:outlineLvl w:val="0"/>
    </w:pPr>
    <w:rPr>
      <w:rFonts w:ascii="Arial" w:hAnsi="Arial" w:eastAsia="Arial" w:cs="Arial"/>
      <w:sz w:val="40"/>
      <w:szCs w:val="40"/>
    </w:rPr>
  </w:style>
  <w:style w:type="paragraph" w:styleId="776">
    <w:name w:val="Heading 2"/>
    <w:basedOn w:val="774"/>
    <w:next w:val="774"/>
    <w:link w:val="936"/>
    <w:uiPriority w:val="9"/>
    <w:unhideWhenUsed/>
    <w:qFormat/>
    <w:pPr>
      <w:keepNext w:val="true"/>
      <w:keepLines w:val="true"/>
      <w:pBdr/>
      <w:spacing w:after="200" w:before="360"/>
      <w:ind/>
      <w:outlineLvl w:val="1"/>
    </w:pPr>
    <w:rPr>
      <w:rFonts w:ascii="Arial" w:hAnsi="Arial" w:eastAsia="Arial" w:cs="Arial"/>
      <w:sz w:val="34"/>
    </w:rPr>
  </w:style>
  <w:style w:type="paragraph" w:styleId="777">
    <w:name w:val="Heading 3"/>
    <w:basedOn w:val="774"/>
    <w:next w:val="774"/>
    <w:link w:val="937"/>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78">
    <w:name w:val="Heading 4"/>
    <w:basedOn w:val="774"/>
    <w:next w:val="774"/>
    <w:link w:val="938"/>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79">
    <w:name w:val="Heading 5"/>
    <w:basedOn w:val="774"/>
    <w:next w:val="774"/>
    <w:link w:val="939"/>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80">
    <w:name w:val="Heading 6"/>
    <w:basedOn w:val="774"/>
    <w:next w:val="774"/>
    <w:link w:val="940"/>
    <w:uiPriority w:val="9"/>
    <w:unhideWhenUsed/>
    <w:qFormat/>
    <w:pPr>
      <w:keepNext w:val="true"/>
      <w:keepLines w:val="true"/>
      <w:pBdr/>
      <w:spacing w:after="200" w:before="320"/>
      <w:ind/>
      <w:outlineLvl w:val="5"/>
    </w:pPr>
    <w:rPr>
      <w:rFonts w:ascii="Arial" w:hAnsi="Arial" w:eastAsia="Arial" w:cs="Arial"/>
      <w:b/>
      <w:bCs/>
      <w:sz w:val="22"/>
    </w:rPr>
  </w:style>
  <w:style w:type="paragraph" w:styleId="781">
    <w:name w:val="Heading 7"/>
    <w:basedOn w:val="774"/>
    <w:next w:val="774"/>
    <w:link w:val="941"/>
    <w:uiPriority w:val="9"/>
    <w:unhideWhenUsed/>
    <w:qFormat/>
    <w:pPr>
      <w:keepNext w:val="true"/>
      <w:keepLines w:val="true"/>
      <w:pBdr/>
      <w:spacing w:after="200" w:before="320"/>
      <w:ind/>
      <w:outlineLvl w:val="6"/>
    </w:pPr>
    <w:rPr>
      <w:rFonts w:ascii="Arial" w:hAnsi="Arial" w:eastAsia="Arial" w:cs="Arial"/>
      <w:b/>
      <w:bCs/>
      <w:i/>
      <w:iCs/>
      <w:sz w:val="22"/>
    </w:rPr>
  </w:style>
  <w:style w:type="paragraph" w:styleId="782">
    <w:name w:val="Heading 8"/>
    <w:basedOn w:val="774"/>
    <w:next w:val="774"/>
    <w:link w:val="942"/>
    <w:uiPriority w:val="9"/>
    <w:unhideWhenUsed/>
    <w:qFormat/>
    <w:pPr>
      <w:keepNext w:val="true"/>
      <w:keepLines w:val="true"/>
      <w:pBdr/>
      <w:spacing w:after="200" w:before="320"/>
      <w:ind/>
      <w:outlineLvl w:val="7"/>
    </w:pPr>
    <w:rPr>
      <w:rFonts w:ascii="Arial" w:hAnsi="Arial" w:eastAsia="Arial" w:cs="Arial"/>
      <w:i/>
      <w:iCs/>
      <w:sz w:val="22"/>
    </w:rPr>
  </w:style>
  <w:style w:type="paragraph" w:styleId="783">
    <w:name w:val="Heading 9"/>
    <w:basedOn w:val="774"/>
    <w:next w:val="774"/>
    <w:link w:val="943"/>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84" w:default="1">
    <w:name w:val="Default Paragraph Font"/>
    <w:uiPriority w:val="1"/>
    <w:semiHidden/>
    <w:unhideWhenUsed/>
    <w:pPr>
      <w:pBdr/>
      <w:spacing/>
      <w:ind/>
    </w:pPr>
  </w:style>
  <w:style w:type="table" w:styleId="785" w:default="1">
    <w:name w:val="Normal Table"/>
    <w:uiPriority w:val="99"/>
    <w:semiHidden/>
    <w:unhideWhenUsed/>
    <w:qFormat/>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86" w:default="1">
    <w:name w:val="No List"/>
    <w:uiPriority w:val="99"/>
    <w:semiHidden/>
    <w:unhideWhenUsed/>
    <w:pPr>
      <w:pBdr/>
      <w:spacing/>
      <w:ind/>
    </w:pPr>
  </w:style>
  <w:style w:type="character" w:styleId="787" w:customStyle="1">
    <w:name w:val="Heading 1 Char"/>
    <w:basedOn w:val="784"/>
    <w:uiPriority w:val="9"/>
    <w:pPr>
      <w:pBdr/>
      <w:spacing/>
      <w:ind/>
    </w:pPr>
    <w:rPr>
      <w:rFonts w:ascii="Arial" w:hAnsi="Arial" w:eastAsia="Arial" w:cs="Arial"/>
      <w:sz w:val="40"/>
      <w:szCs w:val="40"/>
    </w:rPr>
  </w:style>
  <w:style w:type="character" w:styleId="788" w:customStyle="1">
    <w:name w:val="Heading 2 Char"/>
    <w:basedOn w:val="784"/>
    <w:uiPriority w:val="9"/>
    <w:pPr>
      <w:pBdr/>
      <w:spacing/>
      <w:ind/>
    </w:pPr>
    <w:rPr>
      <w:rFonts w:ascii="Arial" w:hAnsi="Arial" w:eastAsia="Arial" w:cs="Arial"/>
      <w:sz w:val="34"/>
    </w:rPr>
  </w:style>
  <w:style w:type="character" w:styleId="789" w:customStyle="1">
    <w:name w:val="Heading 3 Char"/>
    <w:basedOn w:val="784"/>
    <w:uiPriority w:val="9"/>
    <w:pPr>
      <w:pBdr/>
      <w:spacing/>
      <w:ind/>
    </w:pPr>
    <w:rPr>
      <w:rFonts w:ascii="Arial" w:hAnsi="Arial" w:eastAsia="Arial" w:cs="Arial"/>
      <w:sz w:val="30"/>
      <w:szCs w:val="30"/>
    </w:rPr>
  </w:style>
  <w:style w:type="character" w:styleId="790" w:customStyle="1">
    <w:name w:val="Heading 4 Char"/>
    <w:basedOn w:val="784"/>
    <w:uiPriority w:val="9"/>
    <w:pPr>
      <w:pBdr/>
      <w:spacing/>
      <w:ind/>
    </w:pPr>
    <w:rPr>
      <w:rFonts w:ascii="Arial" w:hAnsi="Arial" w:eastAsia="Arial" w:cs="Arial"/>
      <w:b/>
      <w:bCs/>
      <w:sz w:val="26"/>
      <w:szCs w:val="26"/>
    </w:rPr>
  </w:style>
  <w:style w:type="character" w:styleId="791" w:customStyle="1">
    <w:name w:val="Heading 5 Char"/>
    <w:basedOn w:val="784"/>
    <w:uiPriority w:val="9"/>
    <w:pPr>
      <w:pBdr/>
      <w:spacing/>
      <w:ind/>
    </w:pPr>
    <w:rPr>
      <w:rFonts w:ascii="Arial" w:hAnsi="Arial" w:eastAsia="Arial" w:cs="Arial"/>
      <w:b/>
      <w:bCs/>
      <w:sz w:val="24"/>
      <w:szCs w:val="24"/>
    </w:rPr>
  </w:style>
  <w:style w:type="character" w:styleId="792" w:customStyle="1">
    <w:name w:val="Heading 6 Char"/>
    <w:basedOn w:val="784"/>
    <w:uiPriority w:val="9"/>
    <w:pPr>
      <w:pBdr/>
      <w:spacing/>
      <w:ind/>
    </w:pPr>
    <w:rPr>
      <w:rFonts w:ascii="Arial" w:hAnsi="Arial" w:eastAsia="Arial" w:cs="Arial"/>
      <w:b/>
      <w:bCs/>
      <w:sz w:val="22"/>
      <w:szCs w:val="22"/>
    </w:rPr>
  </w:style>
  <w:style w:type="character" w:styleId="793" w:customStyle="1">
    <w:name w:val="Heading 7 Char"/>
    <w:basedOn w:val="784"/>
    <w:uiPriority w:val="9"/>
    <w:pPr>
      <w:pBdr/>
      <w:spacing/>
      <w:ind/>
    </w:pPr>
    <w:rPr>
      <w:rFonts w:ascii="Arial" w:hAnsi="Arial" w:eastAsia="Arial" w:cs="Arial"/>
      <w:b/>
      <w:bCs/>
      <w:i/>
      <w:iCs/>
      <w:sz w:val="22"/>
      <w:szCs w:val="22"/>
    </w:rPr>
  </w:style>
  <w:style w:type="character" w:styleId="794" w:customStyle="1">
    <w:name w:val="Heading 8 Char"/>
    <w:basedOn w:val="784"/>
    <w:uiPriority w:val="9"/>
    <w:pPr>
      <w:pBdr/>
      <w:spacing/>
      <w:ind/>
    </w:pPr>
    <w:rPr>
      <w:rFonts w:ascii="Arial" w:hAnsi="Arial" w:eastAsia="Arial" w:cs="Arial"/>
      <w:i/>
      <w:iCs/>
      <w:sz w:val="22"/>
      <w:szCs w:val="22"/>
    </w:rPr>
  </w:style>
  <w:style w:type="character" w:styleId="795" w:customStyle="1">
    <w:name w:val="Heading 9 Char"/>
    <w:basedOn w:val="784"/>
    <w:uiPriority w:val="9"/>
    <w:pPr>
      <w:pBdr/>
      <w:spacing/>
      <w:ind/>
    </w:pPr>
    <w:rPr>
      <w:rFonts w:ascii="Arial" w:hAnsi="Arial" w:eastAsia="Arial" w:cs="Arial"/>
      <w:i/>
      <w:iCs/>
      <w:sz w:val="21"/>
      <w:szCs w:val="21"/>
    </w:rPr>
  </w:style>
  <w:style w:type="character" w:styleId="796" w:customStyle="1">
    <w:name w:val="Title Char"/>
    <w:basedOn w:val="784"/>
    <w:uiPriority w:val="10"/>
    <w:pPr>
      <w:pBdr/>
      <w:spacing/>
      <w:ind/>
    </w:pPr>
    <w:rPr>
      <w:sz w:val="48"/>
      <w:szCs w:val="48"/>
    </w:rPr>
  </w:style>
  <w:style w:type="character" w:styleId="797" w:customStyle="1">
    <w:name w:val="Subtitle Char"/>
    <w:basedOn w:val="784"/>
    <w:uiPriority w:val="11"/>
    <w:pPr>
      <w:pBdr/>
      <w:spacing/>
      <w:ind/>
    </w:pPr>
    <w:rPr>
      <w:sz w:val="24"/>
      <w:szCs w:val="24"/>
    </w:rPr>
  </w:style>
  <w:style w:type="character" w:styleId="798" w:customStyle="1">
    <w:name w:val="Quote Char"/>
    <w:uiPriority w:val="29"/>
    <w:pPr>
      <w:pBdr/>
      <w:spacing/>
      <w:ind/>
    </w:pPr>
    <w:rPr>
      <w:i/>
    </w:rPr>
  </w:style>
  <w:style w:type="character" w:styleId="799" w:customStyle="1">
    <w:name w:val="Intense Quote Char"/>
    <w:uiPriority w:val="30"/>
    <w:pPr>
      <w:pBdr/>
      <w:spacing/>
      <w:ind/>
    </w:pPr>
    <w:rPr>
      <w:i/>
    </w:rPr>
  </w:style>
  <w:style w:type="character" w:styleId="800" w:customStyle="1">
    <w:name w:val="Header Char"/>
    <w:basedOn w:val="784"/>
    <w:uiPriority w:val="99"/>
    <w:pPr>
      <w:pBdr/>
      <w:spacing/>
      <w:ind/>
    </w:pPr>
  </w:style>
  <w:style w:type="character" w:styleId="801" w:customStyle="1">
    <w:name w:val="Footer Char"/>
    <w:basedOn w:val="784"/>
    <w:uiPriority w:val="99"/>
    <w:pPr>
      <w:pBdr/>
      <w:spacing/>
      <w:ind/>
    </w:pPr>
  </w:style>
  <w:style w:type="table" w:styleId="802" w:customStyle="1">
    <w:name w:val="Звичайна таблиця 11"/>
    <w:basedOn w:val="785"/>
    <w:uiPriority w:val="59"/>
    <w:pPr>
      <w:pBdr/>
      <w:spacing w:after="0" w:line="240" w:lineRule="auto"/>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2f2f2" w:themeColor="text1" w:themeTint="00" w:fill="auto"/>
        <w:tcBorders/>
      </w:tcPr>
    </w:tblStylePr>
    <w:tblStylePr w:type="band1Vert">
      <w:pPr>
        <w:pBdr/>
        <w:spacing/>
        <w:ind/>
      </w:pPr>
      <w:tblPr>
        <w:tblBorders/>
      </w:tblPr>
      <w:tcPr>
        <w:shd w:val="clear" w:color="f2f2f2" w:themeColor="text1" w:themeTint="0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Звичайна таблиця 21"/>
    <w:basedOn w:val="785"/>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Звичайна таблиця 31"/>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0" w:fill="auto"/>
        <w:tcBorders/>
      </w:tcPr>
    </w:tblStylePr>
    <w:tblStylePr w:type="band1Vert">
      <w:rPr>
        <w:rFonts w:ascii="Arial" w:hAnsi="Arial"/>
        <w:color w:val="404040"/>
        <w:sz w:val="22"/>
      </w:rPr>
      <w:pPr>
        <w:pBdr/>
        <w:spacing/>
        <w:ind/>
      </w:pPr>
      <w:tblPr>
        <w:tblBorders/>
      </w:tblPr>
      <w:tcPr>
        <w:shd w:val="clear" w:color="f2f2f2" w:themeColor="text1" w:themeTint="0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Звичайна таблиця 41"/>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0" w:fill="auto"/>
        <w:tcBorders/>
      </w:tcPr>
    </w:tblStylePr>
    <w:tblStylePr w:type="band1Vert">
      <w:rPr>
        <w:rFonts w:ascii="Arial" w:hAnsi="Arial"/>
        <w:color w:val="404040"/>
        <w:sz w:val="22"/>
      </w:rPr>
      <w:pPr>
        <w:pBdr/>
        <w:spacing/>
        <w:ind/>
      </w:pPr>
      <w:tblPr>
        <w:tblBorders/>
      </w:tblPr>
      <w:tcPr>
        <w:shd w:val="clear" w:color="f2f2f2" w:themeColor="text1" w:themeTint="0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Звичайна таблиця 51"/>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0" w:fill="auto"/>
        <w:tcBorders/>
      </w:tcPr>
    </w:tblStylePr>
    <w:tblStylePr w:type="band1Vert">
      <w:rPr>
        <w:rFonts w:ascii="Arial" w:hAnsi="Arial"/>
        <w:color w:val="404040"/>
        <w:sz w:val="22"/>
      </w:rPr>
      <w:pPr>
        <w:pBdr/>
        <w:spacing/>
        <w:ind/>
      </w:pPr>
      <w:tblPr>
        <w:tblBorders/>
      </w:tblPr>
      <w:tcPr>
        <w:shd w:val="clear" w:color="f2f2f2" w:themeColor="text1" w:themeTint="0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Таблиця-сітка 1 (світла)1"/>
    <w:basedOn w:val="785"/>
    <w:uiPriority w:val="99"/>
    <w:pPr>
      <w:pBdr/>
      <w:spacing w:after="0" w:line="240" w:lineRule="auto"/>
      <w:ind/>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Таблиця-сітка 21"/>
    <w:basedOn w:val="785"/>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Таблиця-сітка 31"/>
    <w:basedOn w:val="785"/>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Таблиця-сітка 41"/>
    <w:basedOn w:val="785"/>
    <w:uiPriority w:val="59"/>
    <w:pPr>
      <w:pBdr/>
      <w:spacing w:after="0" w:line="240" w:lineRule="auto"/>
      <w:ind/>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Таблиця-сітка 5 (темна)1"/>
    <w:basedOn w:val="785"/>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auto"/>
      <w:tblCellMar>
        <w:left w:w="108" w:type="dxa"/>
        <w:top w:w="0" w:type="dxa"/>
        <w:right w:w="108" w:type="dxa"/>
        <w:bottom w:w="0" w:type="dxa"/>
      </w:tblCellMar>
    </w:tblPr>
    <w:tcPr>
      <w:tcBorders/>
    </w:tcPr>
    <w:tblStylePr w:type="band1Horz">
      <w:pPr>
        <w:pBdr/>
        <w:spacing/>
        <w:ind/>
      </w:pPr>
      <w:tblPr>
        <w:tblBorders/>
      </w:tblPr>
      <w:tcPr>
        <w:shd w:val="clear" w:color="8a8a8a" w:themeColor="text1" w:themeTint="75" w:fill="auto"/>
        <w:tcBorders/>
      </w:tcPr>
    </w:tblStylePr>
    <w:tblStylePr w:type="band1Vert">
      <w:pPr>
        <w:pBdr/>
        <w:spacing/>
        <w:ind/>
      </w:pPr>
      <w:tblPr>
        <w:tblBorders/>
      </w:tblPr>
      <w:tcPr>
        <w:shd w:val="clear" w:color="8a8a8a" w:themeColor="text1"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auto"/>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rFonts w:ascii="Arial" w:hAnsi="Arial"/>
        <w:b/>
        <w:color w:val="ffffff"/>
        <w:sz w:val="22"/>
      </w:rPr>
      <w:pPr>
        <w:pBdr/>
        <w:spacing/>
        <w:ind/>
      </w:pPr>
      <w:tblPr>
        <w:tblBorders/>
      </w:tblPr>
      <w:tcPr>
        <w:shd w:val="clear" w:color="000000" w:themeColor="text1" w:fill="auto"/>
        <w:tcBorders/>
      </w:tcPr>
    </w:tblStylePr>
    <w:tblStylePr w:type="lastRow">
      <w:rPr>
        <w:rFonts w:ascii="Arial" w:hAnsi="Arial"/>
        <w:b/>
        <w:color w:val="ffffff"/>
        <w:sz w:val="22"/>
      </w:rPr>
      <w:pPr>
        <w:pBdr/>
        <w:spacing/>
        <w:ind/>
      </w:pPr>
      <w:tblPr>
        <w:tblBorders/>
      </w:tblPr>
      <w:tcPr>
        <w:shd w:val="clear" w:color="000000" w:themeColor="text1"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Таблиця-сітка 6 (кольорова)1"/>
    <w:basedOn w:val="785"/>
    <w:uiPriority w:val="99"/>
    <w:pPr>
      <w:pBdr/>
      <w:spacing w:after="0" w:line="240" w:lineRule="auto"/>
      <w:ind/>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auto"/>
        <w:tcBorders/>
      </w:tcPr>
    </w:tblStylePr>
    <w:tblStylePr w:type="band1Vert">
      <w:pPr>
        <w:pBdr/>
        <w:spacing/>
        <w:ind/>
      </w:pPr>
      <w:tblPr>
        <w:tblBorders/>
      </w:tblPr>
      <w:tcPr>
        <w:shd w:val="clear" w:color="cbcbcb" w:themeColor="text1" w:themeTint="34"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Таблиця-сітка 7 (кольорова)1"/>
    <w:basedOn w:val="785"/>
    <w:uiPriority w:val="99"/>
    <w:pPr>
      <w:pBdr/>
      <w:spacing w:after="0" w:line="240" w:lineRule="auto"/>
      <w:ind/>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0" w:fill="auto"/>
        <w:tcBorders/>
      </w:tcPr>
    </w:tblStylePr>
    <w:tblStylePr w:type="band1Vert">
      <w:pPr>
        <w:pBdr/>
        <w:spacing/>
        <w:ind/>
      </w:pPr>
      <w:tblPr>
        <w:tblBorders/>
      </w:tblPr>
      <w:tcPr>
        <w:shd w:val="clear" w:color="f2f2f2" w:themeColor="text1" w:themeTint="00"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auto"/>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Таблиця-список 1 (світлий)1"/>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Таблиця-список 21"/>
    <w:basedOn w:val="785"/>
    <w:uiPriority w:val="99"/>
    <w:pPr>
      <w:pBdr/>
      <w:spacing w:after="0" w:line="240" w:lineRule="auto"/>
      <w:ind/>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auto"/>
        <w:tcBorders/>
      </w:tcPr>
    </w:tblStylePr>
    <w:tblStylePr w:type="band1Vert">
      <w:rPr>
        <w:rFonts w:ascii="Arial" w:hAnsi="Arial"/>
        <w:color w:val="404040"/>
        <w:sz w:val="22"/>
      </w:rPr>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Таблиця-список 31"/>
    <w:basedOn w:val="7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Таблиця-список 41"/>
    <w:basedOn w:val="7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auto"/>
        <w:tcBorders/>
      </w:tcPr>
    </w:tblStylePr>
    <w:tblStylePr w:type="band1Vert">
      <w:rPr>
        <w:rFonts w:ascii="Arial" w:hAnsi="Arial"/>
        <w:color w:val="404040"/>
        <w:sz w:val="22"/>
      </w:rPr>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Таблиця-список 5 (темний)1"/>
    <w:basedOn w:val="785"/>
    <w:uiPriority w:val="99"/>
    <w:pPr>
      <w:pBdr/>
      <w:spacing w:after="0" w:line="240" w:lineRule="auto"/>
      <w:ind/>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auto"/>
      <w:tblCellMar>
        <w:left w:w="108" w:type="dxa"/>
        <w:top w:w="0" w:type="dxa"/>
        <w:right w:w="108" w:type="dxa"/>
        <w:bottom w:w="0" w:type="dxa"/>
      </w:tblCellMar>
    </w:tblPr>
    <w:tcPr>
      <w:tcBorders/>
    </w:tcPr>
    <w:tblStylePr w:type="band1Horz">
      <w:pPr>
        <w:pBdr/>
        <w:spacing/>
        <w:ind/>
      </w:pPr>
      <w:tblPr>
        <w:tblBorders/>
      </w:tblPr>
      <w:tcPr>
        <w:shd w:val="clear" w:color="7f7f7f" w:themeColor="text1" w:themeTint="80"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auto"/>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Таблиця-список 6 (кольоровий)1"/>
    <w:basedOn w:val="785"/>
    <w:uiPriority w:val="99"/>
    <w:pPr>
      <w:pBdr/>
      <w:spacing w:after="0" w:line="240" w:lineRule="auto"/>
      <w:ind/>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000000" w:themeColor="text1"/>
        <w:sz w:val="22"/>
      </w:rPr>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Таблиця-список 7 (кольоровий)1"/>
    <w:basedOn w:val="785"/>
    <w:uiPriority w:val="99"/>
    <w:pPr>
      <w:pBdr/>
      <w:spacing w:after="0" w:line="240" w:lineRule="auto"/>
      <w:ind/>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auto"/>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21" w:customStyle="1">
    <w:name w:val="Footnote Text Char"/>
    <w:uiPriority w:val="99"/>
    <w:pPr>
      <w:pBdr/>
      <w:spacing/>
      <w:ind/>
    </w:pPr>
    <w:rPr>
      <w:sz w:val="18"/>
    </w:rPr>
  </w:style>
  <w:style w:type="character" w:styleId="822" w:customStyle="1">
    <w:name w:val="Endnote Text Char"/>
    <w:uiPriority w:val="99"/>
    <w:pPr>
      <w:pBdr/>
      <w:spacing/>
      <w:ind/>
    </w:pPr>
    <w:rPr>
      <w:sz w:val="20"/>
    </w:rPr>
  </w:style>
  <w:style w:type="paragraph" w:styleId="823">
    <w:name w:val="Caption"/>
    <w:basedOn w:val="774"/>
    <w:next w:val="774"/>
    <w:uiPriority w:val="35"/>
    <w:semiHidden/>
    <w:unhideWhenUsed/>
    <w:qFormat/>
    <w:pPr>
      <w:pBdr/>
      <w:spacing w:line="276" w:lineRule="auto"/>
      <w:ind/>
    </w:pPr>
    <w:rPr>
      <w:b/>
      <w:bCs/>
      <w:color w:val="4f81bd" w:themeColor="accent1"/>
      <w:sz w:val="18"/>
      <w:szCs w:val="18"/>
    </w:rPr>
  </w:style>
  <w:style w:type="character" w:styleId="824" w:customStyle="1">
    <w:name w:val="Caption Char"/>
    <w:uiPriority w:val="99"/>
    <w:pPr>
      <w:pBdr/>
      <w:spacing/>
      <w:ind/>
    </w:pPr>
  </w:style>
  <w:style w:type="paragraph" w:styleId="825">
    <w:name w:val="endnote text"/>
    <w:basedOn w:val="774"/>
    <w:link w:val="826"/>
    <w:uiPriority w:val="99"/>
    <w:semiHidden/>
    <w:unhideWhenUsed/>
    <w:pPr>
      <w:pBdr/>
      <w:spacing/>
      <w:ind/>
    </w:pPr>
    <w:rPr>
      <w:sz w:val="20"/>
    </w:rPr>
  </w:style>
  <w:style w:type="character" w:styleId="826" w:customStyle="1">
    <w:name w:val="Текст концевой сноски Знак"/>
    <w:link w:val="825"/>
    <w:uiPriority w:val="99"/>
    <w:pPr>
      <w:pBdr/>
      <w:spacing/>
      <w:ind/>
    </w:pPr>
    <w:rPr>
      <w:sz w:val="20"/>
    </w:rPr>
  </w:style>
  <w:style w:type="character" w:styleId="827">
    <w:name w:val="endnote reference"/>
    <w:basedOn w:val="784"/>
    <w:uiPriority w:val="99"/>
    <w:semiHidden/>
    <w:unhideWhenUsed/>
    <w:pPr>
      <w:pBdr/>
      <w:spacing/>
      <w:ind/>
    </w:pPr>
    <w:rPr>
      <w:vertAlign w:val="superscript"/>
    </w:rPr>
  </w:style>
  <w:style w:type="paragraph" w:styleId="828">
    <w:name w:val="table of figures"/>
    <w:basedOn w:val="774"/>
    <w:next w:val="774"/>
    <w:uiPriority w:val="99"/>
    <w:unhideWhenUsed/>
    <w:pPr>
      <w:pBdr/>
      <w:spacing/>
      <w:ind/>
    </w:pPr>
  </w:style>
  <w:style w:type="table" w:styleId="829" w:customStyle="1">
    <w:name w:val="Table Grid Light"/>
    <w:basedOn w:val="785"/>
    <w:uiPriority w:val="59"/>
    <w:pPr>
      <w:pBdr/>
      <w:spacing w:after="0" w:line="240" w:lineRule="auto"/>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Звичайна таблиця 11"/>
    <w:basedOn w:val="785"/>
    <w:uiPriority w:val="59"/>
    <w:pPr>
      <w:pBdr/>
      <w:spacing w:after="0" w:line="240" w:lineRule="auto"/>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Звичайна таблиця 21"/>
    <w:basedOn w:val="785"/>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Звичайна таблиця 31"/>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Звичайна таблиця 41"/>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Звичайна таблиця 51"/>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right w:val="single" w:color="404040" w:sz="4" w:space="0"/>
        </w:tcBorders>
      </w:tcPr>
    </w:tblStylePr>
    <w:tblStylePr w:type="firstRow">
      <w:rPr>
        <w:i/>
        <w:color w:val="404040"/>
      </w:rPr>
      <w:pPr>
        <w:pBdr/>
        <w:spacing/>
        <w:ind/>
      </w:pPr>
      <w:tblPr>
        <w:tblBorders/>
      </w:tblPr>
      <w:tcPr>
        <w:shd w:val="clear" w:color="auto" w:fill="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auto" w:fill="ffffff"/>
        <w:tcBorders>
          <w:left w:val="single" w:color="404040" w:sz="4" w:space="0"/>
        </w:tcBorders>
      </w:tcPr>
    </w:tblStylePr>
    <w:tblStylePr w:type="lastRow">
      <w:rPr>
        <w:i/>
        <w:color w:val="404040"/>
      </w:rPr>
      <w:pPr>
        <w:pBdr/>
        <w:spacing/>
        <w:ind/>
      </w:pPr>
      <w:tblPr>
        <w:tblBorders/>
      </w:tblPr>
      <w:tcPr>
        <w:shd w:val="clear" w:color="auto" w:fill="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Таблиця-сітка 1 (світла)1"/>
    <w:basedOn w:val="785"/>
    <w:uiPriority w:val="99"/>
    <w:pPr>
      <w:pBdr/>
      <w:spacing w:after="0" w:line="240" w:lineRule="auto"/>
      <w:ind/>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1 Light - Accent 1"/>
    <w:basedOn w:val="785"/>
    <w:uiPriority w:val="99"/>
    <w:pPr>
      <w:pBdr/>
      <w:spacing w:after="0" w:line="240" w:lineRule="auto"/>
      <w:ind/>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1 Light - Accent 2"/>
    <w:basedOn w:val="785"/>
    <w:uiPriority w:val="99"/>
    <w:pPr>
      <w:pBdr/>
      <w:spacing w:after="0" w:line="240" w:lineRule="auto"/>
      <w:ind/>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1 Light - Accent 3"/>
    <w:basedOn w:val="785"/>
    <w:uiPriority w:val="99"/>
    <w:pPr>
      <w:pBdr/>
      <w:spacing w:after="0" w:line="240" w:lineRule="auto"/>
      <w:ind/>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1 Light - Accent 4"/>
    <w:basedOn w:val="785"/>
    <w:uiPriority w:val="99"/>
    <w:pPr>
      <w:pBdr/>
      <w:spacing w:after="0" w:line="240" w:lineRule="auto"/>
      <w:ind/>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1 Light - Accent 5"/>
    <w:basedOn w:val="785"/>
    <w:uiPriority w:val="99"/>
    <w:pPr>
      <w:pBdr/>
      <w:spacing w:after="0" w:line="240" w:lineRule="auto"/>
      <w:ind/>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1 Light - Accent 6"/>
    <w:basedOn w:val="785"/>
    <w:uiPriority w:val="99"/>
    <w:pPr>
      <w:pBdr/>
      <w:spacing w:after="0" w:line="240" w:lineRule="auto"/>
      <w:ind/>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Таблиця-сітка 21"/>
    <w:basedOn w:val="785"/>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2 - Accent 1"/>
    <w:basedOn w:val="785"/>
    <w:uiPriority w:val="99"/>
    <w:pPr>
      <w:pBdr/>
      <w:spacing w:after="0" w:line="240" w:lineRule="auto"/>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2 - Accent 2"/>
    <w:basedOn w:val="785"/>
    <w:uiPriority w:val="99"/>
    <w:pPr>
      <w:pBdr/>
      <w:spacing w:after="0" w:line="240" w:lineRule="auto"/>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2 - Accent 3"/>
    <w:basedOn w:val="785"/>
    <w:uiPriority w:val="99"/>
    <w:pPr>
      <w:pBdr/>
      <w:spacing w:after="0" w:line="240" w:lineRule="auto"/>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2 - Accent 4"/>
    <w:basedOn w:val="785"/>
    <w:uiPriority w:val="99"/>
    <w:pPr>
      <w:pBdr/>
      <w:spacing w:after="0" w:line="240" w:lineRule="auto"/>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2 - Accent 5"/>
    <w:basedOn w:val="785"/>
    <w:uiPriority w:val="99"/>
    <w:pPr>
      <w:pBdr/>
      <w:spacing w:after="0" w:line="240" w:lineRule="auto"/>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2 - Accent 6"/>
    <w:basedOn w:val="785"/>
    <w:uiPriority w:val="99"/>
    <w:pPr>
      <w:pBdr/>
      <w:spacing w:after="0" w:line="240" w:lineRule="auto"/>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Таблиця-сітка 31"/>
    <w:basedOn w:val="785"/>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3 - Accent 1"/>
    <w:basedOn w:val="785"/>
    <w:uiPriority w:val="99"/>
    <w:pPr>
      <w:pBdr/>
      <w:spacing w:after="0" w:line="240" w:lineRule="auto"/>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3 - Accent 2"/>
    <w:basedOn w:val="785"/>
    <w:uiPriority w:val="99"/>
    <w:pPr>
      <w:pBdr/>
      <w:spacing w:after="0" w:line="240" w:lineRule="auto"/>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3 - Accent 3"/>
    <w:basedOn w:val="785"/>
    <w:uiPriority w:val="99"/>
    <w:pPr>
      <w:pBdr/>
      <w:spacing w:after="0" w:line="240" w:lineRule="auto"/>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3 - Accent 4"/>
    <w:basedOn w:val="785"/>
    <w:uiPriority w:val="99"/>
    <w:pPr>
      <w:pBdr/>
      <w:spacing w:after="0" w:line="240" w:lineRule="auto"/>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3 - Accent 5"/>
    <w:basedOn w:val="785"/>
    <w:uiPriority w:val="99"/>
    <w:pPr>
      <w:pBdr/>
      <w:spacing w:after="0" w:line="240" w:lineRule="auto"/>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3 - Accent 6"/>
    <w:basedOn w:val="785"/>
    <w:uiPriority w:val="99"/>
    <w:pPr>
      <w:pBdr/>
      <w:spacing w:after="0" w:line="240" w:lineRule="auto"/>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Таблиця-сітка 41"/>
    <w:basedOn w:val="785"/>
    <w:uiPriority w:val="59"/>
    <w:pPr>
      <w:pBdr/>
      <w:spacing w:after="0" w:line="240" w:lineRule="auto"/>
      <w:ind/>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4 - Accent 1"/>
    <w:basedOn w:val="785"/>
    <w:uiPriority w:val="59"/>
    <w:pPr>
      <w:pBdr/>
      <w:spacing w:after="0" w:line="240" w:lineRule="auto"/>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4 - Accent 2"/>
    <w:basedOn w:val="785"/>
    <w:uiPriority w:val="59"/>
    <w:pPr>
      <w:pBdr/>
      <w:spacing w:after="0" w:line="240" w:lineRule="auto"/>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4 - Accent 3"/>
    <w:basedOn w:val="785"/>
    <w:uiPriority w:val="59"/>
    <w:pPr>
      <w:pBdr/>
      <w:spacing w:after="0" w:line="240" w:lineRule="auto"/>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4 - Accent 4"/>
    <w:basedOn w:val="785"/>
    <w:uiPriority w:val="59"/>
    <w:pPr>
      <w:pBdr/>
      <w:spacing w:after="0" w:line="240" w:lineRule="auto"/>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4 - Accent 5"/>
    <w:basedOn w:val="785"/>
    <w:uiPriority w:val="59"/>
    <w:pPr>
      <w:pBdr/>
      <w:spacing w:after="0" w:line="240" w:lineRule="auto"/>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4 - Accent 6"/>
    <w:basedOn w:val="785"/>
    <w:uiPriority w:val="59"/>
    <w:pPr>
      <w:pBdr/>
      <w:spacing w:after="0" w:line="240" w:lineRule="auto"/>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Таблиця-сітка 5 (темна)1"/>
    <w:basedOn w:val="785"/>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5 Dark- Accent 1"/>
    <w:basedOn w:val="785"/>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5 Dark - Accent 2"/>
    <w:basedOn w:val="785"/>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Grid Table 5 Dark - Accent 3"/>
    <w:basedOn w:val="785"/>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5 Dark- Accent 4"/>
    <w:basedOn w:val="785"/>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5 Dark - Accent 5"/>
    <w:basedOn w:val="785"/>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5 Dark - Accent 6"/>
    <w:basedOn w:val="785"/>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fffff"/>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rFonts w:ascii="Arial" w:hAnsi="Arial"/>
        <w:b/>
        <w:color w:val="ffffff"/>
        <w:sz w:val="22"/>
      </w:rPr>
      <w:pPr>
        <w:pBdr/>
        <w:spacing/>
        <w:ind/>
      </w:pPr>
      <w:tblPr>
        <w:tblBorders/>
      </w:tblPr>
      <w:tcPr>
        <w:shd w:val="clear" w:color="auto" w:fill="ffffff"/>
        <w:tcBorders/>
      </w:tcPr>
    </w:tblStylePr>
    <w:tblStylePr w:type="lastRow">
      <w:rPr>
        <w:rFonts w:ascii="Arial" w:hAnsi="Arial"/>
        <w:b/>
        <w:color w:val="ffffff"/>
        <w:sz w:val="22"/>
      </w:rPr>
      <w:pPr>
        <w:pBdr/>
        <w:spacing/>
        <w:ind/>
      </w:pPr>
      <w:tblPr>
        <w:tblBorders/>
      </w:tblPr>
      <w:tcPr>
        <w:shd w:val="clear" w:color="auto" w:fill="ffffff"/>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Таблиця-сітка 6 (кольорова)1"/>
    <w:basedOn w:val="785"/>
    <w:uiPriority w:val="99"/>
    <w:pPr>
      <w:pBdr/>
      <w:spacing w:after="0" w:line="240" w:lineRule="auto"/>
      <w:ind/>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6 Colorful - Accent 1"/>
    <w:basedOn w:val="785"/>
    <w:uiPriority w:val="99"/>
    <w:pPr>
      <w:pBdr/>
      <w:spacing w:after="0" w:line="240" w:lineRule="auto"/>
      <w:ind/>
    </w:p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6 Colorful - Accent 2"/>
    <w:basedOn w:val="785"/>
    <w:uiPriority w:val="99"/>
    <w:pPr>
      <w:pBdr/>
      <w:spacing w:after="0" w:line="240" w:lineRule="auto"/>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Grid Table 6 Colorful - Accent 3"/>
    <w:basedOn w:val="785"/>
    <w:uiPriority w:val="99"/>
    <w:pPr>
      <w:pBdr/>
      <w:spacing w:after="0" w:line="240" w:lineRule="auto"/>
      <w:ind/>
    </w:p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6 Colorful - Accent 4"/>
    <w:basedOn w:val="785"/>
    <w:uiPriority w:val="99"/>
    <w:pPr>
      <w:pBdr/>
      <w:spacing w:after="0" w:line="240" w:lineRule="auto"/>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6 Colorful - Accent 5"/>
    <w:basedOn w:val="785"/>
    <w:uiPriority w:val="99"/>
    <w:pPr>
      <w:pBdr/>
      <w:spacing w:after="0" w:line="240" w:lineRule="auto"/>
      <w:ind/>
    </w:p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6 Colorful - Accent 6"/>
    <w:basedOn w:val="785"/>
    <w:uiPriority w:val="99"/>
    <w:pPr>
      <w:pBdr/>
      <w:spacing w:after="0" w:line="240" w:lineRule="auto"/>
      <w:ind/>
    </w:p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Таблиця-сітка 7 (кольорова)1"/>
    <w:basedOn w:val="785"/>
    <w:uiPriority w:val="99"/>
    <w:pPr>
      <w:pBdr/>
      <w:spacing w:after="0" w:line="240" w:lineRule="auto"/>
      <w:ind/>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auto" w:fill="ffffff"/>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auto" w:fill="ffffff"/>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7 Colorful - Accent 1"/>
    <w:basedOn w:val="785"/>
    <w:uiPriority w:val="99"/>
    <w:pPr>
      <w:pBdr/>
      <w:spacing w:after="0" w:line="240" w:lineRule="auto"/>
      <w:ind/>
    </w:p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auto" w:fill="ffffff"/>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auto" w:fill="ffffff"/>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auto" w:fill="ffffff"/>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7 Colorful - Accent 2"/>
    <w:basedOn w:val="785"/>
    <w:uiPriority w:val="99"/>
    <w:pPr>
      <w:pBdr/>
      <w:spacing w:after="0" w:line="240" w:lineRule="auto"/>
      <w:ind/>
    </w:p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auto" w:fill="ffffff"/>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auto" w:fill="ffffff"/>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Grid Table 7 Colorful - Accent 3"/>
    <w:basedOn w:val="785"/>
    <w:uiPriority w:val="99"/>
    <w:pPr>
      <w:pBdr/>
      <w:spacing w:after="0" w:line="240" w:lineRule="auto"/>
      <w:ind/>
    </w:p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auto" w:fill="ffffff"/>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auto" w:fill="ffffff"/>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auto" w:fill="ffffff"/>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Grid Table 7 Colorful - Accent 4"/>
    <w:basedOn w:val="785"/>
    <w:uiPriority w:val="99"/>
    <w:pPr>
      <w:pBdr/>
      <w:spacing w:after="0" w:line="240" w:lineRule="auto"/>
      <w:ind/>
    </w:p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auto" w:fill="ffffff"/>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auto" w:fill="ffffff"/>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Grid Table 7 Colorful - Accent 5"/>
    <w:basedOn w:val="785"/>
    <w:uiPriority w:val="99"/>
    <w:pPr>
      <w:pBdr/>
      <w:spacing w:after="0" w:line="240" w:lineRule="auto"/>
      <w:ind/>
    </w:p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auto" w:fill="ffffff"/>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auto" w:fill="ffffff"/>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auto" w:fill="ffffff"/>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Grid Table 7 Colorful - Accent 6"/>
    <w:basedOn w:val="785"/>
    <w:uiPriority w:val="99"/>
    <w:pPr>
      <w:pBdr/>
      <w:spacing w:after="0" w:line="240" w:lineRule="auto"/>
      <w:ind/>
    </w:p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b15407" w:themeColor="accent6"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auto" w:fill="ffffff"/>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auto" w:fill="ffffff"/>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auto" w:fill="ffffff"/>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Таблиця-список 1 (світлий)1"/>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1 Light - Accent 1"/>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1 Light - Accent 2"/>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1 Light - Accent 3"/>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1 Light - Accent 4"/>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1 Light - Accent 5"/>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1 Light - Accent 6"/>
    <w:basedOn w:val="785"/>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Таблиця-список 21"/>
    <w:basedOn w:val="785"/>
    <w:uiPriority w:val="99"/>
    <w:pPr>
      <w:pBdr/>
      <w:spacing w:after="0" w:line="240" w:lineRule="auto"/>
      <w:ind/>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2 - Accent 1"/>
    <w:basedOn w:val="785"/>
    <w:uiPriority w:val="99"/>
    <w:pPr>
      <w:pBdr/>
      <w:spacing w:after="0" w:line="240" w:lineRule="auto"/>
      <w:ind/>
    </w:p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2 - Accent 2"/>
    <w:basedOn w:val="785"/>
    <w:uiPriority w:val="99"/>
    <w:pPr>
      <w:pBdr/>
      <w:spacing w:after="0" w:line="240" w:lineRule="auto"/>
      <w:ind/>
    </w:p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2 - Accent 3"/>
    <w:basedOn w:val="785"/>
    <w:uiPriority w:val="99"/>
    <w:pPr>
      <w:pBdr/>
      <w:spacing w:after="0" w:line="240" w:lineRule="auto"/>
      <w:ind/>
    </w:p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2 - Accent 4"/>
    <w:basedOn w:val="785"/>
    <w:uiPriority w:val="99"/>
    <w:pPr>
      <w:pBdr/>
      <w:spacing w:after="0" w:line="240" w:lineRule="auto"/>
      <w:ind/>
    </w:p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2 - Accent 5"/>
    <w:basedOn w:val="785"/>
    <w:uiPriority w:val="99"/>
    <w:pPr>
      <w:pBdr/>
      <w:spacing w:after="0" w:line="240" w:lineRule="auto"/>
      <w:ind/>
    </w:p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2 - Accent 6"/>
    <w:basedOn w:val="785"/>
    <w:uiPriority w:val="99"/>
    <w:pPr>
      <w:pBdr/>
      <w:spacing w:after="0" w:line="240" w:lineRule="auto"/>
      <w:ind/>
    </w:p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Таблиця-список 31"/>
    <w:basedOn w:val="7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3 - Accent 1"/>
    <w:basedOn w:val="785"/>
    <w:uiPriority w:val="99"/>
    <w:pPr>
      <w:pBdr/>
      <w:spacing w:after="0" w:line="240" w:lineRule="auto"/>
      <w:ind/>
    </w:p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3 - Accent 2"/>
    <w:basedOn w:val="785"/>
    <w:uiPriority w:val="99"/>
    <w:pPr>
      <w:pBdr/>
      <w:spacing w:after="0" w:line="240" w:lineRule="auto"/>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3 - Accent 3"/>
    <w:basedOn w:val="785"/>
    <w:uiPriority w:val="99"/>
    <w:pPr>
      <w:pBdr/>
      <w:spacing w:after="0" w:line="240" w:lineRule="auto"/>
      <w:ind/>
    </w:p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3 - Accent 4"/>
    <w:basedOn w:val="785"/>
    <w:uiPriority w:val="99"/>
    <w:pPr>
      <w:pBdr/>
      <w:spacing w:after="0" w:line="240" w:lineRule="auto"/>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3 - Accent 5"/>
    <w:basedOn w:val="785"/>
    <w:uiPriority w:val="99"/>
    <w:pPr>
      <w:pBdr/>
      <w:spacing w:after="0" w:line="240" w:lineRule="auto"/>
      <w:ind/>
    </w:p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3 - Accent 6"/>
    <w:basedOn w:val="785"/>
    <w:uiPriority w:val="99"/>
    <w:pPr>
      <w:pBdr/>
      <w:spacing w:after="0" w:line="240" w:lineRule="auto"/>
      <w:ind/>
    </w:p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Таблиця-список 41"/>
    <w:basedOn w:val="7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4 - Accent 1"/>
    <w:basedOn w:val="785"/>
    <w:uiPriority w:val="99"/>
    <w:pPr>
      <w:pBdr/>
      <w:spacing w:after="0" w:line="240" w:lineRule="auto"/>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4 - Accent 2"/>
    <w:basedOn w:val="785"/>
    <w:uiPriority w:val="99"/>
    <w:pPr>
      <w:pBdr/>
      <w:spacing w:after="0" w:line="240" w:lineRule="auto"/>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4 - Accent 3"/>
    <w:basedOn w:val="785"/>
    <w:uiPriority w:val="99"/>
    <w:pPr>
      <w:pBdr/>
      <w:spacing w:after="0" w:line="240" w:lineRule="auto"/>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4 - Accent 4"/>
    <w:basedOn w:val="785"/>
    <w:uiPriority w:val="99"/>
    <w:pPr>
      <w:pBdr/>
      <w:spacing w:after="0" w:line="240" w:lineRule="auto"/>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4 - Accent 5"/>
    <w:basedOn w:val="785"/>
    <w:uiPriority w:val="99"/>
    <w:pPr>
      <w:pBdr/>
      <w:spacing w:after="0" w:line="240" w:lineRule="auto"/>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4 - Accent 6"/>
    <w:basedOn w:val="785"/>
    <w:uiPriority w:val="99"/>
    <w:pPr>
      <w:pBdr/>
      <w:spacing w:after="0" w:line="240" w:lineRule="auto"/>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fffff"/>
        <w:tcBorders/>
      </w:tcPr>
    </w:tblStylePr>
    <w:tblStylePr w:type="band1Vert">
      <w:rPr>
        <w:rFonts w:ascii="Arial" w:hAnsi="Arial"/>
        <w:color w:val="404040"/>
        <w:sz w:val="22"/>
      </w:rPr>
      <w:pPr>
        <w:pBdr/>
        <w:spacing/>
        <w:ind/>
      </w:pPr>
      <w:tblPr>
        <w:tblBorders/>
      </w:tblPr>
      <w:tcPr>
        <w:shd w:val="clear" w:color="auto" w:fill="fffff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fffff"/>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Таблиця-список 5 (темний)1"/>
    <w:basedOn w:val="785"/>
    <w:uiPriority w:val="99"/>
    <w:pPr>
      <w:pBdr/>
      <w:spacing w:after="0" w:line="240" w:lineRule="auto"/>
      <w:ind/>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5 Dark - Accent 1"/>
    <w:basedOn w:val="785"/>
    <w:uiPriority w:val="99"/>
    <w:pPr>
      <w:pBdr/>
      <w:spacing w:after="0" w:line="240" w:lineRule="auto"/>
      <w:ind/>
    </w:p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5 Dark - Accent 2"/>
    <w:basedOn w:val="785"/>
    <w:uiPriority w:val="99"/>
    <w:pPr>
      <w:pBdr/>
      <w:spacing w:after="0" w:line="240" w:lineRule="auto"/>
      <w:ind/>
    </w:p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5 Dark - Accent 3"/>
    <w:basedOn w:val="785"/>
    <w:uiPriority w:val="99"/>
    <w:pPr>
      <w:pBdr/>
      <w:spacing w:after="0" w:line="240" w:lineRule="auto"/>
      <w:ind/>
    </w:p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5 Dark - Accent 4"/>
    <w:basedOn w:val="785"/>
    <w:uiPriority w:val="99"/>
    <w:pPr>
      <w:pBdr/>
      <w:spacing w:after="0" w:line="240" w:lineRule="auto"/>
      <w:ind/>
    </w:p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5 Dark - Accent 5"/>
    <w:basedOn w:val="785"/>
    <w:uiPriority w:val="99"/>
    <w:pPr>
      <w:pBdr/>
      <w:spacing w:after="0" w:line="240" w:lineRule="auto"/>
      <w:ind/>
    </w:p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5 Dark - Accent 6"/>
    <w:basedOn w:val="785"/>
    <w:uiPriority w:val="99"/>
    <w:pPr>
      <w:pBdr/>
      <w:spacing w:after="0" w:line="240" w:lineRule="auto"/>
      <w:ind/>
    </w:p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auto" w:fill="ffffff"/>
      <w:tblCellMar>
        <w:left w:w="108" w:type="dxa"/>
        <w:top w:w="0" w:type="dxa"/>
        <w:right w:w="108" w:type="dxa"/>
        <w:bottom w:w="0" w:type="dxa"/>
      </w:tblCellMar>
    </w:tblPr>
    <w:tcPr>
      <w:tcBorders/>
    </w:tcPr>
    <w:tblStylePr w:type="band1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fffff"/>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ffff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fffff"/>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Таблиця-список 6 (кольоровий)1"/>
    <w:basedOn w:val="785"/>
    <w:uiPriority w:val="99"/>
    <w:pPr>
      <w:pBdr/>
      <w:spacing w:after="0" w:line="240" w:lineRule="auto"/>
      <w:ind/>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000000" w:themeColor="text1"/>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6 Colorful - Accent 1"/>
    <w:basedOn w:val="785"/>
    <w:uiPriority w:val="99"/>
    <w:pPr>
      <w:pBdr/>
      <w:spacing w:after="0" w:line="240" w:lineRule="auto"/>
      <w:ind/>
    </w:pPr>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6 Colorful - Accent 2"/>
    <w:basedOn w:val="785"/>
    <w:uiPriority w:val="99"/>
    <w:pPr>
      <w:pBdr/>
      <w:spacing w:after="0" w:line="240" w:lineRule="auto"/>
      <w:ind/>
    </w:p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6 Colorful - Accent 3"/>
    <w:basedOn w:val="785"/>
    <w:uiPriority w:val="99"/>
    <w:pPr>
      <w:pBdr/>
      <w:spacing w:after="0" w:line="240" w:lineRule="auto"/>
      <w:ind/>
    </w:p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6 Colorful - Accent 4"/>
    <w:basedOn w:val="785"/>
    <w:uiPriority w:val="99"/>
    <w:pPr>
      <w:pBdr/>
      <w:spacing w:after="0" w:line="240" w:lineRule="auto"/>
      <w:ind/>
    </w:p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6 Colorful - Accent 5"/>
    <w:basedOn w:val="785"/>
    <w:uiPriority w:val="99"/>
    <w:pPr>
      <w:pBdr/>
      <w:spacing w:after="0" w:line="240" w:lineRule="auto"/>
      <w:ind/>
    </w:p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6 Colorful - Accent 6"/>
    <w:basedOn w:val="785"/>
    <w:uiPriority w:val="99"/>
    <w:pPr>
      <w:pBdr/>
      <w:spacing w:after="0" w:line="240" w:lineRule="auto"/>
      <w:ind/>
    </w:p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Таблиця-список 7 (кольоровий)1"/>
    <w:basedOn w:val="785"/>
    <w:uiPriority w:val="99"/>
    <w:pPr>
      <w:pBdr/>
      <w:spacing w:after="0" w:line="240" w:lineRule="auto"/>
      <w:ind/>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auto" w:fill="ffffff"/>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auto" w:fill="ffffff"/>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7 Colorful - Accent 1"/>
    <w:basedOn w:val="785"/>
    <w:uiPriority w:val="99"/>
    <w:pPr>
      <w:pBdr/>
      <w:spacing w:after="0" w:line="240" w:lineRule="auto"/>
      <w:ind/>
    </w:pPr>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auto" w:fill="ffffff"/>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auto" w:fill="ffffff"/>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auto" w:fill="ffffff"/>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7 Colorful - Accent 2"/>
    <w:basedOn w:val="785"/>
    <w:uiPriority w:val="99"/>
    <w:pPr>
      <w:pBdr/>
      <w:spacing w:after="0" w:line="240" w:lineRule="auto"/>
      <w:ind/>
    </w:pPr>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auto" w:fill="ffffff"/>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auto" w:fill="ffffff"/>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st Table 7 Colorful - Accent 3"/>
    <w:basedOn w:val="785"/>
    <w:uiPriority w:val="99"/>
    <w:pPr>
      <w:pBdr/>
      <w:spacing w:after="0" w:line="240" w:lineRule="auto"/>
      <w:ind/>
    </w:pPr>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auto" w:fill="ffffff"/>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auto" w:fill="ffffff"/>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auto" w:fill="ffffff"/>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st Table 7 Colorful - Accent 4"/>
    <w:basedOn w:val="785"/>
    <w:uiPriority w:val="99"/>
    <w:pPr>
      <w:pBdr/>
      <w:spacing w:after="0" w:line="240" w:lineRule="auto"/>
      <w:ind/>
    </w:pPr>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auto" w:fill="ffffff"/>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auto" w:fill="ffffff"/>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st Table 7 Colorful - Accent 5"/>
    <w:basedOn w:val="785"/>
    <w:uiPriority w:val="99"/>
    <w:pPr>
      <w:pBdr/>
      <w:spacing w:after="0" w:line="240" w:lineRule="auto"/>
      <w:ind/>
    </w:pPr>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auto" w:fill="ffffff"/>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auto" w:fill="ffffff"/>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auto" w:fill="ffffff"/>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st Table 7 Colorful - Accent 6"/>
    <w:basedOn w:val="785"/>
    <w:uiPriority w:val="99"/>
    <w:pPr>
      <w:pBdr/>
      <w:spacing w:after="0" w:line="240" w:lineRule="auto"/>
      <w:ind/>
    </w:pPr>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auto" w:fill="ffffff"/>
        <w:tcBorders/>
      </w:tcPr>
    </w:tblStylePr>
    <w:tblStylePr w:type="band1Vert">
      <w:pPr>
        <w:pBdr/>
        <w:spacing/>
        <w:ind/>
      </w:pPr>
      <w:tblPr>
        <w:tblBorders/>
      </w:tblPr>
      <w:tcPr>
        <w:shd w:val="clear" w:color="auto" w:fill="ffffff"/>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auto" w:fill="ffffff"/>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auto" w:fill="ffffff"/>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auto" w:fill="ffffff"/>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ned - Accent"/>
    <w:basedOn w:val="785"/>
    <w:uiPriority w:val="99"/>
    <w:pPr>
      <w:pBdr/>
      <w:spacing w:after="0" w:line="240" w:lineRule="auto"/>
      <w:ind/>
    </w:pPr>
    <w:rPr>
      <w:color w:val="404040"/>
      <w:sz w:val="20"/>
      <w:szCs w:val="20"/>
      <w:lang w:eastAsia="uk-UA"/>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fffff"/>
        <w:tcBorders/>
      </w:tcPr>
    </w:tblStylePr>
    <w:tblStylePr w:type="band2Vert">
      <w:rPr>
        <w:rFonts w:ascii="Arial" w:hAnsi="Arial"/>
        <w:color w:val="404040"/>
        <w:sz w:val="22"/>
      </w:rPr>
      <w:pPr>
        <w:pBdr/>
        <w:spacing/>
        <w:ind/>
      </w:pPr>
      <w:tblPr>
        <w:tblBorders/>
      </w:tblPr>
      <w:tcPr>
        <w:shd w:val="clear" w:color="auto" w:fill="ffffff"/>
        <w:tcBorders/>
      </w:tcPr>
    </w:tblStylePr>
    <w:tblStylePr w:type="firstCol">
      <w:rPr>
        <w:rFonts w:ascii="Arial" w:hAnsi="Arial"/>
        <w:color w:val="f2f2f2"/>
        <w:sz w:val="22"/>
      </w:rPr>
      <w:pPr>
        <w:pBdr/>
        <w:spacing/>
        <w:ind/>
      </w:pPr>
      <w:tblPr>
        <w:tblBorders/>
      </w:tblPr>
      <w:tcPr>
        <w:shd w:val="clear" w:color="auto" w:fill="ffffff"/>
        <w:tcBorders/>
      </w:tcPr>
    </w:tblStylePr>
    <w:tblStylePr w:type="firstRow">
      <w:rPr>
        <w:rFonts w:ascii="Arial" w:hAnsi="Arial"/>
        <w:color w:val="f2f2f2"/>
        <w:sz w:val="22"/>
      </w:rPr>
      <w:pPr>
        <w:pBdr/>
        <w:spacing/>
        <w:ind/>
      </w:pPr>
      <w:tblPr>
        <w:tblBorders/>
      </w:tblPr>
      <w:tcPr>
        <w:shd w:val="clear" w:color="auto" w:fill="ffffff"/>
        <w:tcBorders/>
      </w:tcPr>
    </w:tblStylePr>
    <w:tblStylePr w:type="lastCol">
      <w:rPr>
        <w:rFonts w:ascii="Arial" w:hAnsi="Arial"/>
        <w:color w:val="f2f2f2"/>
        <w:sz w:val="22"/>
      </w:rPr>
      <w:pPr>
        <w:pBdr/>
        <w:spacing/>
        <w:ind/>
      </w:pPr>
      <w:tblPr>
        <w:tblBorders/>
      </w:tblPr>
      <w:tcPr>
        <w:shd w:val="clear" w:color="auto" w:fill="ffffff"/>
        <w:tcBorders/>
      </w:tcPr>
    </w:tblStylePr>
    <w:tblStylePr w:type="lastRow">
      <w:rPr>
        <w:rFonts w:ascii="Arial" w:hAnsi="Arial"/>
        <w:color w:val="f2f2f2"/>
        <w:sz w:val="22"/>
      </w:rPr>
      <w:pPr>
        <w:pBdr/>
        <w:spacing/>
        <w:ind/>
      </w:pPr>
      <w:tblPr>
        <w:tblBorders/>
      </w:tblPr>
      <w:tcPr>
        <w:shd w:val="clear" w:color="auto" w:fill="fffff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Bordered &amp; Lined - Accent"/>
    <w:basedOn w:val="785"/>
    <w:uiPriority w:val="99"/>
    <w:pPr>
      <w:pBdr/>
      <w:spacing w:after="0" w:line="240" w:lineRule="auto"/>
      <w:ind/>
    </w:pPr>
    <w:rPr>
      <w:color w:val="404040"/>
      <w:sz w:val="20"/>
      <w:szCs w:val="20"/>
      <w:lang w:eastAsia="uk-UA"/>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fffff"/>
        <w:tcBorders/>
      </w:tcPr>
    </w:tblStylePr>
    <w:tblStylePr w:type="band2Vert">
      <w:rPr>
        <w:rFonts w:ascii="Arial" w:hAnsi="Arial"/>
        <w:color w:val="404040"/>
        <w:sz w:val="22"/>
      </w:rPr>
      <w:pPr>
        <w:pBdr/>
        <w:spacing/>
        <w:ind/>
      </w:pPr>
      <w:tblPr>
        <w:tblBorders/>
      </w:tblPr>
      <w:tcPr>
        <w:shd w:val="clear" w:color="auto" w:fill="ffffff"/>
        <w:tcBorders/>
      </w:tcPr>
    </w:tblStylePr>
    <w:tblStylePr w:type="firstCol">
      <w:rPr>
        <w:rFonts w:ascii="Arial" w:hAnsi="Arial"/>
        <w:color w:val="f2f2f2"/>
        <w:sz w:val="22"/>
      </w:rPr>
      <w:pPr>
        <w:pBdr/>
        <w:spacing/>
        <w:ind/>
      </w:pPr>
      <w:tblPr>
        <w:tblBorders/>
      </w:tblPr>
      <w:tcPr>
        <w:shd w:val="clear" w:color="auto" w:fill="ffffff"/>
        <w:tcBorders/>
      </w:tcPr>
    </w:tblStylePr>
    <w:tblStylePr w:type="firstRow">
      <w:rPr>
        <w:rFonts w:ascii="Arial" w:hAnsi="Arial"/>
        <w:color w:val="f2f2f2"/>
        <w:sz w:val="22"/>
      </w:rPr>
      <w:pPr>
        <w:pBdr/>
        <w:spacing/>
        <w:ind/>
      </w:pPr>
      <w:tblPr>
        <w:tblBorders/>
      </w:tblPr>
      <w:tcPr>
        <w:shd w:val="clear" w:color="auto" w:fill="ffffff"/>
        <w:tcBorders/>
      </w:tcPr>
    </w:tblStylePr>
    <w:tblStylePr w:type="lastCol">
      <w:rPr>
        <w:rFonts w:ascii="Arial" w:hAnsi="Arial"/>
        <w:color w:val="f2f2f2"/>
        <w:sz w:val="22"/>
      </w:rPr>
      <w:pPr>
        <w:pBdr/>
        <w:spacing/>
        <w:ind/>
      </w:pPr>
      <w:tblPr>
        <w:tblBorders/>
      </w:tblPr>
      <w:tcPr>
        <w:shd w:val="clear" w:color="auto" w:fill="ffffff"/>
        <w:tcBorders/>
      </w:tcPr>
    </w:tblStylePr>
    <w:tblStylePr w:type="lastRow">
      <w:rPr>
        <w:rFonts w:ascii="Arial" w:hAnsi="Arial"/>
        <w:color w:val="f2f2f2"/>
        <w:sz w:val="22"/>
      </w:rPr>
      <w:pPr>
        <w:pBdr/>
        <w:spacing/>
        <w:ind/>
      </w:pPr>
      <w:tblPr>
        <w:tblBorders/>
      </w:tblPr>
      <w:tcPr>
        <w:shd w:val="clear" w:color="auto" w:fill="fffff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35" w:customStyle="1">
    <w:name w:val="Заголовок 1 Знак"/>
    <w:basedOn w:val="784"/>
    <w:link w:val="775"/>
    <w:uiPriority w:val="9"/>
    <w:pPr>
      <w:pBdr/>
      <w:spacing/>
      <w:ind/>
    </w:pPr>
    <w:rPr>
      <w:rFonts w:ascii="Arial" w:hAnsi="Arial" w:eastAsia="Arial" w:cs="Arial"/>
      <w:sz w:val="40"/>
      <w:szCs w:val="40"/>
    </w:rPr>
  </w:style>
  <w:style w:type="character" w:styleId="936" w:customStyle="1">
    <w:name w:val="Заголовок 2 Знак"/>
    <w:basedOn w:val="784"/>
    <w:link w:val="776"/>
    <w:uiPriority w:val="9"/>
    <w:pPr>
      <w:pBdr/>
      <w:spacing/>
      <w:ind/>
    </w:pPr>
    <w:rPr>
      <w:rFonts w:ascii="Arial" w:hAnsi="Arial" w:eastAsia="Arial" w:cs="Arial"/>
      <w:sz w:val="34"/>
    </w:rPr>
  </w:style>
  <w:style w:type="character" w:styleId="937" w:customStyle="1">
    <w:name w:val="Заголовок 3 Знак"/>
    <w:basedOn w:val="784"/>
    <w:link w:val="777"/>
    <w:uiPriority w:val="9"/>
    <w:pPr>
      <w:pBdr/>
      <w:spacing/>
      <w:ind/>
    </w:pPr>
    <w:rPr>
      <w:rFonts w:ascii="Arial" w:hAnsi="Arial" w:eastAsia="Arial" w:cs="Arial"/>
      <w:sz w:val="30"/>
      <w:szCs w:val="30"/>
    </w:rPr>
  </w:style>
  <w:style w:type="character" w:styleId="938" w:customStyle="1">
    <w:name w:val="Заголовок 4 Знак"/>
    <w:basedOn w:val="784"/>
    <w:link w:val="778"/>
    <w:uiPriority w:val="9"/>
    <w:pPr>
      <w:pBdr/>
      <w:spacing/>
      <w:ind/>
    </w:pPr>
    <w:rPr>
      <w:rFonts w:ascii="Arial" w:hAnsi="Arial" w:eastAsia="Arial" w:cs="Arial"/>
      <w:b/>
      <w:bCs/>
      <w:sz w:val="26"/>
      <w:szCs w:val="26"/>
    </w:rPr>
  </w:style>
  <w:style w:type="character" w:styleId="939" w:customStyle="1">
    <w:name w:val="Заголовок 5 Знак"/>
    <w:basedOn w:val="784"/>
    <w:link w:val="779"/>
    <w:uiPriority w:val="9"/>
    <w:pPr>
      <w:pBdr/>
      <w:spacing/>
      <w:ind/>
    </w:pPr>
    <w:rPr>
      <w:rFonts w:ascii="Arial" w:hAnsi="Arial" w:eastAsia="Arial" w:cs="Arial"/>
      <w:b/>
      <w:bCs/>
      <w:sz w:val="24"/>
      <w:szCs w:val="24"/>
    </w:rPr>
  </w:style>
  <w:style w:type="character" w:styleId="940" w:customStyle="1">
    <w:name w:val="Заголовок 6 Знак"/>
    <w:basedOn w:val="784"/>
    <w:link w:val="780"/>
    <w:uiPriority w:val="9"/>
    <w:pPr>
      <w:pBdr/>
      <w:spacing/>
      <w:ind/>
    </w:pPr>
    <w:rPr>
      <w:rFonts w:ascii="Arial" w:hAnsi="Arial" w:eastAsia="Arial" w:cs="Arial"/>
      <w:b/>
      <w:bCs/>
      <w:sz w:val="22"/>
      <w:szCs w:val="22"/>
    </w:rPr>
  </w:style>
  <w:style w:type="character" w:styleId="941" w:customStyle="1">
    <w:name w:val="Заголовок 7 Знак"/>
    <w:basedOn w:val="784"/>
    <w:link w:val="781"/>
    <w:uiPriority w:val="9"/>
    <w:pPr>
      <w:pBdr/>
      <w:spacing/>
      <w:ind/>
    </w:pPr>
    <w:rPr>
      <w:rFonts w:ascii="Arial" w:hAnsi="Arial" w:eastAsia="Arial" w:cs="Arial"/>
      <w:b/>
      <w:bCs/>
      <w:i/>
      <w:iCs/>
      <w:sz w:val="22"/>
      <w:szCs w:val="22"/>
    </w:rPr>
  </w:style>
  <w:style w:type="character" w:styleId="942" w:customStyle="1">
    <w:name w:val="Заголовок 8 Знак"/>
    <w:basedOn w:val="784"/>
    <w:link w:val="782"/>
    <w:uiPriority w:val="9"/>
    <w:pPr>
      <w:pBdr/>
      <w:spacing/>
      <w:ind/>
    </w:pPr>
    <w:rPr>
      <w:rFonts w:ascii="Arial" w:hAnsi="Arial" w:eastAsia="Arial" w:cs="Arial"/>
      <w:i/>
      <w:iCs/>
      <w:sz w:val="22"/>
      <w:szCs w:val="22"/>
    </w:rPr>
  </w:style>
  <w:style w:type="character" w:styleId="943" w:customStyle="1">
    <w:name w:val="Заголовок 9 Знак"/>
    <w:basedOn w:val="784"/>
    <w:link w:val="783"/>
    <w:uiPriority w:val="9"/>
    <w:pPr>
      <w:pBdr/>
      <w:spacing/>
      <w:ind/>
    </w:pPr>
    <w:rPr>
      <w:rFonts w:ascii="Arial" w:hAnsi="Arial" w:eastAsia="Arial" w:cs="Arial"/>
      <w:i/>
      <w:iCs/>
      <w:sz w:val="21"/>
      <w:szCs w:val="21"/>
    </w:rPr>
  </w:style>
  <w:style w:type="paragraph" w:styleId="944">
    <w:name w:val="List Paragraph"/>
    <w:basedOn w:val="774"/>
    <w:uiPriority w:val="34"/>
    <w:qFormat/>
    <w:pPr>
      <w:pBdr/>
      <w:spacing/>
      <w:ind w:left="720"/>
      <w:contextualSpacing w:val="true"/>
    </w:pPr>
  </w:style>
  <w:style w:type="paragraph" w:styleId="945">
    <w:name w:val="No Spacing"/>
    <w:uiPriority w:val="1"/>
    <w:qFormat/>
    <w:pPr>
      <w:pBdr/>
      <w:spacing w:after="0" w:line="240" w:lineRule="auto"/>
      <w:ind/>
    </w:pPr>
  </w:style>
  <w:style w:type="paragraph" w:styleId="946">
    <w:name w:val="Title"/>
    <w:basedOn w:val="774"/>
    <w:next w:val="774"/>
    <w:link w:val="947"/>
    <w:uiPriority w:val="10"/>
    <w:qFormat/>
    <w:pPr>
      <w:pBdr/>
      <w:spacing w:after="200" w:before="300"/>
      <w:ind/>
      <w:contextualSpacing w:val="true"/>
    </w:pPr>
    <w:rPr>
      <w:sz w:val="48"/>
      <w:szCs w:val="48"/>
    </w:rPr>
  </w:style>
  <w:style w:type="character" w:styleId="947" w:customStyle="1">
    <w:name w:val="Название Знак"/>
    <w:basedOn w:val="784"/>
    <w:link w:val="946"/>
    <w:uiPriority w:val="10"/>
    <w:pPr>
      <w:pBdr/>
      <w:spacing/>
      <w:ind/>
    </w:pPr>
    <w:rPr>
      <w:sz w:val="48"/>
      <w:szCs w:val="48"/>
    </w:rPr>
  </w:style>
  <w:style w:type="paragraph" w:styleId="948">
    <w:name w:val="Subtitle"/>
    <w:basedOn w:val="774"/>
    <w:next w:val="774"/>
    <w:link w:val="949"/>
    <w:uiPriority w:val="11"/>
    <w:qFormat/>
    <w:pPr>
      <w:pBdr/>
      <w:spacing w:after="200" w:before="200"/>
      <w:ind/>
    </w:pPr>
    <w:rPr>
      <w:sz w:val="24"/>
      <w:szCs w:val="24"/>
    </w:rPr>
  </w:style>
  <w:style w:type="character" w:styleId="949" w:customStyle="1">
    <w:name w:val="Подзаголовок Знак"/>
    <w:basedOn w:val="784"/>
    <w:link w:val="948"/>
    <w:uiPriority w:val="11"/>
    <w:pPr>
      <w:pBdr/>
      <w:spacing/>
      <w:ind/>
    </w:pPr>
    <w:rPr>
      <w:sz w:val="24"/>
      <w:szCs w:val="24"/>
    </w:rPr>
  </w:style>
  <w:style w:type="paragraph" w:styleId="950">
    <w:name w:val="Quote"/>
    <w:basedOn w:val="774"/>
    <w:next w:val="774"/>
    <w:link w:val="951"/>
    <w:uiPriority w:val="29"/>
    <w:qFormat/>
    <w:pPr>
      <w:pBdr/>
      <w:spacing/>
      <w:ind w:right="720" w:left="720"/>
    </w:pPr>
    <w:rPr>
      <w:i/>
    </w:rPr>
  </w:style>
  <w:style w:type="character" w:styleId="951" w:customStyle="1">
    <w:name w:val="Цитата 2 Знак"/>
    <w:link w:val="950"/>
    <w:uiPriority w:val="29"/>
    <w:pPr>
      <w:pBdr/>
      <w:spacing/>
      <w:ind/>
    </w:pPr>
    <w:rPr>
      <w:i/>
    </w:rPr>
  </w:style>
  <w:style w:type="paragraph" w:styleId="952">
    <w:name w:val="Intense Quote"/>
    <w:basedOn w:val="774"/>
    <w:next w:val="774"/>
    <w:link w:val="953"/>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953" w:customStyle="1">
    <w:name w:val="Выделенная цитата Знак"/>
    <w:link w:val="952"/>
    <w:uiPriority w:val="30"/>
    <w:pPr>
      <w:pBdr/>
      <w:spacing/>
      <w:ind/>
    </w:pPr>
    <w:rPr>
      <w:i/>
    </w:rPr>
  </w:style>
  <w:style w:type="paragraph" w:styleId="954">
    <w:name w:val="Header"/>
    <w:basedOn w:val="774"/>
    <w:link w:val="955"/>
    <w:uiPriority w:val="99"/>
    <w:unhideWhenUsed/>
    <w:pPr>
      <w:pBdr/>
      <w:tabs>
        <w:tab w:val="center" w:leader="none" w:pos="7143"/>
        <w:tab w:val="right" w:leader="none" w:pos="14287"/>
      </w:tabs>
      <w:spacing/>
      <w:ind/>
    </w:pPr>
  </w:style>
  <w:style w:type="character" w:styleId="955" w:customStyle="1">
    <w:name w:val="Верхний колонтитул Знак"/>
    <w:basedOn w:val="784"/>
    <w:link w:val="954"/>
    <w:uiPriority w:val="99"/>
    <w:pPr>
      <w:pBdr/>
      <w:spacing/>
      <w:ind/>
    </w:pPr>
  </w:style>
  <w:style w:type="paragraph" w:styleId="956">
    <w:name w:val="Footer"/>
    <w:basedOn w:val="774"/>
    <w:link w:val="957"/>
    <w:uiPriority w:val="99"/>
    <w:unhideWhenUsed/>
    <w:pPr>
      <w:pBdr/>
      <w:tabs>
        <w:tab w:val="center" w:leader="none" w:pos="7143"/>
        <w:tab w:val="right" w:leader="none" w:pos="14287"/>
      </w:tabs>
      <w:spacing/>
      <w:ind/>
    </w:pPr>
  </w:style>
  <w:style w:type="character" w:styleId="957" w:customStyle="1">
    <w:name w:val="Нижний колонтитул Знак"/>
    <w:basedOn w:val="784"/>
    <w:link w:val="956"/>
    <w:uiPriority w:val="99"/>
    <w:pPr>
      <w:pBdr/>
      <w:spacing/>
      <w:ind/>
    </w:pPr>
  </w:style>
  <w:style w:type="table" w:styleId="958">
    <w:name w:val="Table Grid"/>
    <w:basedOn w:val="785"/>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Lined"/>
    <w:basedOn w:val="785"/>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f2f2"/>
        <w:tcBorders/>
      </w:tcPr>
    </w:tblStylePr>
    <w:tblStylePr w:type="band2Vert">
      <w:rPr>
        <w:rFonts w:ascii="Arial" w:hAnsi="Arial"/>
        <w:color w:val="404040"/>
        <w:sz w:val="22"/>
      </w:rPr>
      <w:pPr>
        <w:pBdr/>
        <w:spacing/>
        <w:ind/>
      </w:pPr>
      <w:tblPr>
        <w:tblBorders/>
      </w:tblPr>
      <w:tcPr>
        <w:shd w:val="clear" w:color="auto" w:fill="f2f2f2"/>
        <w:tcBorders/>
      </w:tcPr>
    </w:tblStylePr>
    <w:tblStylePr w:type="firstCol">
      <w:rPr>
        <w:rFonts w:ascii="Arial" w:hAnsi="Arial"/>
        <w:color w:val="f2f2f2"/>
        <w:sz w:val="22"/>
      </w:rPr>
      <w:pPr>
        <w:pBdr/>
        <w:spacing/>
        <w:ind/>
      </w:pPr>
      <w:tblPr>
        <w:tblBorders/>
      </w:tblPr>
      <w:tcPr>
        <w:shd w:val="clear" w:color="auto" w:fill="7f7f7f"/>
        <w:tcBorders/>
      </w:tcPr>
    </w:tblStylePr>
    <w:tblStylePr w:type="firstRow">
      <w:rPr>
        <w:rFonts w:ascii="Arial" w:hAnsi="Arial"/>
        <w:color w:val="f2f2f2"/>
        <w:sz w:val="22"/>
      </w:rPr>
      <w:pPr>
        <w:pBdr/>
        <w:spacing/>
        <w:ind/>
      </w:pPr>
      <w:tblPr>
        <w:tblBorders/>
      </w:tblPr>
      <w:tcPr>
        <w:shd w:val="clear" w:color="auto" w:fill="7f7f7f"/>
        <w:tcBorders/>
      </w:tcPr>
    </w:tblStylePr>
    <w:tblStylePr w:type="lastCol">
      <w:rPr>
        <w:rFonts w:ascii="Arial" w:hAnsi="Arial"/>
        <w:color w:val="f2f2f2"/>
        <w:sz w:val="22"/>
      </w:rPr>
      <w:pPr>
        <w:pBdr/>
        <w:spacing/>
        <w:ind/>
      </w:pPr>
      <w:tblPr>
        <w:tblBorders/>
      </w:tblPr>
      <w:tcPr>
        <w:shd w:val="clear" w:color="auto" w:fill="7f7f7f"/>
        <w:tcBorders/>
      </w:tcPr>
    </w:tblStylePr>
    <w:tblStylePr w:type="lastRow">
      <w:rPr>
        <w:rFonts w:ascii="Arial" w:hAnsi="Arial"/>
        <w:color w:val="f2f2f2"/>
        <w:sz w:val="22"/>
      </w:rPr>
      <w:pPr>
        <w:pBdr/>
        <w:spacing/>
        <w:ind/>
      </w:pPr>
      <w:tblPr>
        <w:tblBorders/>
      </w:tblPr>
      <w:tcPr>
        <w:shd w:val="clear" w:color="auto"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Lined - Accent 1"/>
    <w:basedOn w:val="785"/>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c6d9f1"/>
        <w:tcBorders/>
      </w:tcPr>
    </w:tblStylePr>
    <w:tblStylePr w:type="band2Vert">
      <w:rPr>
        <w:rFonts w:ascii="Arial" w:hAnsi="Arial"/>
        <w:color w:val="404040"/>
        <w:sz w:val="22"/>
      </w:rPr>
      <w:pPr>
        <w:pBdr/>
        <w:spacing/>
        <w:ind/>
      </w:pPr>
      <w:tblPr>
        <w:tblBorders/>
      </w:tblPr>
      <w:tcPr>
        <w:shd w:val="clear" w:color="auto" w:fill="c6d9f1"/>
        <w:tcBorders/>
      </w:tcPr>
    </w:tblStylePr>
    <w:tblStylePr w:type="firstCol">
      <w:rPr>
        <w:rFonts w:ascii="Arial" w:hAnsi="Arial"/>
        <w:color w:val="f2f2f2"/>
        <w:sz w:val="22"/>
      </w:rPr>
      <w:pPr>
        <w:pBdr/>
        <w:spacing/>
        <w:ind/>
      </w:pPr>
      <w:tblPr>
        <w:tblBorders/>
      </w:tblPr>
      <w:tcPr>
        <w:shd w:val="clear" w:color="auto" w:fill="548dd4"/>
        <w:tcBorders/>
      </w:tcPr>
    </w:tblStylePr>
    <w:tblStylePr w:type="firstRow">
      <w:rPr>
        <w:rFonts w:ascii="Arial" w:hAnsi="Arial"/>
        <w:color w:val="f2f2f2"/>
        <w:sz w:val="22"/>
      </w:rPr>
      <w:pPr>
        <w:pBdr/>
        <w:spacing/>
        <w:ind/>
      </w:pPr>
      <w:tblPr>
        <w:tblBorders/>
      </w:tblPr>
      <w:tcPr>
        <w:shd w:val="clear" w:color="auto" w:fill="548dd4"/>
        <w:tcBorders/>
      </w:tcPr>
    </w:tblStylePr>
    <w:tblStylePr w:type="lastCol">
      <w:rPr>
        <w:rFonts w:ascii="Arial" w:hAnsi="Arial"/>
        <w:color w:val="f2f2f2"/>
        <w:sz w:val="22"/>
      </w:rPr>
      <w:pPr>
        <w:pBdr/>
        <w:spacing/>
        <w:ind/>
      </w:pPr>
      <w:tblPr>
        <w:tblBorders/>
      </w:tblPr>
      <w:tcPr>
        <w:shd w:val="clear" w:color="auto" w:fill="548dd4"/>
        <w:tcBorders/>
      </w:tcPr>
    </w:tblStylePr>
    <w:tblStylePr w:type="lastRow">
      <w:rPr>
        <w:rFonts w:ascii="Arial" w:hAnsi="Arial"/>
        <w:color w:val="f2f2f2"/>
        <w:sz w:val="22"/>
      </w:rPr>
      <w:pPr>
        <w:pBdr/>
        <w:spacing/>
        <w:ind/>
      </w:pPr>
      <w:tblPr>
        <w:tblBorders/>
      </w:tblPr>
      <w:tcPr>
        <w:shd w:val="clear" w:color="auto" w:fill="548dd4"/>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customStyle="1">
    <w:name w:val="Lined - Accent 2"/>
    <w:basedOn w:val="785"/>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dbdb"/>
        <w:tcBorders/>
      </w:tcPr>
    </w:tblStylePr>
    <w:tblStylePr w:type="band2Vert">
      <w:rPr>
        <w:rFonts w:ascii="Arial" w:hAnsi="Arial"/>
        <w:color w:val="404040"/>
        <w:sz w:val="22"/>
      </w:rPr>
      <w:pPr>
        <w:pBdr/>
        <w:spacing/>
        <w:ind/>
      </w:pPr>
      <w:tblPr>
        <w:tblBorders/>
      </w:tblPr>
      <w:tcPr>
        <w:shd w:val="clear" w:color="auto" w:fill="f2dbdb"/>
        <w:tcBorders/>
      </w:tcPr>
    </w:tblStylePr>
    <w:tblStylePr w:type="firstCol">
      <w:rPr>
        <w:rFonts w:ascii="Arial" w:hAnsi="Arial"/>
        <w:color w:val="f2f2f2"/>
        <w:sz w:val="22"/>
      </w:rPr>
      <w:pPr>
        <w:pBdr/>
        <w:spacing/>
        <w:ind/>
      </w:pPr>
      <w:tblPr>
        <w:tblBorders/>
      </w:tblPr>
      <w:tcPr>
        <w:shd w:val="clear" w:color="auto" w:fill="d99594"/>
        <w:tcBorders/>
      </w:tcPr>
    </w:tblStylePr>
    <w:tblStylePr w:type="firstRow">
      <w:rPr>
        <w:rFonts w:ascii="Arial" w:hAnsi="Arial"/>
        <w:color w:val="f2f2f2"/>
        <w:sz w:val="22"/>
      </w:rPr>
      <w:pPr>
        <w:pBdr/>
        <w:spacing/>
        <w:ind/>
      </w:pPr>
      <w:tblPr>
        <w:tblBorders/>
      </w:tblPr>
      <w:tcPr>
        <w:shd w:val="clear" w:color="auto" w:fill="d99594"/>
        <w:tcBorders/>
      </w:tcPr>
    </w:tblStylePr>
    <w:tblStylePr w:type="lastCol">
      <w:rPr>
        <w:rFonts w:ascii="Arial" w:hAnsi="Arial"/>
        <w:color w:val="f2f2f2"/>
        <w:sz w:val="22"/>
      </w:rPr>
      <w:pPr>
        <w:pBdr/>
        <w:spacing/>
        <w:ind/>
      </w:pPr>
      <w:tblPr>
        <w:tblBorders/>
      </w:tblPr>
      <w:tcPr>
        <w:shd w:val="clear" w:color="auto" w:fill="d99594"/>
        <w:tcBorders/>
      </w:tcPr>
    </w:tblStylePr>
    <w:tblStylePr w:type="lastRow">
      <w:rPr>
        <w:rFonts w:ascii="Arial" w:hAnsi="Arial"/>
        <w:color w:val="f2f2f2"/>
        <w:sz w:val="22"/>
      </w:rPr>
      <w:pPr>
        <w:pBdr/>
        <w:spacing/>
        <w:ind/>
      </w:pPr>
      <w:tblPr>
        <w:tblBorders/>
      </w:tblPr>
      <w:tcPr>
        <w:shd w:val="clear" w:color="auto" w:fill="d99594"/>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Lined - Accent 3"/>
    <w:basedOn w:val="785"/>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af1dd"/>
        <w:tcBorders/>
      </w:tcPr>
    </w:tblStylePr>
    <w:tblStylePr w:type="band2Vert">
      <w:rPr>
        <w:rFonts w:ascii="Arial" w:hAnsi="Arial"/>
        <w:color w:val="404040"/>
        <w:sz w:val="22"/>
      </w:rPr>
      <w:pPr>
        <w:pBdr/>
        <w:spacing/>
        <w:ind/>
      </w:pPr>
      <w:tblPr>
        <w:tblBorders/>
      </w:tblPr>
      <w:tcPr>
        <w:shd w:val="clear" w:color="auto" w:fill="eaf1dd"/>
        <w:tcBorders/>
      </w:tcPr>
    </w:tblStylePr>
    <w:tblStylePr w:type="firstCol">
      <w:rPr>
        <w:rFonts w:ascii="Arial" w:hAnsi="Arial"/>
        <w:color w:val="f2f2f2"/>
        <w:sz w:val="22"/>
      </w:rPr>
      <w:pPr>
        <w:pBdr/>
        <w:spacing/>
        <w:ind/>
      </w:pPr>
      <w:tblPr>
        <w:tblBorders/>
      </w:tblPr>
      <w:tcPr>
        <w:shd w:val="clear" w:color="auto" w:fill="9bb559"/>
        <w:tcBorders/>
      </w:tcPr>
    </w:tblStylePr>
    <w:tblStylePr w:type="firstRow">
      <w:rPr>
        <w:rFonts w:ascii="Arial" w:hAnsi="Arial"/>
        <w:color w:val="f2f2f2"/>
        <w:sz w:val="22"/>
      </w:rPr>
      <w:pPr>
        <w:pBdr/>
        <w:spacing/>
        <w:ind/>
      </w:pPr>
      <w:tblPr>
        <w:tblBorders/>
      </w:tblPr>
      <w:tcPr>
        <w:shd w:val="clear" w:color="auto" w:fill="9bb559"/>
        <w:tcBorders/>
      </w:tcPr>
    </w:tblStylePr>
    <w:tblStylePr w:type="lastCol">
      <w:rPr>
        <w:rFonts w:ascii="Arial" w:hAnsi="Arial"/>
        <w:color w:val="f2f2f2"/>
        <w:sz w:val="22"/>
      </w:rPr>
      <w:pPr>
        <w:pBdr/>
        <w:spacing/>
        <w:ind/>
      </w:pPr>
      <w:tblPr>
        <w:tblBorders/>
      </w:tblPr>
      <w:tcPr>
        <w:shd w:val="clear" w:color="auto" w:fill="9bb559"/>
        <w:tcBorders/>
      </w:tcPr>
    </w:tblStylePr>
    <w:tblStylePr w:type="lastRow">
      <w:rPr>
        <w:rFonts w:ascii="Arial" w:hAnsi="Arial"/>
        <w:color w:val="f2f2f2"/>
        <w:sz w:val="22"/>
      </w:rPr>
      <w:pPr>
        <w:pBdr/>
        <w:spacing/>
        <w:ind/>
      </w:pPr>
      <w:tblPr>
        <w:tblBorders/>
      </w:tblPr>
      <w:tcPr>
        <w:shd w:val="clear" w:color="auto" w:fill="9bb559"/>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Lined - Accent 4"/>
    <w:basedOn w:val="785"/>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5dfec"/>
        <w:tcBorders/>
      </w:tcPr>
    </w:tblStylePr>
    <w:tblStylePr w:type="band2Vert">
      <w:rPr>
        <w:rFonts w:ascii="Arial" w:hAnsi="Arial"/>
        <w:color w:val="404040"/>
        <w:sz w:val="22"/>
      </w:rPr>
      <w:pPr>
        <w:pBdr/>
        <w:spacing/>
        <w:ind/>
      </w:pPr>
      <w:tblPr>
        <w:tblBorders/>
      </w:tblPr>
      <w:tcPr>
        <w:shd w:val="clear" w:color="auto" w:fill="e5dfec"/>
        <w:tcBorders/>
      </w:tcPr>
    </w:tblStylePr>
    <w:tblStylePr w:type="firstCol">
      <w:rPr>
        <w:rFonts w:ascii="Arial" w:hAnsi="Arial"/>
        <w:color w:val="f2f2f2"/>
        <w:sz w:val="22"/>
      </w:rPr>
      <w:pPr>
        <w:pBdr/>
        <w:spacing/>
        <w:ind/>
      </w:pPr>
      <w:tblPr>
        <w:tblBorders/>
      </w:tblPr>
      <w:tcPr>
        <w:shd w:val="clear" w:color="auto" w:fill="b2a1c7"/>
        <w:tcBorders/>
      </w:tcPr>
    </w:tblStylePr>
    <w:tblStylePr w:type="firstRow">
      <w:rPr>
        <w:rFonts w:ascii="Arial" w:hAnsi="Arial"/>
        <w:color w:val="f2f2f2"/>
        <w:sz w:val="22"/>
      </w:rPr>
      <w:pPr>
        <w:pBdr/>
        <w:spacing/>
        <w:ind/>
      </w:pPr>
      <w:tblPr>
        <w:tblBorders/>
      </w:tblPr>
      <w:tcPr>
        <w:shd w:val="clear" w:color="auto" w:fill="b2a1c7"/>
        <w:tcBorders/>
      </w:tcPr>
    </w:tblStylePr>
    <w:tblStylePr w:type="lastCol">
      <w:rPr>
        <w:rFonts w:ascii="Arial" w:hAnsi="Arial"/>
        <w:color w:val="f2f2f2"/>
        <w:sz w:val="22"/>
      </w:rPr>
      <w:pPr>
        <w:pBdr/>
        <w:spacing/>
        <w:ind/>
      </w:pPr>
      <w:tblPr>
        <w:tblBorders/>
      </w:tblPr>
      <w:tcPr>
        <w:shd w:val="clear" w:color="auto" w:fill="b2a1c7"/>
        <w:tcBorders/>
      </w:tcPr>
    </w:tblStylePr>
    <w:tblStylePr w:type="lastRow">
      <w:rPr>
        <w:rFonts w:ascii="Arial" w:hAnsi="Arial"/>
        <w:color w:val="f2f2f2"/>
        <w:sz w:val="22"/>
      </w:rPr>
      <w:pPr>
        <w:pBdr/>
        <w:spacing/>
        <w:ind/>
      </w:pPr>
      <w:tblPr>
        <w:tblBorders/>
      </w:tblPr>
      <w:tcPr>
        <w:shd w:val="clear" w:color="auto" w:fill="b2a1c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customStyle="1">
    <w:name w:val="Lined - Accent 5"/>
    <w:basedOn w:val="785"/>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daeef3"/>
        <w:tcBorders/>
      </w:tcPr>
    </w:tblStylePr>
    <w:tblStylePr w:type="band2Vert">
      <w:rPr>
        <w:rFonts w:ascii="Arial" w:hAnsi="Arial"/>
        <w:color w:val="404040"/>
        <w:sz w:val="22"/>
      </w:rPr>
      <w:pPr>
        <w:pBdr/>
        <w:spacing/>
        <w:ind/>
      </w:pPr>
      <w:tblPr>
        <w:tblBorders/>
      </w:tblPr>
      <w:tcPr>
        <w:shd w:val="clear" w:color="auto" w:fill="daeef3"/>
        <w:tcBorders/>
      </w:tcPr>
    </w:tblStylePr>
    <w:tblStylePr w:type="firstCol">
      <w:rPr>
        <w:rFonts w:ascii="Arial" w:hAnsi="Arial"/>
        <w:color w:val="f2f2f2"/>
        <w:sz w:val="22"/>
      </w:rPr>
      <w:pPr>
        <w:pBdr/>
        <w:spacing/>
        <w:ind/>
      </w:pPr>
      <w:tblPr>
        <w:tblBorders/>
      </w:tblPr>
      <w:tcPr>
        <w:shd w:val="clear" w:color="auto" w:fill="4bacc6"/>
        <w:tcBorders/>
      </w:tcPr>
    </w:tblStylePr>
    <w:tblStylePr w:type="firstRow">
      <w:rPr>
        <w:rFonts w:ascii="Arial" w:hAnsi="Arial"/>
        <w:color w:val="f2f2f2"/>
        <w:sz w:val="22"/>
      </w:rPr>
      <w:pPr>
        <w:pBdr/>
        <w:spacing/>
        <w:ind/>
      </w:pPr>
      <w:tblPr>
        <w:tblBorders/>
      </w:tblPr>
      <w:tcPr>
        <w:shd w:val="clear" w:color="auto" w:fill="4bacc6"/>
        <w:tcBorders/>
      </w:tcPr>
    </w:tblStylePr>
    <w:tblStylePr w:type="lastCol">
      <w:rPr>
        <w:rFonts w:ascii="Arial" w:hAnsi="Arial"/>
        <w:color w:val="f2f2f2"/>
        <w:sz w:val="22"/>
      </w:rPr>
      <w:pPr>
        <w:pBdr/>
        <w:spacing/>
        <w:ind/>
      </w:pPr>
      <w:tblPr>
        <w:tblBorders/>
      </w:tblPr>
      <w:tcPr>
        <w:shd w:val="clear" w:color="auto" w:fill="4bacc6"/>
        <w:tcBorders/>
      </w:tcPr>
    </w:tblStylePr>
    <w:tblStylePr w:type="lastRow">
      <w:rPr>
        <w:rFonts w:ascii="Arial" w:hAnsi="Arial"/>
        <w:color w:val="f2f2f2"/>
        <w:sz w:val="22"/>
      </w:rPr>
      <w:pPr>
        <w:pBdr/>
        <w:spacing/>
        <w:ind/>
      </w:pPr>
      <w:tblPr>
        <w:tblBorders/>
      </w:tblPr>
      <w:tcPr>
        <w:shd w:val="clear" w:color="auto" w:fill="4bac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customStyle="1">
    <w:name w:val="Lined - Accent 6"/>
    <w:basedOn w:val="785"/>
    <w:uiPriority w:val="99"/>
    <w:pPr>
      <w:pBdr/>
      <w:spacing w:after="0" w:line="240" w:lineRule="auto"/>
      <w:ind/>
    </w:pPr>
    <w:rPr>
      <w:color w:val="404040"/>
      <w:sz w:val="20"/>
      <w:szCs w:val="20"/>
      <w:lang w:eastAsia="uk-UA"/>
    </w:rPr>
    <w:tblPr>
      <w:tblStyleRowBandSize w:val="1"/>
      <w:tblStyleColBandSize w:val="1"/>
      <w:tblInd w:w="0" w:type="dxa"/>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de9d9"/>
        <w:tcBorders/>
      </w:tcPr>
    </w:tblStylePr>
    <w:tblStylePr w:type="band2Vert">
      <w:rPr>
        <w:rFonts w:ascii="Arial" w:hAnsi="Arial"/>
        <w:color w:val="404040"/>
        <w:sz w:val="22"/>
      </w:rPr>
      <w:pPr>
        <w:pBdr/>
        <w:spacing/>
        <w:ind/>
      </w:pPr>
      <w:tblPr>
        <w:tblBorders/>
      </w:tblPr>
      <w:tcPr>
        <w:shd w:val="clear" w:color="auto" w:fill="fde9d9"/>
        <w:tcBorders/>
      </w:tcPr>
    </w:tblStylePr>
    <w:tblStylePr w:type="firstCol">
      <w:rPr>
        <w:rFonts w:ascii="Arial" w:hAnsi="Arial"/>
        <w:color w:val="f2f2f2"/>
        <w:sz w:val="22"/>
      </w:rPr>
      <w:pPr>
        <w:pBdr/>
        <w:spacing/>
        <w:ind/>
      </w:pPr>
      <w:tblPr>
        <w:tblBorders/>
      </w:tblPr>
      <w:tcPr>
        <w:shd w:val="clear" w:color="auto" w:fill="f79646"/>
        <w:tcBorders/>
      </w:tcPr>
    </w:tblStylePr>
    <w:tblStylePr w:type="firstRow">
      <w:rPr>
        <w:rFonts w:ascii="Arial" w:hAnsi="Arial"/>
        <w:color w:val="f2f2f2"/>
        <w:sz w:val="22"/>
      </w:rPr>
      <w:pPr>
        <w:pBdr/>
        <w:spacing/>
        <w:ind/>
      </w:pPr>
      <w:tblPr>
        <w:tblBorders/>
      </w:tblPr>
      <w:tcPr>
        <w:shd w:val="clear" w:color="auto" w:fill="f79646"/>
        <w:tcBorders/>
      </w:tcPr>
    </w:tblStylePr>
    <w:tblStylePr w:type="lastCol">
      <w:rPr>
        <w:rFonts w:ascii="Arial" w:hAnsi="Arial"/>
        <w:color w:val="f2f2f2"/>
        <w:sz w:val="22"/>
      </w:rPr>
      <w:pPr>
        <w:pBdr/>
        <w:spacing/>
        <w:ind/>
      </w:pPr>
      <w:tblPr>
        <w:tblBorders/>
      </w:tblPr>
      <w:tcPr>
        <w:shd w:val="clear" w:color="auto" w:fill="f79646"/>
        <w:tcBorders/>
      </w:tcPr>
    </w:tblStylePr>
    <w:tblStylePr w:type="lastRow">
      <w:rPr>
        <w:rFonts w:ascii="Arial" w:hAnsi="Arial"/>
        <w:color w:val="f2f2f2"/>
        <w:sz w:val="22"/>
      </w:rPr>
      <w:pPr>
        <w:pBdr/>
        <w:spacing/>
        <w:ind/>
      </w:pPr>
      <w:tblPr>
        <w:tblBorders/>
      </w:tblPr>
      <w:tcPr>
        <w:shd w:val="clear" w:color="auto" w:fill="f7964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customStyle="1">
    <w:name w:val="Bordered"/>
    <w:basedOn w:val="785"/>
    <w:uiPriority w:val="99"/>
    <w:pPr>
      <w:pBdr/>
      <w:spacing w:after="0" w:line="240" w:lineRule="auto"/>
      <w:ind/>
    </w:p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d9d9d9" w:sz="4" w:space="0"/>
          <w:left w:val="single" w:color="d9d9d9" w:sz="4" w:space="0"/>
          <w:bottom w:val="single" w:color="d9d9d9" w:sz="4" w:space="0"/>
          <w:right w:val="single" w:color="d9d9d9"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7f7f7f" w:sz="12" w:space="0"/>
        </w:tcBorders>
      </w:tcPr>
    </w:tblStylePr>
    <w:tblStylePr w:type="firstRow">
      <w:rPr>
        <w:rFonts w:ascii="Arial" w:hAnsi="Arial"/>
        <w:color w:val="404040"/>
        <w:sz w:val="22"/>
      </w:rPr>
      <w:pPr>
        <w:pBdr/>
        <w:spacing/>
        <w:ind/>
      </w:pPr>
      <w:tblPr>
        <w:tblBorders/>
      </w:tblPr>
      <w:tcPr>
        <w:tcBorders>
          <w:bottom w:val="single" w:color="7f7f7f" w:sz="12" w:space="0"/>
        </w:tcBorders>
      </w:tcPr>
    </w:tblStylePr>
    <w:tblStylePr w:type="lastCol">
      <w:rPr>
        <w:rFonts w:ascii="Arial" w:hAnsi="Arial"/>
        <w:color w:val="404040"/>
        <w:sz w:val="22"/>
      </w:rPr>
      <w:pPr>
        <w:pBdr/>
        <w:spacing/>
        <w:ind/>
      </w:pPr>
      <w:tblPr>
        <w:tblBorders/>
      </w:tblPr>
      <w:tcPr>
        <w:tcBorders>
          <w:left w:val="single" w:color="7f7f7f" w:sz="12" w:space="0"/>
        </w:tcBorders>
      </w:tcPr>
    </w:tblStylePr>
    <w:tblStylePr w:type="lastRow">
      <w:rPr>
        <w:rFonts w:ascii="Arial" w:hAnsi="Arial"/>
        <w:color w:val="404040"/>
        <w:sz w:val="22"/>
      </w:rPr>
      <w:pPr>
        <w:pBdr/>
        <w:spacing/>
        <w:ind/>
      </w:pPr>
      <w:tblPr>
        <w:tblBorders/>
      </w:tblPr>
      <w:tcPr>
        <w:tcBorders>
          <w:top w:val="single" w:color="7f7f7f"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customStyle="1">
    <w:name w:val="Bordered - Accent 1"/>
    <w:basedOn w:val="785"/>
    <w:uiPriority w:val="99"/>
    <w:pPr>
      <w:pBdr/>
      <w:spacing w:after="0" w:line="240" w:lineRule="auto"/>
      <w:ind/>
    </w:pPr>
    <w:tblPr>
      <w:tblStyleRowBandSize w:val="1"/>
      <w:tblStyleColBandSize w:val="1"/>
      <w:tblInd w:w="0" w:type="dxa"/>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b8cce4" w:sz="4" w:space="0"/>
          <w:left w:val="single" w:color="b8cce4" w:sz="4" w:space="0"/>
          <w:bottom w:val="single" w:color="b8cce4" w:sz="4" w:space="0"/>
          <w:right w:val="single" w:color="b8cce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4f81bd" w:sz="12" w:space="0"/>
        </w:tcBorders>
      </w:tcPr>
    </w:tblStylePr>
    <w:tblStylePr w:type="firstRow">
      <w:rPr>
        <w:rFonts w:ascii="Arial" w:hAnsi="Arial"/>
        <w:color w:val="404040"/>
        <w:sz w:val="22"/>
      </w:rPr>
      <w:pPr>
        <w:pBdr/>
        <w:spacing/>
        <w:ind/>
      </w:pPr>
      <w:tblPr>
        <w:tblBorders/>
      </w:tblPr>
      <w:tcPr>
        <w:tcBorders>
          <w:bottom w:val="single" w:color="4f81bd" w:sz="12" w:space="0"/>
        </w:tcBorders>
      </w:tcPr>
    </w:tblStylePr>
    <w:tblStylePr w:type="lastCol">
      <w:rPr>
        <w:rFonts w:ascii="Arial" w:hAnsi="Arial"/>
        <w:color w:val="404040"/>
        <w:sz w:val="22"/>
      </w:rPr>
      <w:pPr>
        <w:pBdr/>
        <w:spacing/>
        <w:ind/>
      </w:pPr>
      <w:tblPr>
        <w:tblBorders/>
      </w:tblPr>
      <w:tcPr>
        <w:tcBorders>
          <w:left w:val="single" w:color="4f81bd" w:sz="12" w:space="0"/>
        </w:tcBorders>
      </w:tcPr>
    </w:tblStylePr>
    <w:tblStylePr w:type="lastRow">
      <w:rPr>
        <w:rFonts w:ascii="Arial" w:hAnsi="Arial"/>
        <w:color w:val="404040"/>
        <w:sz w:val="22"/>
      </w:rPr>
      <w:pPr>
        <w:pBdr/>
        <w:spacing/>
        <w:ind/>
      </w:pPr>
      <w:tblPr>
        <w:tblBorders/>
      </w:tblPr>
      <w:tcPr>
        <w:tcBorders>
          <w:top w:val="single" w:color="4f81bd"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customStyle="1">
    <w:name w:val="Bordered - Accent 2"/>
    <w:basedOn w:val="785"/>
    <w:uiPriority w:val="99"/>
    <w:pPr>
      <w:pBdr/>
      <w:spacing w:after="0" w:line="240" w:lineRule="auto"/>
      <w:ind/>
    </w:pPr>
    <w:tblPr>
      <w:tblStyleRowBandSize w:val="1"/>
      <w:tblStyleColBandSize w:val="1"/>
      <w:tblInd w:w="0" w:type="dxa"/>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e5b8b7" w:sz="4" w:space="0"/>
          <w:left w:val="single" w:color="e5b8b7" w:sz="4" w:space="0"/>
          <w:bottom w:val="single" w:color="e5b8b7" w:sz="4" w:space="0"/>
          <w:right w:val="single" w:color="e5b8b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d99594" w:sz="12" w:space="0"/>
        </w:tcBorders>
      </w:tcPr>
    </w:tblStylePr>
    <w:tblStylePr w:type="firstRow">
      <w:rPr>
        <w:rFonts w:ascii="Arial" w:hAnsi="Arial"/>
        <w:color w:val="404040"/>
        <w:sz w:val="22"/>
      </w:rPr>
      <w:pPr>
        <w:pBdr/>
        <w:spacing/>
        <w:ind/>
      </w:pPr>
      <w:tblPr>
        <w:tblBorders/>
      </w:tblPr>
      <w:tcPr>
        <w:tcBorders>
          <w:bottom w:val="single" w:color="d99594" w:sz="12" w:space="0"/>
        </w:tcBorders>
      </w:tcPr>
    </w:tblStylePr>
    <w:tblStylePr w:type="lastCol">
      <w:rPr>
        <w:rFonts w:ascii="Arial" w:hAnsi="Arial"/>
        <w:color w:val="404040"/>
        <w:sz w:val="22"/>
      </w:rPr>
      <w:pPr>
        <w:pBdr/>
        <w:spacing/>
        <w:ind/>
      </w:pPr>
      <w:tblPr>
        <w:tblBorders/>
      </w:tblPr>
      <w:tcPr>
        <w:tcBorders>
          <w:left w:val="single" w:color="d99594" w:sz="12" w:space="0"/>
        </w:tcBorders>
      </w:tcPr>
    </w:tblStylePr>
    <w:tblStylePr w:type="lastRow">
      <w:rPr>
        <w:rFonts w:ascii="Arial" w:hAnsi="Arial"/>
        <w:color w:val="404040"/>
        <w:sz w:val="22"/>
      </w:rPr>
      <w:pPr>
        <w:pBdr/>
        <w:spacing/>
        <w:ind/>
      </w:pPr>
      <w:tblPr>
        <w:tblBorders/>
      </w:tblPr>
      <w:tcPr>
        <w:tcBorders>
          <w:top w:val="single" w:color="d99594"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customStyle="1">
    <w:name w:val="Bordered - Accent 3"/>
    <w:basedOn w:val="785"/>
    <w:uiPriority w:val="99"/>
    <w:pPr>
      <w:pBdr/>
      <w:spacing w:after="0" w:line="240" w:lineRule="auto"/>
      <w:ind/>
    </w:pPr>
    <w:tblPr>
      <w:tblStyleRowBandSize w:val="1"/>
      <w:tblStyleColBandSize w:val="1"/>
      <w:tblInd w:w="0" w:type="dxa"/>
      <w:tblBorders>
        <w:top w:val="single" w:color="d6e3bc" w:sz="4" w:space="0"/>
        <w:left w:val="single" w:color="d6e3bc" w:sz="4" w:space="0"/>
        <w:bottom w:val="single" w:color="d6e3bc" w:sz="4" w:space="0"/>
        <w:right w:val="single" w:color="d6e3bc" w:sz="4" w:space="0"/>
        <w:insideH w:val="single" w:color="d6e3bc" w:sz="4" w:space="0"/>
        <w:insideV w:val="single" w:color="d6e3bc"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d6e3bc" w:sz="4" w:space="0"/>
          <w:left w:val="single" w:color="d6e3bc" w:sz="4" w:space="0"/>
          <w:bottom w:val="single" w:color="d6e3bc" w:sz="4" w:space="0"/>
          <w:right w:val="single" w:color="d6e3bc"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c2d69b" w:sz="12" w:space="0"/>
        </w:tcBorders>
      </w:tcPr>
    </w:tblStylePr>
    <w:tblStylePr w:type="firstRow">
      <w:rPr>
        <w:rFonts w:ascii="Arial" w:hAnsi="Arial"/>
        <w:color w:val="404040"/>
        <w:sz w:val="22"/>
      </w:rPr>
      <w:pPr>
        <w:pBdr/>
        <w:spacing/>
        <w:ind/>
      </w:pPr>
      <w:tblPr>
        <w:tblBorders/>
      </w:tblPr>
      <w:tcPr>
        <w:tcBorders>
          <w:bottom w:val="single" w:color="c2d69b" w:sz="12" w:space="0"/>
        </w:tcBorders>
      </w:tcPr>
    </w:tblStylePr>
    <w:tblStylePr w:type="lastCol">
      <w:rPr>
        <w:rFonts w:ascii="Arial" w:hAnsi="Arial"/>
        <w:color w:val="404040"/>
        <w:sz w:val="22"/>
      </w:rPr>
      <w:pPr>
        <w:pBdr/>
        <w:spacing/>
        <w:ind/>
      </w:pPr>
      <w:tblPr>
        <w:tblBorders/>
      </w:tblPr>
      <w:tcPr>
        <w:tcBorders>
          <w:left w:val="single" w:color="c2d69b" w:sz="12" w:space="0"/>
        </w:tcBorders>
      </w:tcPr>
    </w:tblStylePr>
    <w:tblStylePr w:type="lastRow">
      <w:rPr>
        <w:rFonts w:ascii="Arial" w:hAnsi="Arial"/>
        <w:color w:val="404040"/>
        <w:sz w:val="22"/>
      </w:rPr>
      <w:pPr>
        <w:pBdr/>
        <w:spacing/>
        <w:ind/>
      </w:pPr>
      <w:tblPr>
        <w:tblBorders/>
      </w:tblPr>
      <w:tcPr>
        <w:tcBorders>
          <w:top w:val="single" w:color="c2d69b"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customStyle="1">
    <w:name w:val="Bordered - Accent 4"/>
    <w:basedOn w:val="785"/>
    <w:uiPriority w:val="99"/>
    <w:pPr>
      <w:pBdr/>
      <w:spacing w:after="0" w:line="240" w:lineRule="auto"/>
      <w:ind/>
    </w:pPr>
    <w:tblPr>
      <w:tblStyleRowBandSize w:val="1"/>
      <w:tblStyleColBandSize w:val="1"/>
      <w:tblInd w:w="0" w:type="dxa"/>
      <w:tblBorders>
        <w:top w:val="single" w:color="ccc0d9" w:sz="4" w:space="0"/>
        <w:left w:val="single" w:color="ccc0d9" w:sz="4" w:space="0"/>
        <w:bottom w:val="single" w:color="ccc0d9" w:sz="4" w:space="0"/>
        <w:right w:val="single" w:color="ccc0d9" w:sz="4" w:space="0"/>
        <w:insideH w:val="single" w:color="ccc0d9" w:sz="4" w:space="0"/>
        <w:insideV w:val="single" w:color="ccc0d9"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ccc0d9" w:sz="4" w:space="0"/>
          <w:left w:val="single" w:color="ccc0d9" w:sz="4" w:space="0"/>
          <w:bottom w:val="single" w:color="ccc0d9" w:sz="4" w:space="0"/>
          <w:right w:val="single" w:color="ccc0d9"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b2a1c7" w:sz="12" w:space="0"/>
        </w:tcBorders>
      </w:tcPr>
    </w:tblStylePr>
    <w:tblStylePr w:type="firstRow">
      <w:rPr>
        <w:rFonts w:ascii="Arial" w:hAnsi="Arial"/>
        <w:color w:val="404040"/>
        <w:sz w:val="22"/>
      </w:rPr>
      <w:pPr>
        <w:pBdr/>
        <w:spacing/>
        <w:ind/>
      </w:pPr>
      <w:tblPr>
        <w:tblBorders/>
      </w:tblPr>
      <w:tcPr>
        <w:tcBorders>
          <w:bottom w:val="single" w:color="b2a1c7" w:sz="12" w:space="0"/>
        </w:tcBorders>
      </w:tcPr>
    </w:tblStylePr>
    <w:tblStylePr w:type="lastCol">
      <w:rPr>
        <w:rFonts w:ascii="Arial" w:hAnsi="Arial"/>
        <w:color w:val="404040"/>
        <w:sz w:val="22"/>
      </w:rPr>
      <w:pPr>
        <w:pBdr/>
        <w:spacing/>
        <w:ind/>
      </w:pPr>
      <w:tblPr>
        <w:tblBorders/>
      </w:tblPr>
      <w:tcPr>
        <w:tcBorders>
          <w:left w:val="single" w:color="b2a1c7" w:sz="12" w:space="0"/>
        </w:tcBorders>
      </w:tcPr>
    </w:tblStylePr>
    <w:tblStylePr w:type="lastRow">
      <w:rPr>
        <w:rFonts w:ascii="Arial" w:hAnsi="Arial"/>
        <w:color w:val="404040"/>
        <w:sz w:val="22"/>
      </w:rPr>
      <w:pPr>
        <w:pBdr/>
        <w:spacing/>
        <w:ind/>
      </w:pPr>
      <w:tblPr>
        <w:tblBorders/>
      </w:tblPr>
      <w:tcPr>
        <w:tcBorders>
          <w:top w:val="single" w:color="b2a1c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customStyle="1">
    <w:name w:val="Bordered - Accent 5"/>
    <w:basedOn w:val="785"/>
    <w:uiPriority w:val="99"/>
    <w:pPr>
      <w:pBdr/>
      <w:spacing w:after="0" w:line="240" w:lineRule="auto"/>
      <w:ind/>
    </w:p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b6dde8" w:sz="4" w:space="0"/>
          <w:left w:val="single" w:color="b6dde8" w:sz="4" w:space="0"/>
          <w:bottom w:val="single" w:color="b6dde8" w:sz="4" w:space="0"/>
          <w:right w:val="single" w:color="b6dde8"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92cddc" w:sz="12" w:space="0"/>
        </w:tcBorders>
      </w:tcPr>
    </w:tblStylePr>
    <w:tblStylePr w:type="firstRow">
      <w:rPr>
        <w:rFonts w:ascii="Arial" w:hAnsi="Arial"/>
        <w:color w:val="404040"/>
        <w:sz w:val="22"/>
      </w:rPr>
      <w:pPr>
        <w:pBdr/>
        <w:spacing/>
        <w:ind/>
      </w:pPr>
      <w:tblPr>
        <w:tblBorders/>
      </w:tblPr>
      <w:tcPr>
        <w:tcBorders>
          <w:bottom w:val="single" w:color="92cddc" w:sz="12" w:space="0"/>
        </w:tcBorders>
      </w:tcPr>
    </w:tblStylePr>
    <w:tblStylePr w:type="lastCol">
      <w:rPr>
        <w:rFonts w:ascii="Arial" w:hAnsi="Arial"/>
        <w:color w:val="404040"/>
        <w:sz w:val="22"/>
      </w:rPr>
      <w:pPr>
        <w:pBdr/>
        <w:spacing/>
        <w:ind/>
      </w:pPr>
      <w:tblPr>
        <w:tblBorders/>
      </w:tblPr>
      <w:tcPr>
        <w:tcBorders>
          <w:left w:val="single" w:color="92cddc" w:sz="12" w:space="0"/>
        </w:tcBorders>
      </w:tcPr>
    </w:tblStylePr>
    <w:tblStylePr w:type="lastRow">
      <w:rPr>
        <w:rFonts w:ascii="Arial" w:hAnsi="Arial"/>
        <w:color w:val="404040"/>
        <w:sz w:val="22"/>
      </w:rPr>
      <w:pPr>
        <w:pBdr/>
        <w:spacing/>
        <w:ind/>
      </w:pPr>
      <w:tblPr>
        <w:tblBorders/>
      </w:tblPr>
      <w:tcPr>
        <w:tcBorders>
          <w:top w:val="single" w:color="92cddc"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customStyle="1">
    <w:name w:val="Bordered - Accent 6"/>
    <w:basedOn w:val="785"/>
    <w:uiPriority w:val="99"/>
    <w:pPr>
      <w:pBdr/>
      <w:spacing w:after="0" w:line="240" w:lineRule="auto"/>
      <w:ind/>
    </w:p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op w:val="single" w:color="fbd4b4" w:sz="4" w:space="0"/>
          <w:left w:val="single" w:color="fbd4b4" w:sz="4" w:space="0"/>
          <w:bottom w:val="single" w:color="fbd4b4" w:sz="4" w:space="0"/>
          <w:right w:val="single" w:color="fbd4b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right w:val="single" w:color="fabf8f" w:sz="12" w:space="0"/>
        </w:tcBorders>
      </w:tcPr>
    </w:tblStylePr>
    <w:tblStylePr w:type="firstRow">
      <w:rPr>
        <w:rFonts w:ascii="Arial" w:hAnsi="Arial"/>
        <w:color w:val="404040"/>
        <w:sz w:val="22"/>
      </w:rPr>
      <w:pPr>
        <w:pBdr/>
        <w:spacing/>
        <w:ind/>
      </w:pPr>
      <w:tblPr>
        <w:tblBorders/>
      </w:tblPr>
      <w:tcPr>
        <w:tcBorders>
          <w:bottom w:val="single" w:color="fabf8f" w:sz="12" w:space="0"/>
        </w:tcBorders>
      </w:tcPr>
    </w:tblStylePr>
    <w:tblStylePr w:type="lastCol">
      <w:rPr>
        <w:rFonts w:ascii="Arial" w:hAnsi="Arial"/>
        <w:color w:val="404040"/>
        <w:sz w:val="22"/>
      </w:rPr>
      <w:pPr>
        <w:pBdr/>
        <w:spacing/>
        <w:ind/>
      </w:pPr>
      <w:tblPr>
        <w:tblBorders/>
      </w:tblPr>
      <w:tcPr>
        <w:tcBorders>
          <w:left w:val="single" w:color="fabf8f" w:sz="12" w:space="0"/>
        </w:tcBorders>
      </w:tcPr>
    </w:tblStylePr>
    <w:tblStylePr w:type="lastRow">
      <w:rPr>
        <w:rFonts w:ascii="Arial" w:hAnsi="Arial"/>
        <w:color w:val="404040"/>
        <w:sz w:val="22"/>
      </w:rPr>
      <w:pPr>
        <w:pBdr/>
        <w:spacing/>
        <w:ind/>
      </w:pPr>
      <w:tblPr>
        <w:tblBorders/>
      </w:tblPr>
      <w:tcPr>
        <w:tcBorders>
          <w:top w:val="single" w:color="fabf8f"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customStyle="1">
    <w:name w:val="Bordered &amp; Lined"/>
    <w:basedOn w:val="785"/>
    <w:uiPriority w:val="99"/>
    <w:pPr>
      <w:pBdr/>
      <w:spacing w:after="0" w:line="240" w:lineRule="auto"/>
      <w:ind/>
    </w:pPr>
    <w:rPr>
      <w:color w:val="404040"/>
      <w:sz w:val="20"/>
      <w:szCs w:val="20"/>
      <w:lang w:eastAsia="uk-UA"/>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f2f2"/>
        <w:tcBorders/>
      </w:tcPr>
    </w:tblStylePr>
    <w:tblStylePr w:type="band2Vert">
      <w:rPr>
        <w:rFonts w:ascii="Arial" w:hAnsi="Arial"/>
        <w:color w:val="404040"/>
        <w:sz w:val="22"/>
      </w:rPr>
      <w:pPr>
        <w:pBdr/>
        <w:spacing/>
        <w:ind/>
      </w:pPr>
      <w:tblPr>
        <w:tblBorders/>
      </w:tblPr>
      <w:tcPr>
        <w:shd w:val="clear" w:color="auto" w:fill="d9d9d9"/>
        <w:tcBorders/>
      </w:tcPr>
    </w:tblStylePr>
    <w:tblStylePr w:type="firstCol">
      <w:rPr>
        <w:rFonts w:ascii="Arial" w:hAnsi="Arial"/>
        <w:color w:val="f2f2f2"/>
        <w:sz w:val="22"/>
      </w:rPr>
      <w:pPr>
        <w:pBdr/>
        <w:spacing/>
        <w:ind/>
      </w:pPr>
      <w:tblPr>
        <w:tblBorders/>
      </w:tblPr>
      <w:tcPr>
        <w:shd w:val="clear" w:color="auto" w:fill="7f7f7f"/>
        <w:tcBorders/>
      </w:tcPr>
    </w:tblStylePr>
    <w:tblStylePr w:type="firstRow">
      <w:rPr>
        <w:rFonts w:ascii="Arial" w:hAnsi="Arial"/>
        <w:color w:val="f2f2f2"/>
        <w:sz w:val="22"/>
      </w:rPr>
      <w:pPr>
        <w:pBdr/>
        <w:spacing/>
        <w:ind/>
      </w:pPr>
      <w:tblPr>
        <w:tblBorders/>
      </w:tblPr>
      <w:tcPr>
        <w:shd w:val="clear" w:color="auto" w:fill="7f7f7f"/>
        <w:tcBorders/>
      </w:tcPr>
    </w:tblStylePr>
    <w:tblStylePr w:type="lastCol">
      <w:rPr>
        <w:rFonts w:ascii="Arial" w:hAnsi="Arial"/>
        <w:color w:val="f2f2f2"/>
        <w:sz w:val="22"/>
      </w:rPr>
      <w:pPr>
        <w:pBdr/>
        <w:spacing/>
        <w:ind/>
      </w:pPr>
      <w:tblPr>
        <w:tblBorders/>
      </w:tblPr>
      <w:tcPr>
        <w:shd w:val="clear" w:color="auto" w:fill="7f7f7f"/>
        <w:tcBorders/>
      </w:tcPr>
    </w:tblStylePr>
    <w:tblStylePr w:type="lastRow">
      <w:rPr>
        <w:rFonts w:ascii="Arial" w:hAnsi="Arial"/>
        <w:color w:val="f2f2f2"/>
        <w:sz w:val="22"/>
      </w:rPr>
      <w:pPr>
        <w:pBdr/>
        <w:spacing/>
        <w:ind/>
      </w:pPr>
      <w:tblPr>
        <w:tblBorders/>
      </w:tblPr>
      <w:tcPr>
        <w:shd w:val="clear" w:color="auto"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customStyle="1">
    <w:name w:val="Bordered &amp; Lined - Accent 1"/>
    <w:basedOn w:val="785"/>
    <w:uiPriority w:val="99"/>
    <w:pPr>
      <w:pBdr/>
      <w:spacing w:after="0" w:line="240" w:lineRule="auto"/>
      <w:ind/>
    </w:pPr>
    <w:rPr>
      <w:color w:val="404040"/>
      <w:sz w:val="20"/>
      <w:szCs w:val="20"/>
      <w:lang w:eastAsia="uk-UA"/>
    </w:rPr>
    <w:tblPr>
      <w:tblStyleRowBandSize w:val="1"/>
      <w:tblStyleColBandSize w:val="1"/>
      <w:tblInd w:w="0" w:type="dxa"/>
      <w:tblBorders>
        <w:top w:val="single" w:color="1f497d" w:sz="4" w:space="0"/>
        <w:left w:val="single" w:color="1f497d" w:sz="4" w:space="0"/>
        <w:bottom w:val="single" w:color="1f497d" w:sz="4" w:space="0"/>
        <w:right w:val="single" w:color="1f497d" w:sz="4" w:space="0"/>
        <w:insideH w:val="single" w:color="1f497d" w:sz="4" w:space="0"/>
        <w:insideV w:val="single" w:color="1f497d"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c6d9f1"/>
        <w:tcBorders/>
      </w:tcPr>
    </w:tblStylePr>
    <w:tblStylePr w:type="band2Vert">
      <w:rPr>
        <w:rFonts w:ascii="Arial" w:hAnsi="Arial"/>
        <w:color w:val="404040"/>
        <w:sz w:val="22"/>
      </w:rPr>
      <w:pPr>
        <w:pBdr/>
        <w:spacing/>
        <w:ind/>
      </w:pPr>
      <w:tblPr>
        <w:tblBorders/>
      </w:tblPr>
      <w:tcPr>
        <w:shd w:val="clear" w:color="auto" w:fill="c6d9f1"/>
        <w:tcBorders/>
      </w:tcPr>
    </w:tblStylePr>
    <w:tblStylePr w:type="firstCol">
      <w:rPr>
        <w:rFonts w:ascii="Arial" w:hAnsi="Arial"/>
        <w:color w:val="f2f2f2"/>
        <w:sz w:val="22"/>
      </w:rPr>
      <w:pPr>
        <w:pBdr/>
        <w:spacing/>
        <w:ind/>
      </w:pPr>
      <w:tblPr>
        <w:tblBorders/>
      </w:tblPr>
      <w:tcPr>
        <w:shd w:val="clear" w:color="auto" w:fill="548dd4"/>
        <w:tcBorders/>
      </w:tcPr>
    </w:tblStylePr>
    <w:tblStylePr w:type="firstRow">
      <w:rPr>
        <w:rFonts w:ascii="Arial" w:hAnsi="Arial"/>
        <w:color w:val="f2f2f2"/>
        <w:sz w:val="22"/>
      </w:rPr>
      <w:pPr>
        <w:pBdr/>
        <w:spacing/>
        <w:ind/>
      </w:pPr>
      <w:tblPr>
        <w:tblBorders/>
      </w:tblPr>
      <w:tcPr>
        <w:shd w:val="clear" w:color="auto" w:fill="548dd4"/>
        <w:tcBorders/>
      </w:tcPr>
    </w:tblStylePr>
    <w:tblStylePr w:type="lastCol">
      <w:rPr>
        <w:rFonts w:ascii="Arial" w:hAnsi="Arial"/>
        <w:color w:val="f2f2f2"/>
        <w:sz w:val="22"/>
      </w:rPr>
      <w:pPr>
        <w:pBdr/>
        <w:spacing/>
        <w:ind/>
      </w:pPr>
      <w:tblPr>
        <w:tblBorders/>
      </w:tblPr>
      <w:tcPr>
        <w:shd w:val="clear" w:color="auto" w:fill="548dd4"/>
        <w:tcBorders/>
      </w:tcPr>
    </w:tblStylePr>
    <w:tblStylePr w:type="lastRow">
      <w:rPr>
        <w:rFonts w:ascii="Arial" w:hAnsi="Arial"/>
        <w:color w:val="f2f2f2"/>
        <w:sz w:val="22"/>
      </w:rPr>
      <w:pPr>
        <w:pBdr/>
        <w:spacing/>
        <w:ind/>
      </w:pPr>
      <w:tblPr>
        <w:tblBorders/>
      </w:tblPr>
      <w:tcPr>
        <w:shd w:val="clear" w:color="auto" w:fill="548dd4"/>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customStyle="1">
    <w:name w:val="Bordered &amp; Lined - Accent 2"/>
    <w:basedOn w:val="785"/>
    <w:uiPriority w:val="99"/>
    <w:pPr>
      <w:pBdr/>
      <w:spacing w:after="0" w:line="240" w:lineRule="auto"/>
      <w:ind/>
    </w:pPr>
    <w:rPr>
      <w:color w:val="404040"/>
      <w:sz w:val="20"/>
      <w:szCs w:val="20"/>
      <w:lang w:eastAsia="uk-UA"/>
    </w:rPr>
    <w:tblPr>
      <w:tblStyleRowBandSize w:val="1"/>
      <w:tblStyleColBandSize w:val="1"/>
      <w:tblInd w:w="0" w:type="dxa"/>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dbdb"/>
        <w:tcBorders/>
      </w:tcPr>
    </w:tblStylePr>
    <w:tblStylePr w:type="band2Vert">
      <w:rPr>
        <w:rFonts w:ascii="Arial" w:hAnsi="Arial"/>
        <w:color w:val="404040"/>
        <w:sz w:val="22"/>
      </w:rPr>
      <w:pPr>
        <w:pBdr/>
        <w:spacing/>
        <w:ind/>
      </w:pPr>
      <w:tblPr>
        <w:tblBorders/>
      </w:tblPr>
      <w:tcPr>
        <w:shd w:val="clear" w:color="auto" w:fill="f2dbdb"/>
        <w:tcBorders/>
      </w:tcPr>
    </w:tblStylePr>
    <w:tblStylePr w:type="firstCol">
      <w:rPr>
        <w:rFonts w:ascii="Arial" w:hAnsi="Arial"/>
        <w:color w:val="f2f2f2"/>
        <w:sz w:val="22"/>
      </w:rPr>
      <w:pPr>
        <w:pBdr/>
        <w:spacing/>
        <w:ind/>
      </w:pPr>
      <w:tblPr>
        <w:tblBorders/>
      </w:tblPr>
      <w:tcPr>
        <w:shd w:val="clear" w:color="auto" w:fill="d99594"/>
        <w:tcBorders/>
      </w:tcPr>
    </w:tblStylePr>
    <w:tblStylePr w:type="firstRow">
      <w:rPr>
        <w:rFonts w:ascii="Arial" w:hAnsi="Arial"/>
        <w:color w:val="f2f2f2"/>
        <w:sz w:val="22"/>
      </w:rPr>
      <w:pPr>
        <w:pBdr/>
        <w:spacing/>
        <w:ind/>
      </w:pPr>
      <w:tblPr>
        <w:tblBorders/>
      </w:tblPr>
      <w:tcPr>
        <w:shd w:val="clear" w:color="auto" w:fill="d99594"/>
        <w:tcBorders/>
      </w:tcPr>
    </w:tblStylePr>
    <w:tblStylePr w:type="lastCol">
      <w:rPr>
        <w:rFonts w:ascii="Arial" w:hAnsi="Arial"/>
        <w:color w:val="f2f2f2"/>
        <w:sz w:val="22"/>
      </w:rPr>
      <w:pPr>
        <w:pBdr/>
        <w:spacing/>
        <w:ind/>
      </w:pPr>
      <w:tblPr>
        <w:tblBorders/>
      </w:tblPr>
      <w:tcPr>
        <w:shd w:val="clear" w:color="auto" w:fill="d99594"/>
        <w:tcBorders/>
      </w:tcPr>
    </w:tblStylePr>
    <w:tblStylePr w:type="lastRow">
      <w:rPr>
        <w:rFonts w:ascii="Arial" w:hAnsi="Arial"/>
        <w:color w:val="f2f2f2"/>
        <w:sz w:val="22"/>
      </w:rPr>
      <w:pPr>
        <w:pBdr/>
        <w:spacing/>
        <w:ind/>
      </w:pPr>
      <w:tblPr>
        <w:tblBorders/>
      </w:tblPr>
      <w:tcPr>
        <w:shd w:val="clear" w:color="auto" w:fill="d99594"/>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customStyle="1">
    <w:name w:val="Bordered &amp; Lined - Accent 3"/>
    <w:basedOn w:val="785"/>
    <w:uiPriority w:val="99"/>
    <w:pPr>
      <w:pBdr/>
      <w:spacing w:after="0" w:line="240" w:lineRule="auto"/>
      <w:ind/>
    </w:pPr>
    <w:rPr>
      <w:color w:val="404040"/>
      <w:sz w:val="20"/>
      <w:szCs w:val="20"/>
      <w:lang w:eastAsia="uk-UA"/>
    </w:rPr>
    <w:tblPr>
      <w:tblStyleRowBandSize w:val="1"/>
      <w:tblStyleColBandSize w:val="1"/>
      <w:tblInd w:w="0" w:type="dxa"/>
      <w:tblBorders>
        <w:top w:val="single" w:color="76923c" w:sz="4" w:space="0"/>
        <w:left w:val="single" w:color="76923c" w:sz="4" w:space="0"/>
        <w:bottom w:val="single" w:color="76923c" w:sz="4" w:space="0"/>
        <w:right w:val="single" w:color="76923c" w:sz="4" w:space="0"/>
        <w:insideH w:val="single" w:color="76923c" w:sz="4" w:space="0"/>
        <w:insideV w:val="single" w:color="76923c"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af1dd"/>
        <w:tcBorders/>
      </w:tcPr>
    </w:tblStylePr>
    <w:tblStylePr w:type="band2Vert">
      <w:rPr>
        <w:rFonts w:ascii="Arial" w:hAnsi="Arial"/>
        <w:color w:val="404040"/>
        <w:sz w:val="22"/>
      </w:rPr>
      <w:pPr>
        <w:pBdr/>
        <w:spacing/>
        <w:ind/>
      </w:pPr>
      <w:tblPr>
        <w:tblBorders/>
      </w:tblPr>
      <w:tcPr>
        <w:shd w:val="clear" w:color="auto" w:fill="eaf1dd"/>
        <w:tcBorders/>
      </w:tcPr>
    </w:tblStylePr>
    <w:tblStylePr w:type="firstCol">
      <w:rPr>
        <w:rFonts w:ascii="Arial" w:hAnsi="Arial"/>
        <w:color w:val="f2f2f2"/>
        <w:sz w:val="22"/>
      </w:rPr>
      <w:pPr>
        <w:pBdr/>
        <w:spacing/>
        <w:ind/>
      </w:pPr>
      <w:tblPr>
        <w:tblBorders/>
      </w:tblPr>
      <w:tcPr>
        <w:shd w:val="clear" w:color="auto" w:fill="9bbb59"/>
        <w:tcBorders/>
      </w:tcPr>
    </w:tblStylePr>
    <w:tblStylePr w:type="firstRow">
      <w:rPr>
        <w:rFonts w:ascii="Arial" w:hAnsi="Arial"/>
        <w:color w:val="f2f2f2"/>
        <w:sz w:val="22"/>
      </w:rPr>
      <w:pPr>
        <w:pBdr/>
        <w:spacing/>
        <w:ind/>
      </w:pPr>
      <w:tblPr>
        <w:tblBorders/>
      </w:tblPr>
      <w:tcPr>
        <w:shd w:val="clear" w:color="auto" w:fill="9bbb59"/>
        <w:tcBorders/>
      </w:tcPr>
    </w:tblStylePr>
    <w:tblStylePr w:type="lastCol">
      <w:rPr>
        <w:rFonts w:ascii="Arial" w:hAnsi="Arial"/>
        <w:color w:val="f2f2f2"/>
        <w:sz w:val="22"/>
      </w:rPr>
      <w:pPr>
        <w:pBdr/>
        <w:spacing/>
        <w:ind/>
      </w:pPr>
      <w:tblPr>
        <w:tblBorders/>
      </w:tblPr>
      <w:tcPr>
        <w:shd w:val="clear" w:color="auto" w:fill="9bbb59"/>
        <w:tcBorders/>
      </w:tcPr>
    </w:tblStylePr>
    <w:tblStylePr w:type="lastRow">
      <w:rPr>
        <w:rFonts w:ascii="Arial" w:hAnsi="Arial"/>
        <w:color w:val="f2f2f2"/>
        <w:sz w:val="22"/>
      </w:rPr>
      <w:pPr>
        <w:pBdr/>
        <w:spacing/>
        <w:ind/>
      </w:pPr>
      <w:tblPr>
        <w:tblBorders/>
      </w:tblPr>
      <w:tcPr>
        <w:shd w:val="clear" w:color="auto" w:fill="9bbb59"/>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customStyle="1">
    <w:name w:val="Bordered &amp; Lined - Accent 4"/>
    <w:basedOn w:val="785"/>
    <w:uiPriority w:val="99"/>
    <w:pPr>
      <w:pBdr/>
      <w:spacing w:after="0" w:line="240" w:lineRule="auto"/>
      <w:ind/>
    </w:pPr>
    <w:rPr>
      <w:color w:val="404040"/>
      <w:sz w:val="20"/>
      <w:szCs w:val="20"/>
      <w:lang w:eastAsia="uk-UA"/>
    </w:rPr>
    <w:tblPr>
      <w:tblStyleRowBandSize w:val="1"/>
      <w:tblStyleColBandSize w:val="1"/>
      <w:tblInd w:w="0" w:type="dxa"/>
      <w:tblBorders>
        <w:top w:val="single" w:color="8064a2" w:sz="4" w:space="0"/>
        <w:left w:val="single" w:color="8064a2" w:sz="4" w:space="0"/>
        <w:bottom w:val="single" w:color="8064a2" w:sz="4" w:space="0"/>
        <w:right w:val="single" w:color="8064a2" w:sz="4" w:space="0"/>
        <w:insideH w:val="single" w:color="8064a2" w:sz="4" w:space="0"/>
        <w:insideV w:val="single" w:color="8064a2"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5dfec"/>
        <w:tcBorders/>
      </w:tcPr>
    </w:tblStylePr>
    <w:tblStylePr w:type="band2Vert">
      <w:rPr>
        <w:rFonts w:ascii="Arial" w:hAnsi="Arial"/>
        <w:color w:val="404040"/>
        <w:sz w:val="22"/>
      </w:rPr>
      <w:pPr>
        <w:pBdr/>
        <w:spacing/>
        <w:ind/>
      </w:pPr>
      <w:tblPr>
        <w:tblBorders/>
      </w:tblPr>
      <w:tcPr>
        <w:shd w:val="clear" w:color="auto" w:fill="e5dfec"/>
        <w:tcBorders/>
      </w:tcPr>
    </w:tblStylePr>
    <w:tblStylePr w:type="firstCol">
      <w:rPr>
        <w:rFonts w:ascii="Arial" w:hAnsi="Arial"/>
        <w:color w:val="f2f2f2"/>
        <w:sz w:val="22"/>
      </w:rPr>
      <w:pPr>
        <w:pBdr/>
        <w:spacing/>
        <w:ind/>
      </w:pPr>
      <w:tblPr>
        <w:tblBorders/>
      </w:tblPr>
      <w:tcPr>
        <w:shd w:val="clear" w:color="auto" w:fill="b2a1c7"/>
        <w:tcBorders/>
      </w:tcPr>
    </w:tblStylePr>
    <w:tblStylePr w:type="firstRow">
      <w:rPr>
        <w:rFonts w:ascii="Arial" w:hAnsi="Arial"/>
        <w:color w:val="f2f2f2"/>
        <w:sz w:val="22"/>
      </w:rPr>
      <w:pPr>
        <w:pBdr/>
        <w:spacing/>
        <w:ind/>
      </w:pPr>
      <w:tblPr>
        <w:tblBorders/>
      </w:tblPr>
      <w:tcPr>
        <w:shd w:val="clear" w:color="auto" w:fill="b2a1c7"/>
        <w:tcBorders/>
      </w:tcPr>
    </w:tblStylePr>
    <w:tblStylePr w:type="lastCol">
      <w:rPr>
        <w:rFonts w:ascii="Arial" w:hAnsi="Arial"/>
        <w:color w:val="f2f2f2"/>
        <w:sz w:val="22"/>
      </w:rPr>
      <w:pPr>
        <w:pBdr/>
        <w:spacing/>
        <w:ind/>
      </w:pPr>
      <w:tblPr>
        <w:tblBorders/>
      </w:tblPr>
      <w:tcPr>
        <w:shd w:val="clear" w:color="auto" w:fill="b2a1c7"/>
        <w:tcBorders/>
      </w:tcPr>
    </w:tblStylePr>
    <w:tblStylePr w:type="lastRow">
      <w:rPr>
        <w:rFonts w:ascii="Arial" w:hAnsi="Arial"/>
        <w:color w:val="f2f2f2"/>
        <w:sz w:val="22"/>
      </w:rPr>
      <w:pPr>
        <w:pBdr/>
        <w:spacing/>
        <w:ind/>
      </w:pPr>
      <w:tblPr>
        <w:tblBorders/>
      </w:tblPr>
      <w:tcPr>
        <w:shd w:val="clear" w:color="auto" w:fill="b2a1c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customStyle="1">
    <w:name w:val="Bordered &amp; Lined - Accent 5"/>
    <w:basedOn w:val="785"/>
    <w:uiPriority w:val="99"/>
    <w:pPr>
      <w:pBdr/>
      <w:spacing w:after="0" w:line="240" w:lineRule="auto"/>
      <w:ind/>
    </w:pPr>
    <w:rPr>
      <w:color w:val="404040"/>
      <w:sz w:val="20"/>
      <w:szCs w:val="20"/>
      <w:lang w:eastAsia="uk-UA"/>
    </w:rPr>
    <w:tblPr>
      <w:tblStyleRowBandSize w:val="1"/>
      <w:tblStyleColBandSize w:val="1"/>
      <w:tblInd w:w="0" w:type="dxa"/>
      <w:tblBorders>
        <w:top w:val="single" w:color="31849b" w:sz="4" w:space="0"/>
        <w:left w:val="single" w:color="31849b" w:sz="4" w:space="0"/>
        <w:bottom w:val="single" w:color="31849b" w:sz="4" w:space="0"/>
        <w:right w:val="single" w:color="31849b" w:sz="4" w:space="0"/>
        <w:insideH w:val="single" w:color="31849b" w:sz="4" w:space="0"/>
        <w:insideV w:val="single" w:color="31849b"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daeef3"/>
        <w:tcBorders/>
      </w:tcPr>
    </w:tblStylePr>
    <w:tblStylePr w:type="band2Vert">
      <w:rPr>
        <w:rFonts w:ascii="Arial" w:hAnsi="Arial"/>
        <w:color w:val="404040"/>
        <w:sz w:val="22"/>
      </w:rPr>
      <w:pPr>
        <w:pBdr/>
        <w:spacing/>
        <w:ind/>
      </w:pPr>
      <w:tblPr>
        <w:tblBorders/>
      </w:tblPr>
      <w:tcPr>
        <w:shd w:val="clear" w:color="auto" w:fill="daeef3"/>
        <w:tcBorders/>
      </w:tcPr>
    </w:tblStylePr>
    <w:tblStylePr w:type="firstCol">
      <w:rPr>
        <w:rFonts w:ascii="Arial" w:hAnsi="Arial"/>
        <w:color w:val="f2f2f2"/>
        <w:sz w:val="22"/>
      </w:rPr>
      <w:pPr>
        <w:pBdr/>
        <w:spacing/>
        <w:ind/>
      </w:pPr>
      <w:tblPr>
        <w:tblBorders/>
      </w:tblPr>
      <w:tcPr>
        <w:shd w:val="clear" w:color="auto" w:fill="4bacc6"/>
        <w:tcBorders/>
      </w:tcPr>
    </w:tblStylePr>
    <w:tblStylePr w:type="firstRow">
      <w:rPr>
        <w:rFonts w:ascii="Arial" w:hAnsi="Arial"/>
        <w:color w:val="f2f2f2"/>
        <w:sz w:val="22"/>
      </w:rPr>
      <w:pPr>
        <w:pBdr/>
        <w:spacing/>
        <w:ind/>
      </w:pPr>
      <w:tblPr>
        <w:tblBorders/>
      </w:tblPr>
      <w:tcPr>
        <w:shd w:val="clear" w:color="auto" w:fill="4bacc6"/>
        <w:tcBorders/>
      </w:tcPr>
    </w:tblStylePr>
    <w:tblStylePr w:type="lastCol">
      <w:rPr>
        <w:rFonts w:ascii="Arial" w:hAnsi="Arial"/>
        <w:color w:val="f2f2f2"/>
        <w:sz w:val="22"/>
      </w:rPr>
      <w:pPr>
        <w:pBdr/>
        <w:spacing/>
        <w:ind/>
      </w:pPr>
      <w:tblPr>
        <w:tblBorders/>
      </w:tblPr>
      <w:tcPr>
        <w:shd w:val="clear" w:color="auto" w:fill="4bacc6"/>
        <w:tcBorders/>
      </w:tcPr>
    </w:tblStylePr>
    <w:tblStylePr w:type="lastRow">
      <w:rPr>
        <w:rFonts w:ascii="Arial" w:hAnsi="Arial"/>
        <w:color w:val="f2f2f2"/>
        <w:sz w:val="22"/>
      </w:rPr>
      <w:pPr>
        <w:pBdr/>
        <w:spacing/>
        <w:ind/>
      </w:pPr>
      <w:tblPr>
        <w:tblBorders/>
      </w:tblPr>
      <w:tcPr>
        <w:shd w:val="clear" w:color="auto" w:fill="4bac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customStyle="1">
    <w:name w:val="Bordered &amp; Lined - Accent 6"/>
    <w:basedOn w:val="785"/>
    <w:uiPriority w:val="99"/>
    <w:pPr>
      <w:pBdr/>
      <w:spacing w:after="0" w:line="240" w:lineRule="auto"/>
      <w:ind/>
    </w:pPr>
    <w:rPr>
      <w:color w:val="404040"/>
      <w:sz w:val="20"/>
      <w:szCs w:val="20"/>
      <w:lang w:eastAsia="uk-UA"/>
    </w:rPr>
    <w:tblPr>
      <w:tblStyleRowBandSize w:val="1"/>
      <w:tblStyleColBandSize w:val="1"/>
      <w:tblInd w:w="0" w:type="dxa"/>
      <w:tblBorders>
        <w:top w:val="single" w:color="e36c0a" w:sz="4" w:space="0"/>
        <w:left w:val="single" w:color="e36c0a" w:sz="4" w:space="0"/>
        <w:bottom w:val="single" w:color="e36c0a" w:sz="4" w:space="0"/>
        <w:right w:val="single" w:color="e36c0a" w:sz="4" w:space="0"/>
        <w:insideH w:val="single" w:color="e36c0a" w:sz="4" w:space="0"/>
        <w:insideV w:val="single" w:color="e36c0a" w:sz="4" w:space="0"/>
      </w:tblBorders>
      <w:tblCellMar>
        <w:left w:w="170" w:type="dxa"/>
        <w:top w:w="96" w:type="dxa"/>
        <w:right w:w="170" w:type="dxa"/>
        <w:bottom w:w="96"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de9d9"/>
        <w:tcBorders/>
      </w:tcPr>
    </w:tblStylePr>
    <w:tblStylePr w:type="band2Vert">
      <w:rPr>
        <w:rFonts w:ascii="Arial" w:hAnsi="Arial"/>
        <w:color w:val="404040"/>
        <w:sz w:val="22"/>
      </w:rPr>
      <w:pPr>
        <w:pBdr/>
        <w:spacing/>
        <w:ind/>
      </w:pPr>
      <w:tblPr>
        <w:tblBorders/>
      </w:tblPr>
      <w:tcPr>
        <w:shd w:val="clear" w:color="auto" w:fill="fde9d9"/>
        <w:tcBorders/>
      </w:tcPr>
    </w:tblStylePr>
    <w:tblStylePr w:type="firstCol">
      <w:rPr>
        <w:rFonts w:ascii="Arial" w:hAnsi="Arial"/>
        <w:color w:val="f2f2f2"/>
        <w:sz w:val="22"/>
      </w:rPr>
      <w:pPr>
        <w:pBdr/>
        <w:spacing/>
        <w:ind/>
      </w:pPr>
      <w:tblPr>
        <w:tblBorders/>
      </w:tblPr>
      <w:tcPr>
        <w:shd w:val="clear" w:color="auto" w:fill="f79646"/>
        <w:tcBorders/>
      </w:tcPr>
    </w:tblStylePr>
    <w:tblStylePr w:type="firstRow">
      <w:rPr>
        <w:rFonts w:ascii="Arial" w:hAnsi="Arial"/>
        <w:color w:val="f2f2f2"/>
        <w:sz w:val="22"/>
      </w:rPr>
      <w:pPr>
        <w:pBdr/>
        <w:spacing/>
        <w:ind/>
      </w:pPr>
      <w:tblPr>
        <w:tblBorders/>
      </w:tblPr>
      <w:tcPr>
        <w:shd w:val="clear" w:color="auto" w:fill="f79646"/>
        <w:tcBorders/>
      </w:tcPr>
    </w:tblStylePr>
    <w:tblStylePr w:type="lastCol">
      <w:rPr>
        <w:rFonts w:ascii="Arial" w:hAnsi="Arial"/>
        <w:color w:val="f2f2f2"/>
        <w:sz w:val="22"/>
      </w:rPr>
      <w:pPr>
        <w:pBdr/>
        <w:spacing/>
        <w:ind/>
      </w:pPr>
      <w:tblPr>
        <w:tblBorders/>
      </w:tblPr>
      <w:tcPr>
        <w:shd w:val="clear" w:color="auto" w:fill="f79646"/>
        <w:tcBorders/>
      </w:tcPr>
    </w:tblStylePr>
    <w:tblStylePr w:type="lastRow">
      <w:rPr>
        <w:rFonts w:ascii="Arial" w:hAnsi="Arial"/>
        <w:color w:val="f2f2f2"/>
        <w:sz w:val="22"/>
      </w:rPr>
      <w:pPr>
        <w:pBdr/>
        <w:spacing/>
        <w:ind/>
      </w:pPr>
      <w:tblPr>
        <w:tblBorders/>
      </w:tblPr>
      <w:tcPr>
        <w:shd w:val="clear" w:color="auto" w:fill="f7964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80">
    <w:name w:val="Hyperlink"/>
    <w:uiPriority w:val="99"/>
    <w:unhideWhenUsed/>
    <w:pPr>
      <w:pBdr/>
      <w:spacing/>
      <w:ind/>
    </w:pPr>
    <w:rPr>
      <w:color w:val="0000ff" w:themeColor="hyperlink"/>
      <w:u w:val="single"/>
    </w:rPr>
  </w:style>
  <w:style w:type="paragraph" w:styleId="981">
    <w:name w:val="footnote text"/>
    <w:basedOn w:val="774"/>
    <w:link w:val="982"/>
    <w:uiPriority w:val="99"/>
    <w:semiHidden/>
    <w:unhideWhenUsed/>
    <w:pPr>
      <w:pBdr/>
      <w:spacing w:after="40"/>
      <w:ind/>
    </w:pPr>
    <w:rPr>
      <w:sz w:val="18"/>
    </w:rPr>
  </w:style>
  <w:style w:type="character" w:styleId="982" w:customStyle="1">
    <w:name w:val="Текст сноски Знак"/>
    <w:link w:val="981"/>
    <w:uiPriority w:val="99"/>
    <w:pPr>
      <w:pBdr/>
      <w:spacing/>
      <w:ind/>
    </w:pPr>
    <w:rPr>
      <w:sz w:val="18"/>
    </w:rPr>
  </w:style>
  <w:style w:type="character" w:styleId="983">
    <w:name w:val="footnote reference"/>
    <w:basedOn w:val="784"/>
    <w:uiPriority w:val="99"/>
    <w:unhideWhenUsed/>
    <w:pPr>
      <w:pBdr/>
      <w:spacing/>
      <w:ind/>
    </w:pPr>
    <w:rPr>
      <w:vertAlign w:val="superscript"/>
    </w:rPr>
  </w:style>
  <w:style w:type="paragraph" w:styleId="984">
    <w:name w:val="toc 1"/>
    <w:basedOn w:val="774"/>
    <w:next w:val="774"/>
    <w:uiPriority w:val="39"/>
    <w:unhideWhenUsed/>
    <w:pPr>
      <w:pBdr/>
      <w:spacing w:after="57"/>
      <w:ind w:firstLine="0"/>
    </w:pPr>
  </w:style>
  <w:style w:type="paragraph" w:styleId="985">
    <w:name w:val="toc 2"/>
    <w:basedOn w:val="774"/>
    <w:next w:val="774"/>
    <w:uiPriority w:val="39"/>
    <w:unhideWhenUsed/>
    <w:pPr>
      <w:pBdr/>
      <w:spacing w:after="57"/>
      <w:ind w:firstLine="0" w:left="283"/>
    </w:pPr>
  </w:style>
  <w:style w:type="paragraph" w:styleId="986">
    <w:name w:val="toc 3"/>
    <w:basedOn w:val="774"/>
    <w:next w:val="774"/>
    <w:uiPriority w:val="39"/>
    <w:unhideWhenUsed/>
    <w:pPr>
      <w:pBdr/>
      <w:spacing w:after="57"/>
      <w:ind w:firstLine="0" w:left="567"/>
    </w:pPr>
  </w:style>
  <w:style w:type="paragraph" w:styleId="987">
    <w:name w:val="toc 4"/>
    <w:basedOn w:val="774"/>
    <w:next w:val="774"/>
    <w:uiPriority w:val="39"/>
    <w:unhideWhenUsed/>
    <w:pPr>
      <w:pBdr/>
      <w:spacing w:after="57"/>
      <w:ind w:firstLine="0" w:left="850"/>
    </w:pPr>
  </w:style>
  <w:style w:type="paragraph" w:styleId="988">
    <w:name w:val="toc 5"/>
    <w:basedOn w:val="774"/>
    <w:next w:val="774"/>
    <w:uiPriority w:val="39"/>
    <w:unhideWhenUsed/>
    <w:pPr>
      <w:pBdr/>
      <w:spacing w:after="57"/>
      <w:ind w:firstLine="0" w:left="1134"/>
    </w:pPr>
  </w:style>
  <w:style w:type="paragraph" w:styleId="989">
    <w:name w:val="toc 6"/>
    <w:basedOn w:val="774"/>
    <w:next w:val="774"/>
    <w:uiPriority w:val="39"/>
    <w:unhideWhenUsed/>
    <w:pPr>
      <w:pBdr/>
      <w:spacing w:after="57"/>
      <w:ind w:firstLine="0" w:left="1417"/>
    </w:pPr>
  </w:style>
  <w:style w:type="paragraph" w:styleId="990">
    <w:name w:val="toc 7"/>
    <w:basedOn w:val="774"/>
    <w:next w:val="774"/>
    <w:uiPriority w:val="39"/>
    <w:unhideWhenUsed/>
    <w:pPr>
      <w:pBdr/>
      <w:spacing w:after="57"/>
      <w:ind w:firstLine="0" w:left="1701"/>
    </w:pPr>
  </w:style>
  <w:style w:type="paragraph" w:styleId="991">
    <w:name w:val="toc 8"/>
    <w:basedOn w:val="774"/>
    <w:next w:val="774"/>
    <w:uiPriority w:val="39"/>
    <w:unhideWhenUsed/>
    <w:pPr>
      <w:pBdr/>
      <w:spacing w:after="57"/>
      <w:ind w:firstLine="0" w:left="1984"/>
    </w:pPr>
  </w:style>
  <w:style w:type="paragraph" w:styleId="992">
    <w:name w:val="toc 9"/>
    <w:basedOn w:val="774"/>
    <w:next w:val="774"/>
    <w:uiPriority w:val="39"/>
    <w:unhideWhenUsed/>
    <w:pPr>
      <w:pBdr/>
      <w:spacing w:after="57"/>
      <w:ind w:firstLine="0" w:left="2268"/>
    </w:pPr>
  </w:style>
  <w:style w:type="paragraph" w:styleId="993">
    <w:name w:val="TOC Heading"/>
    <w:uiPriority w:val="39"/>
    <w:unhideWhenUsed/>
    <w:pPr>
      <w:pBdr/>
      <w:spacing/>
      <w:ind/>
    </w:pPr>
  </w:style>
  <w:style w:type="paragraph" w:styleId="994">
    <w:name w:val="Balloon Text"/>
    <w:basedOn w:val="774"/>
    <w:link w:val="995"/>
    <w:uiPriority w:val="99"/>
    <w:semiHidden/>
    <w:unhideWhenUsed/>
    <w:pPr>
      <w:pBdr/>
      <w:spacing/>
      <w:ind/>
    </w:pPr>
    <w:rPr>
      <w:rFonts w:ascii="Tahoma" w:hAnsi="Tahoma" w:cs="Tahoma"/>
      <w:sz w:val="16"/>
      <w:szCs w:val="16"/>
    </w:rPr>
  </w:style>
  <w:style w:type="character" w:styleId="995" w:customStyle="1">
    <w:name w:val="Текст выноски Знак"/>
    <w:basedOn w:val="784"/>
    <w:link w:val="994"/>
    <w:uiPriority w:val="99"/>
    <w:semiHidden/>
    <w:pPr>
      <w:pBdr/>
      <w:spacing/>
      <w:ind/>
    </w:pPr>
    <w:rPr>
      <w:rFonts w:ascii="Tahoma" w:hAnsi="Tahoma" w:eastAsia="Times New Roman" w:cs="Tahoma"/>
      <w:sz w:val="16"/>
      <w:szCs w:val="16"/>
    </w:rPr>
  </w:style>
  <w:style w:type="paragraph" w:styleId="996" w:customStyle="1">
    <w:name w:val="docdata"/>
    <w:basedOn w:val="774"/>
    <w:pPr>
      <w:pBdr>
        <w:top w:val="none" w:color="000000" w:sz="0" w:space="0"/>
        <w:left w:val="none" w:color="000000" w:sz="0" w:space="0"/>
        <w:bottom w:val="none" w:color="000000" w:sz="0" w:space="0"/>
        <w:right w:val="none" w:color="000000" w:sz="0" w:space="0"/>
      </w:pBdr>
      <w:tabs>
        <w:tab w:val="clear" w:leader="none" w:pos="1134"/>
      </w:tabs>
      <w:spacing w:after="100" w:afterAutospacing="1" w:before="100" w:beforeAutospacing="1"/>
      <w:ind w:firstLine="0"/>
      <w:jc w:val="left"/>
    </w:pPr>
    <w:rPr>
      <w:sz w:val="24"/>
      <w:szCs w:val="24"/>
      <w:lang w:eastAsia="uk-U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customXml" Target="../customXml/item1.xml" /><Relationship Id="rId13" Type="http://schemas.openxmlformats.org/officeDocument/2006/relationships/customXml" Target="../customXml/item2.xml" /><Relationship Id="rId14" Type="http://schemas.openxmlformats.org/officeDocument/2006/relationships/customXml" Target="../customXml/item3.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678F4577-15E3-4856-AA1F-E8FAA47BF5DD}">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ECEC84A0-9C40-4BFB-8A13-D337EA0F7CD7}">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Application>ONLYOFFICE/8.1.3.4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Четвертакова Наталія Вікторівна</cp:lastModifiedBy>
  <cp:revision>304</cp:revision>
  <dcterms:created xsi:type="dcterms:W3CDTF">2023-11-21T13:30:00Z</dcterms:created>
  <dcterms:modified xsi:type="dcterms:W3CDTF">2024-12-17T06:35:55Z</dcterms:modified>
</cp:coreProperties>
</file>