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7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 w:firstLine="708" w:left="4956"/>
        <w:rPr>
          <w:rFonts w:cs="Calibri"/>
          <w:color w:val="000000"/>
          <w:sz w:val="28"/>
          <w:szCs w:val="28"/>
          <w:lang w:val="uk-UA" w:eastAsia="ru-RU"/>
        </w:rPr>
      </w:pPr>
      <w:r>
        <w:rPr>
          <w:rFonts w:cs="Calibri"/>
          <w:color w:val="000000"/>
          <w:sz w:val="28"/>
          <w:szCs w:val="28"/>
          <w:lang w:val="uk-UA" w:eastAsia="ru-RU"/>
        </w:rPr>
        <w:t xml:space="preserve">Додаток 1</w:t>
      </w:r>
      <w:r>
        <w:rPr>
          <w:rFonts w:cs="Calibri"/>
          <w:color w:val="000000"/>
          <w:sz w:val="28"/>
          <w:szCs w:val="28"/>
          <w:lang w:val="uk-UA" w:eastAsia="ru-RU"/>
        </w:rPr>
      </w:r>
      <w:r>
        <w:rPr>
          <w:rFonts w:cs="Calibri"/>
          <w:color w:val="000000"/>
          <w:sz w:val="28"/>
          <w:szCs w:val="28"/>
          <w:lang w:val="uk-UA" w:eastAsia="ru-RU"/>
        </w:rPr>
      </w:r>
    </w:p>
    <w:p>
      <w:pPr>
        <w:pStyle w:val="87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 w:left="5664"/>
        <w:rPr>
          <w:color w:val="000000"/>
          <w:sz w:val="28"/>
          <w:szCs w:val="28"/>
          <w:lang w:val="uk-UA" w:eastAsia="ru-RU"/>
        </w:rPr>
      </w:pPr>
      <w:r>
        <w:rPr>
          <w:color w:val="000000"/>
          <w:sz w:val="28"/>
          <w:szCs w:val="28"/>
          <w:lang w:val="uk-UA" w:eastAsia="ru-RU"/>
        </w:rPr>
        <w:t xml:space="preserve">до рішення 56 сесії  Менської              міської ради 8 скликання</w:t>
      </w:r>
      <w:r>
        <w:rPr>
          <w:color w:val="000000"/>
          <w:sz w:val="28"/>
          <w:szCs w:val="28"/>
          <w:lang w:val="uk-UA" w:eastAsia="ru-RU"/>
        </w:rPr>
      </w:r>
      <w:r>
        <w:rPr>
          <w:color w:val="000000"/>
          <w:sz w:val="28"/>
          <w:szCs w:val="28"/>
          <w:lang w:val="uk-UA" w:eastAsia="ru-RU"/>
        </w:rPr>
      </w:r>
    </w:p>
    <w:p>
      <w:pPr>
        <w:pStyle w:val="87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 w:firstLine="708" w:left="4668"/>
        <w:rPr>
          <w:color w:val="000000"/>
          <w:sz w:val="28"/>
          <w:szCs w:val="28"/>
          <w:lang w:val="uk-UA" w:eastAsia="ru-RU"/>
        </w:rPr>
      </w:pPr>
      <w:r>
        <w:rPr>
          <w:color w:val="000000"/>
          <w:sz w:val="28"/>
          <w:szCs w:val="28"/>
          <w:lang w:val="uk-UA" w:eastAsia="ru-RU"/>
        </w:rPr>
        <w:t xml:space="preserve">    12 грудня 2024 року № 698</w:t>
      </w:r>
      <w:r>
        <w:rPr>
          <w:color w:val="000000"/>
          <w:sz w:val="28"/>
          <w:szCs w:val="28"/>
          <w:lang w:val="uk-UA" w:eastAsia="ru-RU"/>
        </w:rPr>
      </w:r>
      <w:r>
        <w:rPr>
          <w:color w:val="000000"/>
          <w:sz w:val="28"/>
          <w:szCs w:val="28"/>
          <w:lang w:val="uk-UA" w:eastAsia="ru-RU"/>
        </w:rPr>
      </w:r>
    </w:p>
    <w:p>
      <w:pPr>
        <w:pStyle w:val="874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9" w:lineRule="auto"/>
        <w:ind w:firstLine="708" w:left="4668"/>
        <w:rPr>
          <w:color w:val="000000"/>
          <w:sz w:val="28"/>
          <w:szCs w:val="28"/>
          <w:lang w:val="uk-UA" w:eastAsia="ru-RU"/>
        </w:rPr>
      </w:pPr>
      <w:r>
        <w:rPr>
          <w:color w:val="000000"/>
          <w:sz w:val="28"/>
          <w:szCs w:val="28"/>
          <w:lang w:val="uk-UA" w:eastAsia="ru-RU"/>
        </w:rPr>
      </w:r>
      <w:r>
        <w:rPr>
          <w:color w:val="000000"/>
          <w:sz w:val="28"/>
          <w:szCs w:val="28"/>
          <w:lang w:val="uk-UA" w:eastAsia="ru-RU"/>
        </w:rPr>
      </w:r>
      <w:r>
        <w:rPr>
          <w:color w:val="000000"/>
          <w:sz w:val="28"/>
          <w:szCs w:val="28"/>
          <w:lang w:val="uk-UA" w:eastAsia="ru-RU"/>
        </w:rPr>
      </w:r>
    </w:p>
    <w:p>
      <w:pPr>
        <w:pStyle w:val="949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74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ПОРЯДОК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74"/>
        <w:pBdr/>
        <w:spacing/>
        <w:ind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призначення на посаду </w:t>
      </w:r>
      <w:r>
        <w:rPr>
          <w:b/>
          <w:color w:val="000000"/>
          <w:sz w:val="28"/>
          <w:szCs w:val="28"/>
          <w:lang w:val="uk-UA"/>
        </w:rPr>
        <w:t xml:space="preserve">керівника</w:t>
      </w:r>
      <w:r>
        <w:rPr>
          <w:b/>
          <w:color w:val="000000"/>
          <w:sz w:val="28"/>
          <w:szCs w:val="28"/>
          <w:lang w:val="uk-UA"/>
        </w:rPr>
      </w:r>
      <w:r>
        <w:rPr>
          <w:b/>
          <w:color w:val="000000"/>
          <w:sz w:val="28"/>
          <w:szCs w:val="28"/>
          <w:lang w:val="uk-UA"/>
        </w:rPr>
      </w:r>
    </w:p>
    <w:p>
      <w:pPr>
        <w:pStyle w:val="874"/>
        <w:pBdr/>
        <w:spacing/>
        <w:ind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Комунальної установи «Централізована бухгалтерія з обслуговування закладів культури» Менської міської ради</w:t>
      </w:r>
      <w:r>
        <w:rPr>
          <w:b/>
          <w:color w:val="000000"/>
          <w:sz w:val="28"/>
          <w:szCs w:val="28"/>
          <w:lang w:val="uk-UA"/>
        </w:rPr>
      </w:r>
      <w:r>
        <w:rPr>
          <w:b/>
          <w:color w:val="000000"/>
          <w:sz w:val="28"/>
          <w:szCs w:val="28"/>
          <w:lang w:val="uk-UA"/>
        </w:rPr>
      </w:r>
    </w:p>
    <w:p>
      <w:pPr>
        <w:pStyle w:val="874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74"/>
        <w:pBdr/>
        <w:spacing/>
        <w:ind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РОЗДІЛ 1. Загальні положення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1.1. Порядок призначення на посад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 керівника </w:t>
      </w:r>
      <w:r>
        <w:rPr>
          <w:sz w:val="28"/>
          <w:szCs w:val="28"/>
          <w:lang w:val="uk-UA"/>
        </w:rPr>
        <w:t xml:space="preserve">Комунальної установи «Централізована бухгалтерія з обслуговування закладів культури» Менської міської ради</w:t>
      </w:r>
      <w:r>
        <w:rPr>
          <w:sz w:val="28"/>
          <w:szCs w:val="28"/>
          <w:lang w:val="uk-UA"/>
        </w:rPr>
        <w:t xml:space="preserve">, що </w:t>
      </w:r>
      <w:r>
        <w:rPr>
          <w:sz w:val="28"/>
          <w:szCs w:val="28"/>
          <w:lang w:val="uk-UA"/>
        </w:rPr>
        <w:t xml:space="preserve">належить до</w:t>
      </w:r>
      <w:r>
        <w:rPr>
          <w:sz w:val="28"/>
          <w:szCs w:val="28"/>
          <w:lang w:val="uk-UA"/>
        </w:rPr>
        <w:t xml:space="preserve"> комунальн</w:t>
      </w:r>
      <w:r>
        <w:rPr>
          <w:sz w:val="28"/>
          <w:szCs w:val="28"/>
          <w:lang w:val="uk-UA"/>
        </w:rPr>
        <w:t xml:space="preserve">ої</w:t>
      </w:r>
      <w:r>
        <w:rPr>
          <w:sz w:val="28"/>
          <w:szCs w:val="28"/>
          <w:lang w:val="uk-UA"/>
        </w:rPr>
        <w:t xml:space="preserve"> власності</w:t>
      </w:r>
      <w:r>
        <w:rPr>
          <w:sz w:val="28"/>
          <w:szCs w:val="28"/>
          <w:lang w:val="uk-UA"/>
        </w:rPr>
        <w:t xml:space="preserve"> Менської міської ради, яка представляє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Менську міську </w:t>
      </w:r>
      <w:r>
        <w:rPr>
          <w:sz w:val="28"/>
          <w:szCs w:val="28"/>
          <w:lang w:val="uk-UA"/>
        </w:rPr>
        <w:t xml:space="preserve">територіальн</w:t>
      </w:r>
      <w:r>
        <w:rPr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 xml:space="preserve">громад</w:t>
      </w:r>
      <w:r>
        <w:rPr>
          <w:sz w:val="28"/>
          <w:szCs w:val="28"/>
          <w:lang w:val="uk-UA"/>
        </w:rPr>
        <w:t xml:space="preserve">у</w:t>
      </w:r>
      <w:r>
        <w:rPr>
          <w:sz w:val="28"/>
          <w:szCs w:val="28"/>
          <w:lang w:val="uk-UA"/>
        </w:rPr>
        <w:t xml:space="preserve">, (далі  Порядок) роз</w:t>
      </w:r>
      <w:r>
        <w:rPr>
          <w:sz w:val="28"/>
          <w:szCs w:val="28"/>
          <w:lang w:val="uk-UA"/>
        </w:rPr>
        <w:t xml:space="preserve">роблений відповідно до Кодексу законів про працю України, Господарського кодексу України, Закону України «Про місцеве самоврядування в Україні», інших нормативно-правових актів та встановлює процедуру призначення на посади та звільнення з посад керівників </w:t>
      </w:r>
      <w:r>
        <w:rPr>
          <w:sz w:val="28"/>
          <w:szCs w:val="28"/>
          <w:lang w:val="uk-UA"/>
        </w:rPr>
        <w:t xml:space="preserve">установ.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pBdr/>
        <w:tabs>
          <w:tab w:val="left" w:leader="none" w:pos="993"/>
        </w:tabs>
        <w:spacing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1.2. Відповідно до статті 21 Кодексу законів про працю України контракт є особливою формою трудового</w:t>
      </w:r>
      <w:r>
        <w:rPr>
          <w:sz w:val="28"/>
          <w:szCs w:val="28"/>
          <w:lang w:val="uk-UA"/>
        </w:rPr>
        <w:t xml:space="preserve"> договору, в якому строк його дії, права, обов’язки і відповідальність сторін (у т.ч. матеріальна), умови матеріального забезпечення і організації праці працівника, умови розірвання договору, в тому числі дострокового, можуть встановлюватись угодою сторін.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20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Контракт укладається між </w:t>
      </w:r>
      <w:r>
        <w:rPr>
          <w:sz w:val="28"/>
          <w:szCs w:val="28"/>
          <w:lang w:val="uk-UA"/>
        </w:rPr>
        <w:t xml:space="preserve">Менською</w:t>
      </w:r>
      <w:r>
        <w:rPr>
          <w:sz w:val="28"/>
          <w:szCs w:val="28"/>
          <w:lang w:val="uk-UA"/>
        </w:rPr>
        <w:t xml:space="preserve"> міською радою</w:t>
      </w:r>
      <w:r>
        <w:rPr>
          <w:sz w:val="28"/>
          <w:szCs w:val="28"/>
          <w:lang w:val="uk-UA"/>
        </w:rPr>
        <w:t xml:space="preserve"> та </w:t>
      </w:r>
      <w:r>
        <w:rPr>
          <w:sz w:val="28"/>
          <w:szCs w:val="28"/>
          <w:lang w:val="uk-UA"/>
        </w:rPr>
        <w:t xml:space="preserve">громадянином, який призначається на посаду керівника.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74"/>
        <w:pBdr/>
        <w:spacing/>
        <w:ind w:firstLine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74"/>
        <w:pBdr/>
        <w:spacing/>
        <w:ind/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РОЗДІЛ 2. Призначення на посаду керівника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Прийняття на посаду керівника </w:t>
      </w:r>
      <w:r>
        <w:rPr>
          <w:sz w:val="28"/>
          <w:szCs w:val="28"/>
          <w:lang w:val="uk-UA"/>
        </w:rPr>
        <w:t xml:space="preserve">Комунальної установи «</w:t>
      </w:r>
      <w:r>
        <w:rPr>
          <w:color w:val="000000"/>
          <w:sz w:val="28"/>
          <w:szCs w:val="28"/>
          <w:lang w:val="uk-UA"/>
        </w:rPr>
        <w:t xml:space="preserve">Централізована бухгалтерія з обслуговування закладів культури»</w:t>
      </w:r>
      <w:r>
        <w:rPr>
          <w:sz w:val="28"/>
          <w:szCs w:val="28"/>
          <w:lang w:val="uk-UA"/>
        </w:rPr>
        <w:t xml:space="preserve"> Менської міської ради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здійснюється </w:t>
      </w:r>
      <w:r>
        <w:rPr>
          <w:color w:val="000000"/>
          <w:sz w:val="28"/>
          <w:szCs w:val="28"/>
          <w:lang w:val="uk-UA"/>
        </w:rPr>
        <w:t xml:space="preserve">за поданням начальника Відділу</w:t>
      </w:r>
      <w:r>
        <w:rPr>
          <w:color w:val="000000"/>
          <w:sz w:val="28"/>
          <w:szCs w:val="28"/>
          <w:lang w:val="uk-UA"/>
        </w:rPr>
        <w:t xml:space="preserve"> культури Менської</w:t>
      </w:r>
      <w:r>
        <w:rPr>
          <w:color w:val="7030a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міської ради</w:t>
      </w:r>
      <w:r>
        <w:rPr>
          <w:color w:val="7030a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підставі </w:t>
      </w:r>
      <w:r>
        <w:rPr>
          <w:color w:val="000000"/>
          <w:sz w:val="28"/>
          <w:szCs w:val="28"/>
          <w:lang w:val="uk-UA"/>
        </w:rPr>
        <w:t xml:space="preserve">розпорядження Менського міського</w:t>
      </w:r>
      <w:r>
        <w:rPr>
          <w:color w:val="7030a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голови</w:t>
      </w:r>
      <w:r>
        <w:rPr>
          <w:color w:val="7030a0"/>
          <w:sz w:val="28"/>
          <w:szCs w:val="28"/>
          <w:lang w:val="uk-UA"/>
        </w:rPr>
        <w:t xml:space="preserve"> </w:t>
      </w:r>
      <w:r>
        <w:rPr>
          <w:color w:val="7030a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шляхом укладання з ним контракту.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2.3. У поданні зазначаються: посада, на яку пропонується признач</w:t>
      </w:r>
      <w:r>
        <w:rPr>
          <w:sz w:val="28"/>
          <w:szCs w:val="28"/>
          <w:lang w:val="uk-UA"/>
        </w:rPr>
        <w:t xml:space="preserve">ити кандидата, прізвище, ім’я та по батькові, дата народження, громадянство, посада, яку займає, рівень фахової та професійної підготовки, досвід роботи за фахом, відомості про перебування в кадровому резерві, ділові якості та інші відомості про кандидата.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подання додаються: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numPr>
          <w:ilvl w:val="0"/>
          <w:numId w:val="2"/>
        </w:numPr>
        <w:pBdr/>
        <w:spacing/>
        <w:ind w:firstLine="709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заява кандидата на ім’я міського голови про призначення на посаду;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numPr>
          <w:ilvl w:val="0"/>
          <w:numId w:val="2"/>
        </w:numPr>
        <w:pBdr/>
        <w:spacing/>
        <w:ind w:firstLine="709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особова картка працівника (форма П-2)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numPr>
          <w:ilvl w:val="0"/>
          <w:numId w:val="2"/>
        </w:numPr>
        <w:pBdr/>
        <w:spacing/>
        <w:ind w:firstLine="709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копія паспорта та </w:t>
      </w:r>
      <w:r>
        <w:rPr>
          <w:sz w:val="28"/>
          <w:szCs w:val="28"/>
        </w:rPr>
        <w:t xml:space="preserve">реєстраційного номера облікової картки платника податків</w:t>
      </w:r>
      <w:r>
        <w:rPr>
          <w:sz w:val="28"/>
          <w:szCs w:val="28"/>
          <w:lang w:val="uk-UA"/>
        </w:rPr>
        <w:t xml:space="preserve">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numPr>
          <w:ilvl w:val="0"/>
          <w:numId w:val="2"/>
        </w:numPr>
        <w:pBdr/>
        <w:spacing/>
        <w:ind w:firstLine="709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автобіографія;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numPr>
          <w:ilvl w:val="0"/>
          <w:numId w:val="2"/>
        </w:numPr>
        <w:pBdr/>
        <w:spacing/>
        <w:ind w:firstLine="709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копії документів про освіту, науковий ступінь, вчене звання;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numPr>
          <w:ilvl w:val="0"/>
          <w:numId w:val="2"/>
        </w:numPr>
        <w:pBdr/>
        <w:spacing/>
        <w:ind w:firstLine="709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копія трудової книжки;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numPr>
          <w:ilvl w:val="0"/>
          <w:numId w:val="2"/>
        </w:numPr>
        <w:pBdr/>
        <w:spacing/>
        <w:ind w:firstLine="709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відомості щодо ознайомлення із Законом України «Про засади запобігання і протидії корупції»;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numPr>
          <w:ilvl w:val="0"/>
          <w:numId w:val="2"/>
        </w:numPr>
        <w:pBdr/>
        <w:spacing/>
        <w:ind w:firstLine="709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витяг з Єдиного державного реєстру юридичних осіб та фізичних осіб-підприємців для підтвердження того, що цей кандидат не займається підприємницькою діяльністю чи іншою оплачуваною діяльністю;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numPr>
          <w:ilvl w:val="0"/>
          <w:numId w:val="2"/>
        </w:numPr>
        <w:pBdr/>
        <w:spacing/>
        <w:ind w:firstLine="709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декларація про майно, доходи, витрати і зобов’язання фінансового характеру за минулий рік;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numPr>
          <w:ilvl w:val="0"/>
          <w:numId w:val="2"/>
        </w:numPr>
        <w:pBdr/>
        <w:spacing/>
        <w:ind w:firstLine="709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дві фотографії розміром 4 х 6.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pBdr/>
        <w:spacing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</w:t>
      </w: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. Контракт, </w:t>
      </w:r>
      <w:r>
        <w:rPr>
          <w:color w:val="000000"/>
          <w:sz w:val="28"/>
          <w:szCs w:val="28"/>
          <w:lang w:val="uk-UA"/>
        </w:rPr>
        <w:t xml:space="preserve">погоджений </w:t>
      </w:r>
      <w:r>
        <w:rPr>
          <w:color w:val="000000"/>
          <w:sz w:val="28"/>
          <w:szCs w:val="28"/>
          <w:lang w:val="uk-UA"/>
        </w:rPr>
        <w:t xml:space="preserve">начальником Відділу культури Менської міської ради,</w:t>
      </w:r>
      <w:r>
        <w:rPr>
          <w:color w:val="000000"/>
          <w:sz w:val="28"/>
          <w:szCs w:val="28"/>
          <w:lang w:val="uk-UA"/>
        </w:rPr>
        <w:t xml:space="preserve"> та</w:t>
      </w:r>
      <w:r>
        <w:rPr>
          <w:color w:val="7030a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підписаний кандидатом на посаду </w:t>
      </w:r>
      <w:r>
        <w:rPr>
          <w:sz w:val="28"/>
          <w:szCs w:val="28"/>
          <w:lang w:val="uk-UA"/>
        </w:rPr>
        <w:t xml:space="preserve">керівника</w:t>
      </w:r>
      <w:r>
        <w:rPr>
          <w:sz w:val="28"/>
          <w:szCs w:val="28"/>
          <w:lang w:val="uk-UA"/>
        </w:rPr>
        <w:t xml:space="preserve"> Комунальної установи «</w:t>
      </w:r>
      <w:r>
        <w:rPr>
          <w:color w:val="000000"/>
          <w:sz w:val="28"/>
          <w:szCs w:val="28"/>
          <w:lang w:val="uk-UA"/>
        </w:rPr>
        <w:t xml:space="preserve">Централізована бухгалтерія з обслуговування закладів культури»</w:t>
      </w:r>
      <w:r>
        <w:rPr>
          <w:sz w:val="28"/>
          <w:szCs w:val="28"/>
          <w:lang w:val="uk-UA"/>
        </w:rPr>
        <w:t xml:space="preserve"> Менської міської ради</w:t>
      </w:r>
      <w:r>
        <w:rPr>
          <w:sz w:val="28"/>
          <w:szCs w:val="28"/>
          <w:lang w:val="uk-UA"/>
        </w:rPr>
        <w:t xml:space="preserve">, надається на підпис міському голові, або особі яка здійснює повноваження міського голови.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7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Контракт укладається в письмовій формі у 2-х примірниках, які мають однакову юридичну силу.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Контракт набирає чинності з моменту його підписання сторонами, і може бути змінений у письмовій формі шляхом укладання додаткової угоди.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pBdr/>
        <w:spacing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2.6. Контракт укладається на строк від одного до трьох років. При укладенні контракту може бути встановлено випробувальний термін строком до шести місяців. 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74"/>
        <w:pBdr/>
        <w:spacing/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</w:t>
      </w:r>
      <w:r>
        <w:rPr>
          <w:sz w:val="28"/>
          <w:szCs w:val="28"/>
          <w:lang w:val="uk-UA"/>
        </w:rPr>
        <w:t xml:space="preserve">7</w:t>
      </w:r>
      <w:r>
        <w:rPr>
          <w:sz w:val="28"/>
          <w:szCs w:val="28"/>
          <w:lang w:val="uk-UA"/>
        </w:rPr>
        <w:t xml:space="preserve">. Розпорядження міського голови про призначення керівника на посаду   готується </w:t>
      </w:r>
      <w:r>
        <w:rPr>
          <w:color w:val="000000"/>
          <w:sz w:val="28"/>
          <w:szCs w:val="28"/>
          <w:lang w:val="uk-UA"/>
        </w:rPr>
        <w:t xml:space="preserve">сектором кадрової роботи Менської міської ради.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74"/>
        <w:pBdr/>
        <w:spacing/>
        <w:ind w:firstLine="426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</w:t>
      </w:r>
      <w:r>
        <w:rPr>
          <w:sz w:val="28"/>
          <w:szCs w:val="28"/>
          <w:lang w:val="uk-UA"/>
        </w:rPr>
        <w:t xml:space="preserve">8</w:t>
      </w:r>
      <w:r>
        <w:rPr>
          <w:sz w:val="28"/>
          <w:szCs w:val="28"/>
          <w:lang w:val="uk-UA"/>
        </w:rPr>
        <w:t xml:space="preserve">. Один примірник контракту разом з особовим листком обліку кадрів зберігається у </w:t>
      </w:r>
      <w:r>
        <w:rPr>
          <w:color w:val="000000"/>
          <w:sz w:val="28"/>
          <w:szCs w:val="28"/>
          <w:lang w:val="uk-UA"/>
        </w:rPr>
        <w:t xml:space="preserve">секторі кадрової роботи Менської міської рад</w:t>
      </w:r>
      <w:r>
        <w:rPr>
          <w:color w:val="000000"/>
          <w:sz w:val="28"/>
          <w:szCs w:val="28"/>
          <w:lang w:val="uk-UA"/>
        </w:rPr>
        <w:t xml:space="preserve">и, </w:t>
      </w:r>
      <w:r>
        <w:rPr>
          <w:sz w:val="28"/>
          <w:szCs w:val="28"/>
          <w:lang w:val="uk-UA"/>
        </w:rPr>
        <w:t xml:space="preserve">д</w:t>
      </w:r>
      <w:r>
        <w:rPr>
          <w:sz w:val="28"/>
          <w:szCs w:val="28"/>
          <w:lang w:val="uk-UA"/>
        </w:rPr>
        <w:t xml:space="preserve">ругий примірник контракту  зберігається </w:t>
      </w:r>
      <w:r>
        <w:rPr>
          <w:color w:val="000000"/>
          <w:sz w:val="28"/>
          <w:szCs w:val="28"/>
          <w:lang w:val="uk-UA"/>
        </w:rPr>
        <w:t xml:space="preserve">у </w:t>
      </w:r>
      <w:r>
        <w:rPr>
          <w:color w:val="000000"/>
          <w:sz w:val="28"/>
          <w:szCs w:val="28"/>
          <w:lang w:val="uk-UA"/>
        </w:rPr>
        <w:t xml:space="preserve">керівника</w:t>
      </w:r>
      <w:r>
        <w:rPr>
          <w:color w:val="7030a0"/>
          <w:sz w:val="28"/>
          <w:szCs w:val="28"/>
          <w:lang w:val="uk-UA"/>
        </w:rPr>
        <w:t xml:space="preserve">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74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</w:t>
      </w:r>
      <w:r>
        <w:rPr>
          <w:sz w:val="28"/>
          <w:szCs w:val="28"/>
          <w:lang w:val="uk-UA"/>
        </w:rPr>
        <w:t xml:space="preserve">9</w:t>
      </w:r>
      <w:r>
        <w:rPr>
          <w:sz w:val="28"/>
          <w:szCs w:val="28"/>
          <w:lang w:val="uk-UA"/>
        </w:rPr>
        <w:t xml:space="preserve">. Розгляд матеріалів, погодження та підписання документів, пов’язаних з призначенням керівника, здійснюється протягом </w:t>
      </w:r>
      <w:r>
        <w:rPr>
          <w:sz w:val="28"/>
          <w:szCs w:val="28"/>
          <w:lang w:val="uk-UA"/>
        </w:rPr>
        <w:t xml:space="preserve">________________</w:t>
      </w:r>
      <w:r>
        <w:rPr>
          <w:sz w:val="28"/>
          <w:szCs w:val="28"/>
          <w:lang w:val="uk-UA"/>
        </w:rPr>
        <w:t xml:space="preserve"> з дня внесення подання.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</w:t>
      </w:r>
      <w:r>
        <w:rPr>
          <w:sz w:val="28"/>
          <w:szCs w:val="28"/>
          <w:lang w:val="uk-UA"/>
        </w:rPr>
        <w:t xml:space="preserve">10</w:t>
      </w:r>
      <w:r>
        <w:rPr>
          <w:sz w:val="28"/>
          <w:szCs w:val="28"/>
          <w:lang w:val="uk-UA"/>
        </w:rPr>
        <w:t xml:space="preserve">. Контроль за виконанням умов контракту і строку його дії покладається на</w:t>
      </w:r>
      <w:r>
        <w:rPr>
          <w:color w:val="7030a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Відділ культури Менської міської ради.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2.1</w:t>
      </w:r>
      <w:r>
        <w:rPr>
          <w:sz w:val="28"/>
          <w:szCs w:val="28"/>
          <w:lang w:val="uk-UA"/>
        </w:rPr>
        <w:t xml:space="preserve">1</w:t>
      </w:r>
      <w:r>
        <w:rPr>
          <w:sz w:val="28"/>
          <w:szCs w:val="28"/>
          <w:lang w:val="uk-UA"/>
        </w:rPr>
        <w:t xml:space="preserve">. Після закінчення строку дії контракту не раніше ніж за два місяці контракт може бути за угодою  Сторін продовжений або укладений на новий термін.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center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РОЗДІЛ 3. Зміст контракту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3.1. Контракт </w:t>
      </w:r>
      <w:r>
        <w:rPr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керівником </w:t>
      </w:r>
      <w:r>
        <w:rPr>
          <w:sz w:val="28"/>
          <w:szCs w:val="28"/>
          <w:lang w:val="uk-UA"/>
        </w:rPr>
        <w:t xml:space="preserve">уклада</w:t>
      </w:r>
      <w:r>
        <w:rPr>
          <w:sz w:val="28"/>
          <w:szCs w:val="28"/>
          <w:lang w:val="uk-UA"/>
        </w:rPr>
        <w:t xml:space="preserve">є</w:t>
      </w:r>
      <w:r>
        <w:rPr>
          <w:sz w:val="28"/>
          <w:szCs w:val="28"/>
          <w:lang w:val="uk-UA"/>
        </w:rPr>
        <w:t xml:space="preserve">ться відповідно до типової форми, затвердженої  рішенням сесії </w:t>
      </w:r>
      <w:r>
        <w:rPr>
          <w:sz w:val="28"/>
          <w:szCs w:val="28"/>
          <w:lang w:val="uk-UA"/>
        </w:rPr>
        <w:t xml:space="preserve">Менської</w:t>
      </w:r>
      <w:r>
        <w:rPr>
          <w:sz w:val="28"/>
          <w:szCs w:val="28"/>
          <w:lang w:val="uk-UA"/>
        </w:rPr>
        <w:t xml:space="preserve"> міської ради.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3.2. Обов'язковими умовами контракту є строк його дії, вимоги щодо збереження майна </w:t>
      </w:r>
      <w:r>
        <w:rPr>
          <w:sz w:val="28"/>
          <w:szCs w:val="28"/>
          <w:lang w:val="uk-UA"/>
        </w:rPr>
        <w:t xml:space="preserve">установи</w:t>
      </w:r>
      <w:r>
        <w:rPr>
          <w:sz w:val="28"/>
          <w:szCs w:val="28"/>
          <w:lang w:val="uk-UA"/>
        </w:rPr>
        <w:t xml:space="preserve">, права, обов’язки та відповідальність сторін (у тому чис</w:t>
      </w:r>
      <w:r>
        <w:rPr>
          <w:sz w:val="28"/>
          <w:szCs w:val="28"/>
          <w:lang w:val="uk-UA"/>
        </w:rPr>
        <w:t xml:space="preserve">лі матеріальна), умови матеріального забезпечення і організації праці (виконання робіт), умови розірвання контракту, соціально-побутові та інші умови, необхідні для виконання прийнятих зобов’язань, з урахуванням галузевих особливостей та фінансового стану </w:t>
      </w:r>
      <w:r>
        <w:rPr>
          <w:sz w:val="28"/>
          <w:szCs w:val="28"/>
          <w:lang w:val="uk-UA"/>
        </w:rPr>
        <w:t xml:space="preserve">установи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3.3. При укладанні контракту, крім обов’язкових вимог, передбачених у пункті 3.2. цього Порядку, враховуються показники ефективності використання закріпленого за </w:t>
      </w:r>
      <w:r>
        <w:rPr>
          <w:sz w:val="28"/>
          <w:szCs w:val="28"/>
          <w:lang w:val="uk-UA"/>
        </w:rPr>
        <w:t xml:space="preserve">установою</w:t>
      </w:r>
      <w:r>
        <w:rPr>
          <w:sz w:val="28"/>
          <w:szCs w:val="28"/>
          <w:lang w:val="uk-UA"/>
        </w:rPr>
        <w:t xml:space="preserve"> комунального майна.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урахуванням особливостей функціонування </w:t>
      </w:r>
      <w:r>
        <w:rPr>
          <w:sz w:val="28"/>
          <w:szCs w:val="28"/>
          <w:lang w:val="uk-UA"/>
        </w:rPr>
        <w:t xml:space="preserve">установи</w:t>
      </w:r>
      <w:r>
        <w:rPr>
          <w:sz w:val="28"/>
          <w:szCs w:val="28"/>
          <w:lang w:val="uk-UA"/>
        </w:rPr>
        <w:t xml:space="preserve">, у контракті можуть бути передбачені й інші умови (вимоги).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3.4. У контракті можуть бути визначені умови підвищення або зниження обумовленого розміру оплати праці, встановлення надбавок, премій, винагород за підсумками роботи.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Система матеріального заохочення керівника повинна сприяти досягненню довготермінових результатів виробничо-господарської діяльності </w:t>
      </w:r>
      <w:r>
        <w:rPr>
          <w:sz w:val="28"/>
          <w:szCs w:val="28"/>
          <w:lang w:val="uk-UA"/>
        </w:rPr>
        <w:t xml:space="preserve">установи</w:t>
      </w:r>
      <w:r>
        <w:rPr>
          <w:sz w:val="28"/>
          <w:szCs w:val="28"/>
          <w:lang w:val="uk-UA"/>
        </w:rPr>
        <w:t xml:space="preserve">, встановленню прямої залежності між розмірами оплати праці та показниками, що характеризують викона</w:t>
      </w:r>
      <w:r>
        <w:rPr>
          <w:sz w:val="28"/>
          <w:szCs w:val="28"/>
          <w:lang w:val="uk-UA"/>
        </w:rPr>
        <w:t xml:space="preserve">ння зобов’язань за контрактом.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3.5. Тривалість відпустки керівника не може бути меншою ніж передбачено чинним законодавством України.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  <w:r>
        <w:rPr>
          <w:b/>
          <w:bCs/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center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РОЗДІЛ 4. Розірвання контракту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4.1. Контракт з керівником </w:t>
      </w:r>
      <w:r>
        <w:rPr>
          <w:sz w:val="28"/>
          <w:szCs w:val="28"/>
          <w:lang w:val="uk-UA"/>
        </w:rPr>
        <w:t xml:space="preserve">комунальної установи</w:t>
      </w:r>
      <w:r>
        <w:rPr>
          <w:sz w:val="28"/>
          <w:szCs w:val="28"/>
          <w:lang w:val="uk-UA"/>
        </w:rPr>
        <w:t xml:space="preserve"> може бути розірваний з підстав, встановлених законодавством, </w:t>
      </w:r>
      <w:r>
        <w:rPr>
          <w:sz w:val="28"/>
          <w:szCs w:val="28"/>
          <w:lang w:val="uk-UA"/>
        </w:rPr>
        <w:t xml:space="preserve">а також передбачених у контракт</w:t>
      </w:r>
      <w:r>
        <w:rPr>
          <w:sz w:val="28"/>
          <w:szCs w:val="28"/>
          <w:lang w:val="uk-UA"/>
        </w:rPr>
        <w:t xml:space="preserve">і</w:t>
      </w:r>
      <w:r>
        <w:rPr>
          <w:sz w:val="28"/>
          <w:szCs w:val="28"/>
          <w:lang w:val="uk-UA"/>
        </w:rPr>
        <w:t xml:space="preserve"> та  даному порядку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4.2. Контракт з</w:t>
      </w:r>
      <w:r>
        <w:rPr>
          <w:sz w:val="28"/>
          <w:szCs w:val="28"/>
          <w:lang w:val="uk-UA"/>
        </w:rPr>
        <w:t xml:space="preserve"> керівником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</w:t>
      </w:r>
      <w:r>
        <w:rPr>
          <w:sz w:val="28"/>
          <w:szCs w:val="28"/>
          <w:lang w:val="uk-UA"/>
        </w:rPr>
        <w:t xml:space="preserve">омунальної установи </w:t>
      </w:r>
      <w:r>
        <w:rPr>
          <w:sz w:val="28"/>
          <w:szCs w:val="28"/>
          <w:lang w:val="uk-UA"/>
        </w:rPr>
        <w:t xml:space="preserve">може бути розірваний на </w:t>
      </w:r>
      <w:r>
        <w:rPr>
          <w:sz w:val="28"/>
          <w:szCs w:val="28"/>
          <w:lang w:val="uk-UA"/>
        </w:rPr>
        <w:t xml:space="preserve">обґрунтовану вимогу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Менської </w:t>
      </w:r>
      <w:r>
        <w:rPr>
          <w:sz w:val="28"/>
          <w:szCs w:val="28"/>
          <w:lang w:val="uk-UA"/>
        </w:rPr>
        <w:t xml:space="preserve"> міської ради</w:t>
      </w:r>
      <w:r>
        <w:rPr>
          <w:sz w:val="28"/>
          <w:szCs w:val="28"/>
          <w:lang w:val="uk-UA"/>
        </w:rPr>
        <w:t xml:space="preserve">, викладеної у відповідному рішенні сесії.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4.3.  </w:t>
      </w:r>
      <w:r>
        <w:rPr>
          <w:sz w:val="28"/>
          <w:szCs w:val="28"/>
          <w:lang w:val="uk-UA"/>
        </w:rPr>
        <w:t xml:space="preserve">Розірвання контракту з ініціативи Наймача здійснюється на підставі подання </w:t>
      </w:r>
      <w:r>
        <w:rPr>
          <w:sz w:val="28"/>
          <w:szCs w:val="28"/>
          <w:lang w:val="uk-UA"/>
        </w:rPr>
        <w:t xml:space="preserve">начальника Відділу культури Менської міської ради</w:t>
      </w:r>
      <w:r>
        <w:rPr>
          <w:sz w:val="28"/>
          <w:szCs w:val="28"/>
          <w:lang w:val="uk-UA"/>
        </w:rPr>
        <w:t xml:space="preserve"> в</w:t>
      </w:r>
      <w:r>
        <w:rPr>
          <w:sz w:val="28"/>
          <w:szCs w:val="28"/>
          <w:lang w:val="uk-UA"/>
        </w:rPr>
        <w:t xml:space="preserve"> якому обґрунтовується причина звільнення.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4.4. При розірванні контракту з підстав, передбачених контрактом,  звільнення керівника провадиться відповідно до пункту 8 ст. 36 Кодексу законів про працю України.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74"/>
        <w:pBdr/>
        <w:spacing/>
        <w:ind w:firstLine="56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874"/>
        <w:pBdr/>
        <w:spacing/>
        <w:ind w:firstLine="567"/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РОЗДІЛ 5. ПРИКІНЦЕВІ ПОЛОЖЕННЯ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5.1. На керівника, який уклав контракт відповідно до цього Порядку, при звільненні поширюються пільги та компенсації, встановлені законодавством України.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5.2. Спори між сторонами вирішуються у порядку, встановленому чинним законодавством України.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Відділу культури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48"/>
        <w:pBdr/>
        <w:spacing/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Менської міської ради                                                 Світлана ШЕЛУДЬКО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991" w:bottom="1134" w:left="1276" w:header="720" w:footer="720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DejaVu Sans">
    <w:panose1 w:val="020B0603030804020204"/>
  </w:font>
  <w:font w:name="FreeSans">
    <w:panose1 w:val="020B050402020202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pBdr/>
      <w:spacing/>
      <w:ind/>
      <w:rPr>
        <w:color w:val="ffffff"/>
      </w:rPr>
    </w:pPr>
    <w:r>
      <w:rPr>
        <w:color w:val="ffffff"/>
      </w:rPr>
    </w:r>
    <w:r>
      <w:rPr>
        <w:color w:val="ffffff"/>
      </w:rPr>
    </w:r>
    <w:r>
      <w:rPr>
        <w:color w:val="ffffff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432" w:left="432"/>
      </w:pPr>
      <w:rPr>
        <w:rFonts w:ascii="Times New Roman" w:hAnsi="Times New Roman" w:eastAsia="Times New Roman" w:cs="Times New Roman"/>
        <w:sz w:val="28"/>
        <w:szCs w:val="28"/>
        <w:lang w:val="uk-UA"/>
      </w:rPr>
      <w:start w:val="1"/>
      <w:suff w:val="nothing"/>
    </w:lvl>
    <w:lvl w:ilvl="1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576" w:left="576"/>
      </w:pPr>
      <w:pStyle w:val="875"/>
      <w:rPr>
        <w:rFonts w:ascii="Courier New" w:hAnsi="Courier New" w:cs="Courier New"/>
      </w:rPr>
      <w:start w:val="1"/>
      <w:suff w:val="nothing"/>
    </w:lvl>
    <w:lvl w:ilvl="2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720" w:left="720"/>
      </w:pPr>
      <w:rPr>
        <w:rFonts w:ascii="Wingdings" w:hAnsi="Wingdings" w:cs="Wingdings"/>
      </w:rPr>
      <w:start w:val="1"/>
      <w:suff w:val="nothing"/>
    </w:lvl>
    <w:lvl w:ilvl="3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864" w:left="864"/>
      </w:pPr>
      <w:rPr>
        <w:rFonts w:ascii="Symbol" w:hAnsi="Symbol" w:cs="Symbol"/>
      </w:rPr>
      <w:start w:val="1"/>
      <w:suff w:val="nothing"/>
    </w:lvl>
    <w:lvl w:ilvl="4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008" w:left="1008"/>
      </w:pPr>
      <w:rPr/>
      <w:start w:val="1"/>
      <w:suff w:val="nothing"/>
    </w:lvl>
    <w:lvl w:ilvl="5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152" w:left="1152"/>
      </w:pPr>
      <w:rPr/>
      <w:start w:val="1"/>
      <w:suff w:val="nothing"/>
    </w:lvl>
    <w:lvl w:ilvl="6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296" w:left="1296"/>
      </w:pPr>
      <w:rPr/>
      <w:start w:val="1"/>
      <w:suff w:val="nothing"/>
    </w:lvl>
    <w:lvl w:ilvl="7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440" w:left="1440"/>
      </w:pPr>
      <w:rPr/>
      <w:start w:val="1"/>
      <w:suff w:val="nothing"/>
    </w:lvl>
    <w:lvl w:ilvl="8">
      <w:isLgl w:val="false"/>
      <w:lvlJc w:val="left"/>
      <w:lvlText/>
      <w:numFmt w:val="decimal"/>
      <w:pPr>
        <w:pBdr/>
        <w:tabs>
          <w:tab w:val="num" w:leader="none" w:pos="0"/>
        </w:tabs>
        <w:spacing/>
        <w:ind w:hanging="1584" w:left="1584"/>
      </w:pPr>
      <w:rPr/>
      <w:start w:val="1"/>
      <w:suff w:val="nothing"/>
    </w:lvl>
  </w:abstractNum>
  <w:abstractNum w:abstractNumId="1">
    <w:lvl w:ilvl="0">
      <w:isLgl w:val="false"/>
      <w:lvlJc w:val="left"/>
      <w:lvlText w:val="%1)"/>
      <w:numFmt w:val="decimal"/>
      <w:pPr>
        <w:pBdr/>
        <w:tabs>
          <w:tab w:val="num" w:leader="none" w:pos="1080"/>
        </w:tabs>
        <w:spacing/>
        <w:ind w:hanging="360" w:left="1080"/>
      </w:pPr>
      <w:rPr>
        <w:sz w:val="28"/>
        <w:szCs w:val="28"/>
        <w:lang w:val="uk-UA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1068"/>
      </w:pPr>
      <w:rPr>
        <w:rFonts w:cs="Times New Roman"/>
        <w:sz w:val="28"/>
        <w:szCs w:val="28"/>
        <w:shd w:val="clear" w:color="auto" w:fill="ffffff"/>
        <w:lang w:val="uk-UA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450" w:left="450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720" w:left="2133"/>
      </w:pPr>
      <w:rPr>
        <w:sz w:val="28"/>
        <w:szCs w:val="28"/>
        <w:lang w:val="uk-UA"/>
      </w:rPr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720" w:left="3546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1080" w:left="5319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1080" w:left="67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1440" w:left="8505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800" w:left="10278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800" w:left="11691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2160" w:left="13464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Table Grid"/>
    <w:basedOn w:val="69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Table Grid Light"/>
    <w:basedOn w:val="69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Plain Table 1"/>
    <w:basedOn w:val="69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Plain Table 2"/>
    <w:basedOn w:val="69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Plain Table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Plain Table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Plain Table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1 Light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1 Light 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1 Light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1 Light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1 Light 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2 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2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2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2 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3 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3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3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3 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4"/>
    <w:basedOn w:val="6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4 - Accent 1"/>
    <w:basedOn w:val="6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4 - Accent 2"/>
    <w:basedOn w:val="6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4 - Accent 3"/>
    <w:basedOn w:val="6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4 - Accent 4"/>
    <w:basedOn w:val="6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 - Accent 5"/>
    <w:basedOn w:val="6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6"/>
    <w:basedOn w:val="6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5 Dark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5 Dark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5 Dark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5 Dark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5 Dark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6 Colorful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6 Colorful 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6 Colorful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6 Colorful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6 Colorful 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7 Colorful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7 Colorful 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7 Colorful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7 Colorful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7 Colorful 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1 Light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1 Light 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1 Light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1 Light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1 Light 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2 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2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2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2 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3 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3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3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3 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4 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4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4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4 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5 Dark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5 Dark 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5 Dark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5 Dark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5 Dark 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6 Colorful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6 Colorful 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6 Colorful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6 Colorful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6 Colorful 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7 Colorful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7 Colorful 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7 Colorful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7 Colorful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7 Colorful 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ned - Accent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ned - Accent 1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ned - Accent 2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ned - Accent 3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ned - Accent 4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 5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6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 &amp; Lined - Accent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&amp; Lined - Accent 1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&amp; Lined - Accent 2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&amp; Lined - Accent 3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Bordered &amp; Lined - Accent 4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 5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6"/>
    <w:basedOn w:val="6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- Accent 1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- Accent 2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- Accent 3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- Accent 4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- Accent 5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6"/>
    <w:basedOn w:val="6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2">
    <w:name w:val="Heading 1"/>
    <w:basedOn w:val="874"/>
    <w:next w:val="874"/>
    <w:link w:val="83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3">
    <w:name w:val="Heading 2"/>
    <w:basedOn w:val="874"/>
    <w:next w:val="874"/>
    <w:link w:val="83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24">
    <w:name w:val="Heading 3"/>
    <w:basedOn w:val="874"/>
    <w:next w:val="874"/>
    <w:link w:val="83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25">
    <w:name w:val="Heading 4"/>
    <w:basedOn w:val="874"/>
    <w:next w:val="874"/>
    <w:link w:val="83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26">
    <w:name w:val="Heading 5"/>
    <w:basedOn w:val="874"/>
    <w:next w:val="874"/>
    <w:link w:val="83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27">
    <w:name w:val="Heading 6"/>
    <w:basedOn w:val="874"/>
    <w:next w:val="874"/>
    <w:link w:val="83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28">
    <w:name w:val="Heading 7"/>
    <w:basedOn w:val="874"/>
    <w:next w:val="874"/>
    <w:link w:val="83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29">
    <w:name w:val="Heading 8"/>
    <w:basedOn w:val="874"/>
    <w:next w:val="874"/>
    <w:link w:val="84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0">
    <w:name w:val="Heading 9"/>
    <w:basedOn w:val="874"/>
    <w:next w:val="874"/>
    <w:link w:val="84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1" w:default="1">
    <w:name w:val="Default Paragraph Font"/>
    <w:uiPriority w:val="1"/>
    <w:semiHidden/>
    <w:unhideWhenUsed/>
    <w:pPr>
      <w:pBdr/>
      <w:spacing/>
      <w:ind/>
    </w:pPr>
  </w:style>
  <w:style w:type="numbering" w:styleId="832" w:default="1">
    <w:name w:val="No List"/>
    <w:uiPriority w:val="99"/>
    <w:semiHidden/>
    <w:unhideWhenUsed/>
    <w:pPr>
      <w:pBdr/>
      <w:spacing/>
      <w:ind/>
    </w:pPr>
  </w:style>
  <w:style w:type="character" w:styleId="833">
    <w:name w:val="Heading 1 Char"/>
    <w:basedOn w:val="831"/>
    <w:link w:val="82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4">
    <w:name w:val="Heading 2 Char"/>
    <w:basedOn w:val="831"/>
    <w:link w:val="82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5">
    <w:name w:val="Heading 3 Char"/>
    <w:basedOn w:val="831"/>
    <w:link w:val="82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36">
    <w:name w:val="Heading 4 Char"/>
    <w:basedOn w:val="831"/>
    <w:link w:val="82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37">
    <w:name w:val="Heading 5 Char"/>
    <w:basedOn w:val="831"/>
    <w:link w:val="82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38">
    <w:name w:val="Heading 6 Char"/>
    <w:basedOn w:val="831"/>
    <w:link w:val="82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39">
    <w:name w:val="Heading 7 Char"/>
    <w:basedOn w:val="831"/>
    <w:link w:val="82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0">
    <w:name w:val="Heading 8 Char"/>
    <w:basedOn w:val="831"/>
    <w:link w:val="82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1">
    <w:name w:val="Heading 9 Char"/>
    <w:basedOn w:val="831"/>
    <w:link w:val="83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2">
    <w:name w:val="Title"/>
    <w:basedOn w:val="874"/>
    <w:next w:val="874"/>
    <w:link w:val="84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3">
    <w:name w:val="Title Char"/>
    <w:basedOn w:val="831"/>
    <w:link w:val="84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4">
    <w:name w:val="Subtitle"/>
    <w:basedOn w:val="874"/>
    <w:next w:val="874"/>
    <w:link w:val="84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5">
    <w:name w:val="Subtitle Char"/>
    <w:basedOn w:val="831"/>
    <w:link w:val="84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46">
    <w:name w:val="Quote"/>
    <w:basedOn w:val="874"/>
    <w:next w:val="874"/>
    <w:link w:val="84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47">
    <w:name w:val="Quote Char"/>
    <w:basedOn w:val="831"/>
    <w:link w:val="84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48">
    <w:name w:val="List Paragraph"/>
    <w:basedOn w:val="874"/>
    <w:uiPriority w:val="34"/>
    <w:qFormat/>
    <w:pPr>
      <w:pBdr/>
      <w:spacing/>
      <w:ind w:left="720"/>
      <w:contextualSpacing w:val="true"/>
    </w:pPr>
  </w:style>
  <w:style w:type="character" w:styleId="849">
    <w:name w:val="Intense Emphasis"/>
    <w:basedOn w:val="83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0">
    <w:name w:val="Intense Quote"/>
    <w:basedOn w:val="874"/>
    <w:next w:val="874"/>
    <w:link w:val="85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1">
    <w:name w:val="Intense Quote Char"/>
    <w:basedOn w:val="831"/>
    <w:link w:val="85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2">
    <w:name w:val="Intense Reference"/>
    <w:basedOn w:val="83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3">
    <w:name w:val="No Spacing"/>
    <w:basedOn w:val="874"/>
    <w:uiPriority w:val="1"/>
    <w:qFormat/>
    <w:pPr>
      <w:pBdr/>
      <w:spacing w:after="0" w:line="240" w:lineRule="auto"/>
      <w:ind/>
    </w:pPr>
  </w:style>
  <w:style w:type="character" w:styleId="854">
    <w:name w:val="Subtle Emphasis"/>
    <w:basedOn w:val="83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5">
    <w:name w:val="Emphasis"/>
    <w:basedOn w:val="831"/>
    <w:uiPriority w:val="20"/>
    <w:qFormat/>
    <w:pPr>
      <w:pBdr/>
      <w:spacing/>
      <w:ind/>
    </w:pPr>
    <w:rPr>
      <w:i/>
      <w:iCs/>
    </w:rPr>
  </w:style>
  <w:style w:type="character" w:styleId="856">
    <w:name w:val="Strong"/>
    <w:basedOn w:val="831"/>
    <w:uiPriority w:val="22"/>
    <w:qFormat/>
    <w:pPr>
      <w:pBdr/>
      <w:spacing/>
      <w:ind/>
    </w:pPr>
    <w:rPr>
      <w:b/>
      <w:bCs/>
    </w:rPr>
  </w:style>
  <w:style w:type="character" w:styleId="857">
    <w:name w:val="Subtle Reference"/>
    <w:basedOn w:val="83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58">
    <w:name w:val="Book Title"/>
    <w:basedOn w:val="83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59">
    <w:name w:val="Header"/>
    <w:basedOn w:val="874"/>
    <w:link w:val="86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0">
    <w:name w:val="Header Char"/>
    <w:basedOn w:val="831"/>
    <w:link w:val="859"/>
    <w:uiPriority w:val="99"/>
    <w:pPr>
      <w:pBdr/>
      <w:spacing/>
      <w:ind/>
    </w:pPr>
  </w:style>
  <w:style w:type="paragraph" w:styleId="861">
    <w:name w:val="Footer"/>
    <w:basedOn w:val="874"/>
    <w:link w:val="86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2">
    <w:name w:val="Footer Char"/>
    <w:basedOn w:val="831"/>
    <w:link w:val="861"/>
    <w:uiPriority w:val="99"/>
    <w:pPr>
      <w:pBdr/>
      <w:spacing/>
      <w:ind/>
    </w:pPr>
  </w:style>
  <w:style w:type="paragraph" w:styleId="863">
    <w:name w:val="Caption"/>
    <w:basedOn w:val="874"/>
    <w:next w:val="87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4">
    <w:name w:val="footnote text"/>
    <w:basedOn w:val="874"/>
    <w:link w:val="86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5">
    <w:name w:val="Footnote Text Char"/>
    <w:basedOn w:val="831"/>
    <w:link w:val="864"/>
    <w:uiPriority w:val="99"/>
    <w:semiHidden/>
    <w:pPr>
      <w:pBdr/>
      <w:spacing/>
      <w:ind/>
    </w:pPr>
    <w:rPr>
      <w:sz w:val="20"/>
      <w:szCs w:val="20"/>
    </w:rPr>
  </w:style>
  <w:style w:type="character" w:styleId="866">
    <w:name w:val="footnote reference"/>
    <w:basedOn w:val="831"/>
    <w:uiPriority w:val="99"/>
    <w:semiHidden/>
    <w:unhideWhenUsed/>
    <w:pPr>
      <w:pBdr/>
      <w:spacing/>
      <w:ind/>
    </w:pPr>
    <w:rPr>
      <w:vertAlign w:val="superscript"/>
    </w:rPr>
  </w:style>
  <w:style w:type="paragraph" w:styleId="867">
    <w:name w:val="endnote text"/>
    <w:basedOn w:val="874"/>
    <w:link w:val="86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8">
    <w:name w:val="Endnote Text Char"/>
    <w:basedOn w:val="831"/>
    <w:link w:val="867"/>
    <w:uiPriority w:val="99"/>
    <w:semiHidden/>
    <w:pPr>
      <w:pBdr/>
      <w:spacing/>
      <w:ind/>
    </w:pPr>
    <w:rPr>
      <w:sz w:val="20"/>
      <w:szCs w:val="20"/>
    </w:rPr>
  </w:style>
  <w:style w:type="character" w:styleId="869">
    <w:name w:val="endnote reference"/>
    <w:basedOn w:val="831"/>
    <w:uiPriority w:val="99"/>
    <w:semiHidden/>
    <w:unhideWhenUsed/>
    <w:pPr>
      <w:pBdr/>
      <w:spacing/>
      <w:ind/>
    </w:pPr>
    <w:rPr>
      <w:vertAlign w:val="superscript"/>
    </w:rPr>
  </w:style>
  <w:style w:type="character" w:styleId="870">
    <w:name w:val="Hyperlink"/>
    <w:basedOn w:val="83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1">
    <w:name w:val="FollowedHyperlink"/>
    <w:basedOn w:val="83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2">
    <w:name w:val="TOC Heading"/>
    <w:uiPriority w:val="39"/>
    <w:unhideWhenUsed/>
    <w:pPr>
      <w:pBdr/>
      <w:spacing/>
      <w:ind/>
    </w:pPr>
  </w:style>
  <w:style w:type="paragraph" w:styleId="873">
    <w:name w:val="table of figures"/>
    <w:basedOn w:val="874"/>
    <w:next w:val="874"/>
    <w:uiPriority w:val="99"/>
    <w:unhideWhenUsed/>
    <w:pPr>
      <w:pBdr/>
      <w:spacing w:after="0" w:afterAutospacing="0"/>
      <w:ind/>
    </w:pPr>
  </w:style>
  <w:style w:type="paragraph" w:styleId="874" w:default="1">
    <w:name w:val="Normal"/>
    <w:next w:val="874"/>
    <w:link w:val="874"/>
    <w:qFormat/>
    <w:pPr>
      <w:pBdr/>
      <w:spacing/>
      <w:ind/>
    </w:pPr>
    <w:rPr>
      <w:lang w:val="ru-RU" w:eastAsia="zh-CN" w:bidi="ar-SA"/>
    </w:rPr>
  </w:style>
  <w:style w:type="paragraph" w:styleId="875">
    <w:name w:val="Заголовок 2"/>
    <w:basedOn w:val="874"/>
    <w:next w:val="874"/>
    <w:link w:val="874"/>
    <w:qFormat/>
    <w:pPr>
      <w:keepNext w:val="true"/>
      <w:widowControl w:val="false"/>
      <w:numPr>
        <w:ilvl w:val="1"/>
        <w:numId w:val="1"/>
      </w:numPr>
      <w:pBdr/>
      <w:shd w:val="clear" w:color="auto" w:fill="ffffff"/>
      <w:spacing/>
      <w:ind w:right="0" w:firstLine="0" w:left="-108"/>
      <w:outlineLvl w:val="1"/>
    </w:pPr>
    <w:rPr>
      <w:sz w:val="24"/>
      <w:lang w:val="uk-UA"/>
    </w:rPr>
  </w:style>
  <w:style w:type="character" w:styleId="876">
    <w:name w:val="Основной шрифт абзаца"/>
    <w:next w:val="876"/>
    <w:link w:val="874"/>
    <w:uiPriority w:val="1"/>
    <w:semiHidden/>
    <w:unhideWhenUsed/>
    <w:pPr>
      <w:pBdr/>
      <w:spacing/>
      <w:ind/>
    </w:pPr>
  </w:style>
  <w:style w:type="table" w:styleId="877">
    <w:name w:val="Обычная таблица"/>
    <w:next w:val="877"/>
    <w:link w:val="874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8">
    <w:name w:val="Нет списка"/>
    <w:next w:val="878"/>
    <w:link w:val="874"/>
    <w:uiPriority w:val="99"/>
    <w:semiHidden/>
    <w:unhideWhenUsed/>
    <w:pPr>
      <w:pBdr/>
      <w:spacing/>
      <w:ind/>
    </w:pPr>
  </w:style>
  <w:style w:type="character" w:styleId="879">
    <w:name w:val="WW8Num1z0"/>
    <w:next w:val="879"/>
    <w:link w:val="874"/>
    <w:pPr>
      <w:pBdr/>
      <w:spacing/>
      <w:ind/>
    </w:pPr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880">
    <w:name w:val="WW8Num1z1"/>
    <w:next w:val="880"/>
    <w:link w:val="874"/>
    <w:pPr>
      <w:pBdr/>
      <w:spacing/>
      <w:ind/>
    </w:pPr>
    <w:rPr>
      <w:rFonts w:ascii="Courier New" w:hAnsi="Courier New" w:cs="Courier New"/>
    </w:rPr>
  </w:style>
  <w:style w:type="character" w:styleId="881">
    <w:name w:val="WW8Num1z2"/>
    <w:next w:val="881"/>
    <w:link w:val="874"/>
    <w:pPr>
      <w:pBdr/>
      <w:spacing/>
      <w:ind/>
    </w:pPr>
    <w:rPr>
      <w:rFonts w:ascii="Wingdings" w:hAnsi="Wingdings" w:cs="Wingdings"/>
    </w:rPr>
  </w:style>
  <w:style w:type="character" w:styleId="882">
    <w:name w:val="WW8Num1z3"/>
    <w:next w:val="882"/>
    <w:link w:val="874"/>
    <w:pPr>
      <w:pBdr/>
      <w:spacing/>
      <w:ind/>
    </w:pPr>
    <w:rPr>
      <w:rFonts w:ascii="Symbol" w:hAnsi="Symbol" w:cs="Symbol"/>
    </w:rPr>
  </w:style>
  <w:style w:type="character" w:styleId="883">
    <w:name w:val="WW8Num1z4"/>
    <w:next w:val="883"/>
    <w:link w:val="874"/>
    <w:pPr>
      <w:pBdr/>
      <w:spacing/>
      <w:ind/>
    </w:pPr>
  </w:style>
  <w:style w:type="character" w:styleId="884">
    <w:name w:val="WW8Num1z5"/>
    <w:next w:val="884"/>
    <w:link w:val="874"/>
    <w:pPr>
      <w:pBdr/>
      <w:spacing/>
      <w:ind/>
    </w:pPr>
  </w:style>
  <w:style w:type="character" w:styleId="885">
    <w:name w:val="WW8Num1z6"/>
    <w:next w:val="885"/>
    <w:link w:val="874"/>
    <w:pPr>
      <w:pBdr/>
      <w:spacing/>
      <w:ind/>
    </w:pPr>
  </w:style>
  <w:style w:type="character" w:styleId="886">
    <w:name w:val="WW8Num1z7"/>
    <w:next w:val="886"/>
    <w:link w:val="874"/>
    <w:pPr>
      <w:pBdr/>
      <w:spacing/>
      <w:ind/>
    </w:pPr>
  </w:style>
  <w:style w:type="character" w:styleId="887">
    <w:name w:val="WW8Num1z8"/>
    <w:next w:val="887"/>
    <w:link w:val="874"/>
    <w:pPr>
      <w:pBdr/>
      <w:spacing/>
      <w:ind/>
    </w:pPr>
  </w:style>
  <w:style w:type="character" w:styleId="888">
    <w:name w:val="WW8Num2z0"/>
    <w:next w:val="888"/>
    <w:link w:val="874"/>
    <w:pPr>
      <w:pBdr/>
      <w:spacing/>
      <w:ind/>
    </w:pPr>
    <w:rPr>
      <w:sz w:val="28"/>
      <w:szCs w:val="28"/>
      <w:lang w:val="uk-UA"/>
    </w:rPr>
  </w:style>
  <w:style w:type="character" w:styleId="889">
    <w:name w:val="WW8Num3z0"/>
    <w:next w:val="889"/>
    <w:link w:val="874"/>
    <w:pPr>
      <w:pBdr/>
      <w:spacing/>
      <w:ind/>
    </w:pPr>
    <w:rPr>
      <w:rFonts w:cs="Times New Roman"/>
      <w:sz w:val="28"/>
      <w:szCs w:val="28"/>
      <w:shd w:val="clear" w:color="auto" w:fill="ffffff"/>
      <w:lang w:val="uk-UA"/>
    </w:rPr>
  </w:style>
  <w:style w:type="character" w:styleId="890">
    <w:name w:val="WW8Num4z0"/>
    <w:next w:val="890"/>
    <w:link w:val="874"/>
    <w:pPr>
      <w:pBdr/>
      <w:spacing/>
      <w:ind/>
    </w:pPr>
  </w:style>
  <w:style w:type="character" w:styleId="891">
    <w:name w:val="WW8Num4z1"/>
    <w:next w:val="891"/>
    <w:link w:val="874"/>
    <w:pPr>
      <w:pBdr/>
      <w:spacing/>
      <w:ind/>
    </w:pPr>
    <w:rPr>
      <w:sz w:val="28"/>
      <w:szCs w:val="28"/>
      <w:lang w:val="uk-UA"/>
    </w:rPr>
  </w:style>
  <w:style w:type="character" w:styleId="892">
    <w:name w:val="WW8Num4z2"/>
    <w:next w:val="892"/>
    <w:link w:val="874"/>
    <w:pPr>
      <w:pBdr/>
      <w:spacing/>
      <w:ind/>
    </w:pPr>
  </w:style>
  <w:style w:type="character" w:styleId="893">
    <w:name w:val="WW8Num4z3"/>
    <w:next w:val="893"/>
    <w:link w:val="874"/>
    <w:pPr>
      <w:pBdr/>
      <w:spacing/>
      <w:ind/>
    </w:pPr>
  </w:style>
  <w:style w:type="character" w:styleId="894">
    <w:name w:val="WW8Num4z4"/>
    <w:next w:val="894"/>
    <w:link w:val="874"/>
    <w:pPr>
      <w:pBdr/>
      <w:spacing/>
      <w:ind/>
    </w:pPr>
  </w:style>
  <w:style w:type="character" w:styleId="895">
    <w:name w:val="WW8Num4z5"/>
    <w:next w:val="895"/>
    <w:link w:val="874"/>
    <w:pPr>
      <w:pBdr/>
      <w:spacing/>
      <w:ind/>
    </w:pPr>
  </w:style>
  <w:style w:type="character" w:styleId="896">
    <w:name w:val="WW8Num4z6"/>
    <w:next w:val="896"/>
    <w:link w:val="874"/>
    <w:pPr>
      <w:pBdr/>
      <w:spacing/>
      <w:ind/>
    </w:pPr>
  </w:style>
  <w:style w:type="character" w:styleId="897">
    <w:name w:val="WW8Num4z7"/>
    <w:next w:val="897"/>
    <w:link w:val="874"/>
    <w:pPr>
      <w:pBdr/>
      <w:spacing/>
      <w:ind/>
    </w:pPr>
  </w:style>
  <w:style w:type="character" w:styleId="898">
    <w:name w:val="WW8Num4z8"/>
    <w:next w:val="898"/>
    <w:link w:val="874"/>
    <w:pPr>
      <w:pBdr/>
      <w:spacing/>
      <w:ind/>
    </w:pPr>
  </w:style>
  <w:style w:type="character" w:styleId="899">
    <w:name w:val="WW8Num5z0"/>
    <w:next w:val="899"/>
    <w:link w:val="874"/>
    <w:pPr>
      <w:pBdr/>
      <w:spacing/>
      <w:ind/>
    </w:pPr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900">
    <w:name w:val="Основной шрифт абзаца3"/>
    <w:next w:val="900"/>
    <w:link w:val="874"/>
    <w:pPr>
      <w:pBdr/>
      <w:spacing/>
      <w:ind/>
    </w:pPr>
  </w:style>
  <w:style w:type="character" w:styleId="901">
    <w:name w:val="Основной шрифт абзаца2"/>
    <w:next w:val="901"/>
    <w:link w:val="874"/>
    <w:pPr>
      <w:pBdr/>
      <w:spacing/>
      <w:ind/>
    </w:pPr>
  </w:style>
  <w:style w:type="character" w:styleId="902">
    <w:name w:val="WW8Num2z1"/>
    <w:next w:val="902"/>
    <w:link w:val="874"/>
    <w:pPr>
      <w:pBdr/>
      <w:spacing/>
      <w:ind/>
    </w:pPr>
  </w:style>
  <w:style w:type="character" w:styleId="903">
    <w:name w:val="WW8Num2z2"/>
    <w:next w:val="903"/>
    <w:link w:val="874"/>
    <w:pPr>
      <w:pBdr/>
      <w:spacing/>
      <w:ind/>
    </w:pPr>
  </w:style>
  <w:style w:type="character" w:styleId="904">
    <w:name w:val="WW8Num2z3"/>
    <w:next w:val="904"/>
    <w:link w:val="874"/>
    <w:pPr>
      <w:pBdr/>
      <w:spacing/>
      <w:ind/>
    </w:pPr>
  </w:style>
  <w:style w:type="character" w:styleId="905">
    <w:name w:val="WW8Num2z4"/>
    <w:next w:val="905"/>
    <w:link w:val="874"/>
    <w:pPr>
      <w:pBdr/>
      <w:spacing/>
      <w:ind/>
    </w:pPr>
  </w:style>
  <w:style w:type="character" w:styleId="906">
    <w:name w:val="WW8Num2z5"/>
    <w:next w:val="906"/>
    <w:link w:val="874"/>
    <w:pPr>
      <w:pBdr/>
      <w:spacing/>
      <w:ind/>
    </w:pPr>
  </w:style>
  <w:style w:type="character" w:styleId="907">
    <w:name w:val="WW8Num2z6"/>
    <w:next w:val="907"/>
    <w:link w:val="874"/>
    <w:pPr>
      <w:pBdr/>
      <w:spacing/>
      <w:ind/>
    </w:pPr>
  </w:style>
  <w:style w:type="character" w:styleId="908">
    <w:name w:val="WW8Num2z7"/>
    <w:next w:val="908"/>
    <w:link w:val="874"/>
    <w:pPr>
      <w:pBdr/>
      <w:spacing/>
      <w:ind/>
    </w:pPr>
  </w:style>
  <w:style w:type="character" w:styleId="909">
    <w:name w:val="WW8Num2z8"/>
    <w:next w:val="909"/>
    <w:link w:val="874"/>
    <w:pPr>
      <w:pBdr/>
      <w:spacing/>
      <w:ind/>
    </w:pPr>
  </w:style>
  <w:style w:type="character" w:styleId="910">
    <w:name w:val="WW8Num3z1"/>
    <w:next w:val="910"/>
    <w:link w:val="874"/>
    <w:pPr>
      <w:pBdr/>
      <w:spacing/>
      <w:ind/>
    </w:pPr>
    <w:rPr>
      <w:sz w:val="28"/>
      <w:szCs w:val="28"/>
      <w:lang w:val="uk-UA"/>
    </w:rPr>
  </w:style>
  <w:style w:type="character" w:styleId="911">
    <w:name w:val="WW8Num3z2"/>
    <w:next w:val="911"/>
    <w:link w:val="874"/>
    <w:pPr>
      <w:pBdr/>
      <w:spacing/>
      <w:ind/>
    </w:pPr>
  </w:style>
  <w:style w:type="character" w:styleId="912">
    <w:name w:val="WW8Num3z3"/>
    <w:next w:val="912"/>
    <w:link w:val="874"/>
    <w:pPr>
      <w:pBdr/>
      <w:spacing/>
      <w:ind/>
    </w:pPr>
  </w:style>
  <w:style w:type="character" w:styleId="913">
    <w:name w:val="WW8Num3z4"/>
    <w:next w:val="913"/>
    <w:link w:val="874"/>
    <w:pPr>
      <w:pBdr/>
      <w:spacing/>
      <w:ind/>
    </w:pPr>
  </w:style>
  <w:style w:type="character" w:styleId="914">
    <w:name w:val="WW8Num3z5"/>
    <w:next w:val="914"/>
    <w:link w:val="874"/>
    <w:pPr>
      <w:pBdr/>
      <w:spacing/>
      <w:ind/>
    </w:pPr>
  </w:style>
  <w:style w:type="character" w:styleId="915">
    <w:name w:val="WW8Num3z6"/>
    <w:next w:val="915"/>
    <w:link w:val="874"/>
    <w:pPr>
      <w:pBdr/>
      <w:spacing/>
      <w:ind/>
    </w:pPr>
  </w:style>
  <w:style w:type="character" w:styleId="916">
    <w:name w:val="WW8Num3z7"/>
    <w:next w:val="916"/>
    <w:link w:val="874"/>
    <w:pPr>
      <w:pBdr/>
      <w:spacing/>
      <w:ind/>
    </w:pPr>
  </w:style>
  <w:style w:type="character" w:styleId="917">
    <w:name w:val="WW8Num3z8"/>
    <w:next w:val="917"/>
    <w:link w:val="874"/>
    <w:pPr>
      <w:pBdr/>
      <w:spacing/>
      <w:ind/>
    </w:pPr>
  </w:style>
  <w:style w:type="character" w:styleId="918">
    <w:name w:val="WW8Num5z1"/>
    <w:next w:val="918"/>
    <w:link w:val="874"/>
    <w:pPr>
      <w:pBdr/>
      <w:spacing/>
      <w:ind/>
    </w:pPr>
    <w:rPr>
      <w:rFonts w:ascii="Courier New" w:hAnsi="Courier New" w:cs="Courier New"/>
    </w:rPr>
  </w:style>
  <w:style w:type="character" w:styleId="919">
    <w:name w:val="WW8Num5z2"/>
    <w:next w:val="919"/>
    <w:link w:val="874"/>
    <w:pPr>
      <w:pBdr/>
      <w:spacing/>
      <w:ind/>
    </w:pPr>
    <w:rPr>
      <w:rFonts w:ascii="Wingdings" w:hAnsi="Wingdings" w:cs="Wingdings"/>
    </w:rPr>
  </w:style>
  <w:style w:type="character" w:styleId="920">
    <w:name w:val="WW8Num5z3"/>
    <w:next w:val="920"/>
    <w:link w:val="874"/>
    <w:pPr>
      <w:pBdr/>
      <w:spacing/>
      <w:ind/>
    </w:pPr>
    <w:rPr>
      <w:rFonts w:ascii="Symbol" w:hAnsi="Symbol" w:cs="Symbol"/>
    </w:rPr>
  </w:style>
  <w:style w:type="character" w:styleId="921">
    <w:name w:val="WW8Num6z0"/>
    <w:next w:val="921"/>
    <w:link w:val="874"/>
    <w:pPr>
      <w:pBdr/>
      <w:spacing/>
      <w:ind/>
    </w:pPr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922">
    <w:name w:val="WW8Num6z1"/>
    <w:next w:val="922"/>
    <w:link w:val="874"/>
    <w:pPr>
      <w:pBdr/>
      <w:spacing/>
      <w:ind/>
    </w:pPr>
    <w:rPr>
      <w:rFonts w:ascii="Courier New" w:hAnsi="Courier New" w:cs="Courier New"/>
    </w:rPr>
  </w:style>
  <w:style w:type="character" w:styleId="923">
    <w:name w:val="WW8Num6z2"/>
    <w:next w:val="923"/>
    <w:link w:val="874"/>
    <w:pPr>
      <w:pBdr/>
      <w:spacing/>
      <w:ind/>
    </w:pPr>
    <w:rPr>
      <w:rFonts w:ascii="Wingdings" w:hAnsi="Wingdings" w:cs="Wingdings"/>
    </w:rPr>
  </w:style>
  <w:style w:type="character" w:styleId="924">
    <w:name w:val="WW8Num6z3"/>
    <w:next w:val="924"/>
    <w:link w:val="874"/>
    <w:pPr>
      <w:pBdr/>
      <w:spacing/>
      <w:ind/>
    </w:pPr>
    <w:rPr>
      <w:rFonts w:ascii="Symbol" w:hAnsi="Symbol" w:cs="Symbol"/>
    </w:rPr>
  </w:style>
  <w:style w:type="character" w:styleId="925">
    <w:name w:val="WW8Num7z0"/>
    <w:next w:val="925"/>
    <w:link w:val="874"/>
    <w:pPr>
      <w:pBdr/>
      <w:spacing/>
      <w:ind/>
    </w:pPr>
  </w:style>
  <w:style w:type="character" w:styleId="926">
    <w:name w:val="WW8Num7z1"/>
    <w:next w:val="926"/>
    <w:link w:val="874"/>
    <w:pPr>
      <w:pBdr/>
      <w:spacing/>
      <w:ind/>
    </w:pPr>
  </w:style>
  <w:style w:type="character" w:styleId="927">
    <w:name w:val="WW8Num7z2"/>
    <w:next w:val="927"/>
    <w:link w:val="874"/>
    <w:pPr>
      <w:pBdr/>
      <w:spacing/>
      <w:ind/>
    </w:pPr>
  </w:style>
  <w:style w:type="character" w:styleId="928">
    <w:name w:val="WW8Num7z3"/>
    <w:next w:val="928"/>
    <w:link w:val="874"/>
    <w:pPr>
      <w:pBdr/>
      <w:spacing/>
      <w:ind/>
    </w:pPr>
  </w:style>
  <w:style w:type="character" w:styleId="929">
    <w:name w:val="WW8Num7z4"/>
    <w:next w:val="929"/>
    <w:link w:val="874"/>
    <w:pPr>
      <w:pBdr/>
      <w:spacing/>
      <w:ind/>
    </w:pPr>
  </w:style>
  <w:style w:type="character" w:styleId="930">
    <w:name w:val="WW8Num7z5"/>
    <w:next w:val="930"/>
    <w:link w:val="874"/>
    <w:pPr>
      <w:pBdr/>
      <w:spacing/>
      <w:ind/>
    </w:pPr>
  </w:style>
  <w:style w:type="character" w:styleId="931">
    <w:name w:val="WW8Num7z6"/>
    <w:next w:val="931"/>
    <w:link w:val="874"/>
    <w:pPr>
      <w:pBdr/>
      <w:spacing/>
      <w:ind/>
    </w:pPr>
  </w:style>
  <w:style w:type="character" w:styleId="932">
    <w:name w:val="WW8Num7z7"/>
    <w:next w:val="932"/>
    <w:link w:val="874"/>
    <w:pPr>
      <w:pBdr/>
      <w:spacing/>
      <w:ind/>
    </w:pPr>
  </w:style>
  <w:style w:type="character" w:styleId="933">
    <w:name w:val="WW8Num7z8"/>
    <w:next w:val="933"/>
    <w:link w:val="874"/>
    <w:pPr>
      <w:pBdr/>
      <w:spacing/>
      <w:ind/>
    </w:pPr>
  </w:style>
  <w:style w:type="character" w:styleId="934">
    <w:name w:val="Основной шрифт абзаца1"/>
    <w:next w:val="934"/>
    <w:link w:val="874"/>
    <w:pPr>
      <w:pBdr/>
      <w:spacing/>
      <w:ind/>
    </w:pPr>
  </w:style>
  <w:style w:type="character" w:styleId="935">
    <w:name w:val="Основной текст (3)_"/>
    <w:next w:val="935"/>
    <w:link w:val="874"/>
    <w:pPr>
      <w:pBdr/>
      <w:spacing/>
      <w:ind/>
    </w:pPr>
    <w:rPr>
      <w:sz w:val="26"/>
      <w:szCs w:val="26"/>
      <w:lang w:bidi="ar-SA"/>
    </w:rPr>
  </w:style>
  <w:style w:type="character" w:styleId="936">
    <w:name w:val="Основной текст3"/>
    <w:next w:val="936"/>
    <w:link w:val="874"/>
    <w:pPr>
      <w:pBdr/>
      <w:spacing/>
      <w:ind/>
    </w:pPr>
    <w:rPr>
      <w:rFonts w:ascii="Times New Roman" w:hAnsi="Times New Roman" w:cs="Times New Roman"/>
      <w:spacing w:val="0"/>
      <w:sz w:val="26"/>
      <w:szCs w:val="26"/>
      <w:lang w:bidi="ar-SA"/>
    </w:rPr>
  </w:style>
  <w:style w:type="character" w:styleId="937">
    <w:name w:val="Номер страницы"/>
    <w:basedOn w:val="901"/>
    <w:next w:val="937"/>
    <w:link w:val="874"/>
    <w:pPr>
      <w:pBdr/>
      <w:spacing/>
      <w:ind/>
    </w:pPr>
  </w:style>
  <w:style w:type="paragraph" w:styleId="938">
    <w:name w:val="Заголовок1"/>
    <w:basedOn w:val="874"/>
    <w:next w:val="939"/>
    <w:link w:val="874"/>
    <w:pPr>
      <w:keepNext w:val="true"/>
      <w:pBdr/>
      <w:spacing w:after="120" w:before="240"/>
      <w:ind/>
    </w:pPr>
    <w:rPr>
      <w:rFonts w:ascii="Arial" w:hAnsi="Arial" w:eastAsia="DejaVu Sans" w:cs="FreeSans"/>
      <w:sz w:val="28"/>
      <w:szCs w:val="28"/>
    </w:rPr>
  </w:style>
  <w:style w:type="paragraph" w:styleId="939">
    <w:name w:val="Основной текст"/>
    <w:basedOn w:val="874"/>
    <w:next w:val="939"/>
    <w:link w:val="874"/>
    <w:pPr>
      <w:widowControl w:val="false"/>
      <w:pBdr/>
      <w:spacing w:after="120" w:before="0"/>
      <w:ind/>
    </w:pPr>
    <w:rPr>
      <w:rFonts w:eastAsia="DejaVu Sans" w:cs="FreeSans"/>
      <w:sz w:val="28"/>
      <w:szCs w:val="24"/>
      <w:lang w:val="uk-UA" w:eastAsia="zh-CN" w:bidi="hi-IN"/>
    </w:rPr>
  </w:style>
  <w:style w:type="paragraph" w:styleId="940">
    <w:name w:val="Список"/>
    <w:basedOn w:val="939"/>
    <w:next w:val="940"/>
    <w:link w:val="874"/>
    <w:pPr>
      <w:pBdr/>
      <w:spacing/>
      <w:ind/>
    </w:pPr>
    <w:rPr>
      <w:rFonts w:cs="FreeSans"/>
      <w:sz w:val="24"/>
    </w:rPr>
  </w:style>
  <w:style w:type="paragraph" w:styleId="941">
    <w:name w:val="Название объекта"/>
    <w:basedOn w:val="874"/>
    <w:next w:val="941"/>
    <w:link w:val="874"/>
    <w:qFormat/>
    <w:pPr>
      <w:suppressLineNumbers w:val="true"/>
      <w:pBdr/>
      <w:spacing w:after="120" w:before="120"/>
      <w:ind/>
    </w:pPr>
    <w:rPr>
      <w:rFonts w:cs="FreeSans"/>
      <w:i/>
      <w:iCs/>
      <w:sz w:val="24"/>
      <w:szCs w:val="24"/>
    </w:rPr>
  </w:style>
  <w:style w:type="paragraph" w:styleId="942">
    <w:name w:val="Указатель3"/>
    <w:basedOn w:val="874"/>
    <w:next w:val="942"/>
    <w:link w:val="874"/>
    <w:pPr>
      <w:suppressLineNumbers w:val="true"/>
      <w:pBdr/>
      <w:spacing/>
      <w:ind/>
    </w:pPr>
    <w:rPr>
      <w:rFonts w:cs="FreeSans"/>
      <w:sz w:val="24"/>
    </w:rPr>
  </w:style>
  <w:style w:type="paragraph" w:styleId="943">
    <w:name w:val="Название объекта2"/>
    <w:basedOn w:val="874"/>
    <w:next w:val="943"/>
    <w:link w:val="874"/>
    <w:pPr>
      <w:suppressLineNumbers w:val="true"/>
      <w:pBdr/>
      <w:spacing w:after="120" w:before="120"/>
      <w:ind/>
    </w:pPr>
    <w:rPr>
      <w:rFonts w:cs="FreeSans"/>
      <w:i/>
      <w:iCs/>
      <w:sz w:val="24"/>
      <w:szCs w:val="24"/>
    </w:rPr>
  </w:style>
  <w:style w:type="paragraph" w:styleId="944">
    <w:name w:val="Указатель2"/>
    <w:basedOn w:val="874"/>
    <w:next w:val="944"/>
    <w:link w:val="874"/>
    <w:pPr>
      <w:suppressLineNumbers w:val="true"/>
      <w:pBdr/>
      <w:spacing/>
      <w:ind/>
    </w:pPr>
    <w:rPr>
      <w:rFonts w:cs="FreeSans"/>
    </w:rPr>
  </w:style>
  <w:style w:type="paragraph" w:styleId="945">
    <w:name w:val="Название объекта1"/>
    <w:basedOn w:val="874"/>
    <w:next w:val="945"/>
    <w:link w:val="874"/>
    <w:pPr>
      <w:suppressLineNumbers w:val="true"/>
      <w:pBdr/>
      <w:spacing w:after="120" w:before="120"/>
      <w:ind/>
    </w:pPr>
    <w:rPr>
      <w:rFonts w:cs="FreeSans"/>
      <w:i/>
      <w:iCs/>
      <w:sz w:val="24"/>
      <w:szCs w:val="24"/>
    </w:rPr>
  </w:style>
  <w:style w:type="paragraph" w:styleId="946">
    <w:name w:val="Указатель1"/>
    <w:basedOn w:val="874"/>
    <w:next w:val="946"/>
    <w:link w:val="874"/>
    <w:pPr>
      <w:suppressLineNumbers w:val="true"/>
      <w:pBdr/>
      <w:spacing/>
      <w:ind/>
    </w:pPr>
    <w:rPr>
      <w:rFonts w:cs="FreeSans"/>
      <w:sz w:val="24"/>
    </w:rPr>
  </w:style>
  <w:style w:type="paragraph" w:styleId="947">
    <w:name w:val="Стандартный HTML1"/>
    <w:basedOn w:val="874"/>
    <w:next w:val="947"/>
    <w:link w:val="874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</w:rPr>
  </w:style>
  <w:style w:type="paragraph" w:styleId="948">
    <w:name w:val="Default"/>
    <w:next w:val="948"/>
    <w:link w:val="874"/>
    <w:pPr>
      <w:pBdr/>
      <w:spacing/>
      <w:ind/>
    </w:pPr>
    <w:rPr>
      <w:color w:val="000000"/>
      <w:sz w:val="24"/>
      <w:szCs w:val="24"/>
      <w:lang w:val="ru-RU" w:eastAsia="zh-CN" w:bidi="ar-SA"/>
    </w:rPr>
  </w:style>
  <w:style w:type="paragraph" w:styleId="949">
    <w:name w:val="Верхний колонтитул"/>
    <w:basedOn w:val="874"/>
    <w:next w:val="949"/>
    <w:link w:val="874"/>
    <w:pPr>
      <w:pBdr/>
      <w:tabs>
        <w:tab w:val="center" w:leader="none" w:pos="4153"/>
        <w:tab w:val="right" w:leader="none" w:pos="8306"/>
      </w:tabs>
      <w:spacing/>
      <w:ind/>
    </w:pPr>
  </w:style>
  <w:style w:type="paragraph" w:styleId="950">
    <w:name w:val="Основной текст с отступом"/>
    <w:basedOn w:val="874"/>
    <w:next w:val="950"/>
    <w:link w:val="874"/>
    <w:pPr>
      <w:pBdr/>
      <w:spacing w:after="120" w:before="0"/>
      <w:ind w:right="0" w:firstLine="0" w:left="283"/>
    </w:pPr>
  </w:style>
  <w:style w:type="paragraph" w:styleId="951">
    <w:name w:val="Основной текст (3)1"/>
    <w:basedOn w:val="874"/>
    <w:next w:val="951"/>
    <w:link w:val="874"/>
    <w:pPr>
      <w:pBdr/>
      <w:shd w:val="clear" w:color="auto" w:fill="ffffff"/>
      <w:spacing w:after="0" w:before="360" w:line="322" w:lineRule="exact"/>
      <w:ind/>
    </w:pPr>
    <w:rPr>
      <w:sz w:val="26"/>
      <w:szCs w:val="26"/>
    </w:rPr>
  </w:style>
  <w:style w:type="paragraph" w:styleId="952">
    <w:name w:val="Обычный (веб)1"/>
    <w:basedOn w:val="874"/>
    <w:next w:val="952"/>
    <w:link w:val="874"/>
    <w:pPr>
      <w:widowControl w:val="false"/>
      <w:pBdr/>
      <w:spacing w:after="100" w:before="100"/>
      <w:ind/>
    </w:pPr>
    <w:rPr>
      <w:rFonts w:eastAsia="DejaVu Sans" w:cs="FreeSans"/>
      <w:sz w:val="24"/>
      <w:lang w:val="uk-UA" w:eastAsia="zh-CN" w:bidi="hi-IN"/>
    </w:rPr>
  </w:style>
  <w:style w:type="paragraph" w:styleId="953">
    <w:name w:val="Основной текст2"/>
    <w:basedOn w:val="874"/>
    <w:next w:val="953"/>
    <w:link w:val="874"/>
    <w:pPr>
      <w:widowControl w:val="false"/>
      <w:pBdr/>
      <w:shd w:val="clear" w:color="auto" w:fill="ffffff"/>
      <w:spacing w:after="360" w:before="0" w:line="418" w:lineRule="exact"/>
      <w:ind/>
      <w:jc w:val="both"/>
    </w:pPr>
    <w:rPr>
      <w:rFonts w:eastAsia="DejaVu Sans" w:cs="FreeSans"/>
      <w:spacing w:val="4"/>
      <w:sz w:val="25"/>
      <w:szCs w:val="25"/>
      <w:lang w:val="uk-UA" w:eastAsia="zh-CN" w:bidi="hi-IN"/>
    </w:rPr>
  </w:style>
  <w:style w:type="paragraph" w:styleId="954">
    <w:name w:val="LO-normal"/>
    <w:next w:val="954"/>
    <w:link w:val="874"/>
    <w:pPr>
      <w:pBdr/>
      <w:spacing w:after="200" w:line="276" w:lineRule="auto"/>
      <w:ind/>
    </w:pPr>
    <w:rPr>
      <w:rFonts w:ascii="Calibri" w:hAnsi="Calibri" w:cs="Calibri"/>
      <w:color w:val="000000"/>
      <w:sz w:val="22"/>
      <w:lang w:val="ru-RU" w:eastAsia="zh-CN" w:bidi="ar-SA"/>
    </w:rPr>
  </w:style>
  <w:style w:type="paragraph" w:styleId="955">
    <w:name w:val="Содержимое таблицы"/>
    <w:basedOn w:val="874"/>
    <w:next w:val="955"/>
    <w:link w:val="874"/>
    <w:pPr>
      <w:suppressLineNumbers w:val="true"/>
      <w:pBdr/>
      <w:spacing/>
      <w:ind/>
    </w:pPr>
  </w:style>
  <w:style w:type="paragraph" w:styleId="956">
    <w:name w:val="Заголовок таблицы"/>
    <w:basedOn w:val="955"/>
    <w:next w:val="956"/>
    <w:link w:val="874"/>
    <w:pPr>
      <w:suppressLineNumbers w:val="true"/>
      <w:pBdr/>
      <w:spacing/>
      <w:ind/>
      <w:jc w:val="center"/>
    </w:pPr>
    <w:rPr>
      <w:b/>
      <w:bCs/>
    </w:rPr>
  </w:style>
  <w:style w:type="paragraph" w:styleId="957">
    <w:name w:val="Нижний колонтитул"/>
    <w:basedOn w:val="874"/>
    <w:next w:val="957"/>
    <w:link w:val="874"/>
    <w:pPr>
      <w:pBdr/>
      <w:tabs>
        <w:tab w:val="center" w:leader="none" w:pos="4677"/>
        <w:tab w:val="right" w:leader="none" w:pos="9355"/>
      </w:tabs>
      <w:spacing/>
      <w:ind/>
    </w:pPr>
  </w:style>
  <w:style w:type="paragraph" w:styleId="958">
    <w:name w:val="Содержимое врезки"/>
    <w:basedOn w:val="874"/>
    <w:next w:val="958"/>
    <w:link w:val="874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 метою вдосконалення процедури призначення, звільнення та  укладання  контрактів  керівників підприємств,  установ і організацій,  що належать до комунальної власності територіальної громади міста Мелітополя, відповідно до Кодексу законів про працю Укра</dc:title>
  <dc:creator>Admin</dc:creator>
  <cp:lastModifiedBy>Шелудько Світлана Валеріївна</cp:lastModifiedBy>
  <cp:revision>23</cp:revision>
  <dcterms:created xsi:type="dcterms:W3CDTF">2024-12-09T13:03:00Z</dcterms:created>
  <dcterms:modified xsi:type="dcterms:W3CDTF">2024-12-12T14:35:52Z</dcterms:modified>
  <cp:version>1048576</cp:version>
</cp:coreProperties>
</file>