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9"/>
        <w:pBdr/>
        <w:spacing w:after="0" w:afterAutospacing="0"/>
        <w:ind/>
        <w:contextualSpacing w:val="true"/>
        <w:jc w:val="center"/>
        <w:rPr>
          <w:rFonts w:ascii="Times New Roman" w:hAnsi="Times New Roman" w:eastAsia="Times New Roman"/>
          <w:b/>
          <w:color w:val="000000"/>
          <w:sz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</w:r>
    </w:p>
    <w:p>
      <w:pPr>
        <w:pStyle w:val="769"/>
        <w:pBdr/>
        <w:spacing w:after="0" w:afterAutospacing="0"/>
        <w:ind/>
        <w:contextualSpacing w:val="true"/>
        <w:jc w:val="center"/>
        <w:rPr>
          <w:sz w:val="12"/>
          <w:lang w:val="uk-UA"/>
        </w:rPr>
      </w:pPr>
      <w:r>
        <w:rPr>
          <w:sz w:val="12"/>
          <w:lang w:val="uk-UA"/>
        </w:rPr>
      </w:r>
      <w:r>
        <w:rPr>
          <w:sz w:val="12"/>
          <w:lang w:val="uk-UA"/>
        </w:rPr>
      </w:r>
      <w:r>
        <w:rPr>
          <w:sz w:val="12"/>
          <w:lang w:val="uk-UA"/>
        </w:rPr>
      </w:r>
    </w:p>
    <w:p>
      <w:pPr>
        <w:pStyle w:val="769"/>
        <w:pBdr/>
        <w:spacing w:after="0" w:afterAutospacing="0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(п’ятдесят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шоста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r>
    </w:p>
    <w:p>
      <w:pPr>
        <w:pStyle w:val="769"/>
        <w:pBdr/>
        <w:spacing w:after="0" w:afterAutospacing="0"/>
        <w:ind/>
        <w:jc w:val="center"/>
        <w:rPr>
          <w:rFonts w:ascii="Times New Roman" w:hAnsi="Times New Roman" w:eastAsia="Times New Roman"/>
          <w:b/>
          <w:color w:val="000000"/>
          <w:sz w:val="14"/>
          <w:szCs w:val="14"/>
          <w:lang w:val="uk-UA"/>
        </w:rPr>
      </w:pPr>
      <w:r>
        <w:rPr>
          <w:rFonts w:ascii="Times New Roman" w:hAnsi="Times New Roman" w:eastAsia="Times New Roman"/>
          <w:b/>
          <w:color w:val="000000"/>
          <w:sz w:val="14"/>
          <w:szCs w:val="14"/>
          <w:lang w:val="uk-UA"/>
        </w:rPr>
      </w:r>
      <w:r>
        <w:rPr>
          <w:rFonts w:ascii="Times New Roman" w:hAnsi="Times New Roman" w:eastAsia="Times New Roman"/>
          <w:b/>
          <w:color w:val="000000"/>
          <w:sz w:val="14"/>
          <w:szCs w:val="14"/>
          <w:lang w:val="uk-UA"/>
        </w:rPr>
      </w:r>
      <w:r>
        <w:rPr>
          <w:rFonts w:ascii="Times New Roman" w:hAnsi="Times New Roman" w:eastAsia="Times New Roman"/>
          <w:b/>
          <w:color w:val="000000"/>
          <w:sz w:val="14"/>
          <w:szCs w:val="14"/>
          <w:lang w:val="uk-UA"/>
        </w:rPr>
      </w:r>
    </w:p>
    <w:p>
      <w:pPr>
        <w:pStyle w:val="757"/>
        <w:widowControl w:val="false"/>
        <w:pBdr/>
        <w:spacing w:after="0" w:afterAutospacing="0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РІШЕННЯ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 w:eastAsia="hi-IN" w:bidi="hi-IN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 w:eastAsia="hi-IN" w:bidi="hi-IN"/>
        </w:rPr>
      </w:r>
    </w:p>
    <w:p>
      <w:pPr>
        <w:pStyle w:val="769"/>
        <w:pBdr/>
        <w:spacing w:after="0" w:afterAutospacing="0"/>
        <w:ind/>
        <w:contextualSpacing w:val="true"/>
        <w:jc w:val="center"/>
        <w:rPr>
          <w:sz w:val="12"/>
          <w:lang w:val="uk-UA"/>
        </w:rPr>
      </w:pPr>
      <w:r>
        <w:rPr>
          <w:sz w:val="12"/>
          <w:lang w:val="uk-UA"/>
        </w:rPr>
      </w:r>
      <w:r>
        <w:rPr>
          <w:sz w:val="12"/>
          <w:lang w:val="uk-UA"/>
        </w:rPr>
      </w:r>
      <w:r>
        <w:rPr>
          <w:sz w:val="12"/>
          <w:lang w:val="uk-UA"/>
        </w:rPr>
      </w:r>
    </w:p>
    <w:p>
      <w:pPr>
        <w:pStyle w:val="757"/>
        <w:widowControl w:val="false"/>
        <w:pBdr/>
        <w:tabs>
          <w:tab w:val="left" w:leader="none" w:pos="4394"/>
          <w:tab w:val="left" w:leader="none" w:pos="7370"/>
        </w:tabs>
        <w:spacing w:after="0" w:afterAutospacing="0"/>
        <w:ind/>
        <w:rPr>
          <w:rFonts w:ascii="Times New Roman" w:hAnsi="Times New Roman" w:eastAsia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  <w:t xml:space="preserve">12 грудня 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  <w:t xml:space="preserve"> 2024 року</w:t>
        <w:tab/>
        <w:t xml:space="preserve">м. Мена</w:t>
        <w:tab/>
        <w:t xml:space="preserve">№656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</w:r>
    </w:p>
    <w:p>
      <w:pPr>
        <w:pStyle w:val="769"/>
        <w:pBdr/>
        <w:spacing w:after="0" w:afterAutospacing="0"/>
        <w:ind/>
        <w:contextualSpacing w:val="true"/>
        <w:jc w:val="center"/>
        <w:rPr>
          <w:sz w:val="12"/>
          <w:lang w:val="uk-UA"/>
        </w:rPr>
      </w:pPr>
      <w:r>
        <w:rPr>
          <w:sz w:val="12"/>
          <w:lang w:val="uk-UA"/>
        </w:rPr>
      </w:r>
      <w:r>
        <w:rPr>
          <w:sz w:val="12"/>
          <w:lang w:val="uk-UA"/>
        </w:rPr>
      </w:r>
      <w:r>
        <w:rPr>
          <w:sz w:val="12"/>
          <w:lang w:val="uk-UA"/>
        </w:rPr>
      </w:r>
    </w:p>
    <w:p>
      <w:pPr>
        <w:pStyle w:val="769"/>
        <w:pBdr/>
        <w:spacing w:after="0" w:afterAutospacing="0"/>
        <w:ind w:right="5528"/>
        <w:jc w:val="both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Про внесення змін до рішення 15 сесії Менської міської ради 8 скликання від 09 грудня 2021 року №788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769"/>
        <w:pBdr/>
        <w:spacing w:after="0" w:afterAutospacing="0"/>
        <w:ind w:right="5528"/>
        <w:jc w:val="both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769"/>
        <w:pBdr/>
        <w:spacing w:after="0" w:afterAutospacing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Враховуючи необхідність внесення змін до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Програми «Питна вода» Менської міської територіальної громади на 2022-2024 роки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, зумовлену вимогами чинного законодавства, </w:t>
      </w:r>
      <w:r>
        <w:rPr>
          <w:rFonts w:ascii="Times New Roman" w:hAnsi="Times New Roman" w:eastAsia="Times New Roman"/>
          <w:sz w:val="28"/>
          <w:szCs w:val="28"/>
          <w:lang w:val="uk-UA" w:eastAsia="ru-RU" w:bidi="ar-SA"/>
        </w:rPr>
        <w:t xml:space="preserve">відповідно до статті 10 Водного кодексу України, статей 13, 43 Закону України «Про питну воду, питне водопостачання та водовідведення», Закону України «Про охорону навколишнього природного середовища»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 w:bidi="ar-SA"/>
        </w:rPr>
        <w:t xml:space="preserve">, з урахуванням розпорядження Кабінету Міністрів України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«</w:t>
      </w:r>
      <w:r>
        <w:rPr>
          <w:rStyle w:val="960"/>
          <w:rFonts w:ascii="Times New Roman" w:hAnsi="Times New Roman" w:eastAsia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Про схвалення Концепції Загальнодержавної цільової соціальної програми «Питна вода України» на 2022-2026 роки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»</w:t>
      </w:r>
      <w:r>
        <w:rPr>
          <w:rStyle w:val="960"/>
          <w:rFonts w:ascii="Times New Roman" w:hAnsi="Times New Roman" w:eastAsia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керуючись статтею 26 Закону України «Про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місцеве самоврядування в Україні», </w:t>
      </w:r>
      <w:r>
        <w:rPr>
          <w:rFonts w:ascii="Times New Roman" w:hAnsi="Times New Roman" w:eastAsia="Times New Roman"/>
          <w:sz w:val="28"/>
          <w:szCs w:val="28"/>
          <w:lang w:val="uk-UA" w:eastAsia="ru-RU" w:bidi="ar-SA"/>
        </w:rPr>
        <w:t xml:space="preserve">Менська міська рада</w:t>
      </w:r>
      <w:r>
        <w:rPr>
          <w:rFonts w:ascii="Times New Roman" w:hAnsi="Times New Roman" w:eastAsia="Times New Roman"/>
          <w:sz w:val="28"/>
          <w:szCs w:val="28"/>
          <w:lang w:val="uk-UA" w:eastAsia="ru-RU" w:bidi="ar-SA"/>
        </w:rPr>
      </w:r>
      <w:r>
        <w:rPr>
          <w:rFonts w:ascii="Times New Roman" w:hAnsi="Times New Roman" w:eastAsia="Times New Roman"/>
          <w:sz w:val="28"/>
          <w:szCs w:val="28"/>
          <w:lang w:val="uk-UA" w:eastAsia="ru-RU" w:bidi="ar-SA"/>
        </w:rPr>
      </w:r>
    </w:p>
    <w:p>
      <w:pPr>
        <w:pStyle w:val="757"/>
        <w:pBdr/>
        <w:tabs>
          <w:tab w:val="left" w:leader="none" w:pos="1134"/>
          <w:tab w:val="left" w:leader="none" w:pos="1276"/>
        </w:tabs>
        <w:spacing w:after="0" w:afterAutospacing="0"/>
        <w:ind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57"/>
        <w:pBdr>
          <w:right w:val="none" w:color="000000" w:sz="4" w:space="9"/>
        </w:pBdr>
        <w:spacing w:after="0" w:afterAutospacing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1. Внести зміни до Програми «Питна вода» Менської міської територіальної громади на 2022-2024 роки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затвердженої рішенням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15 сесії Менської міської ради 8 скликання від 09 грудня 2021 року №788,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виклавши додаток до Програми в новій редакції, згідно додатку до даного рішення (додається).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57"/>
        <w:pBdr>
          <w:right w:val="none" w:color="000000" w:sz="4" w:space="9"/>
        </w:pBdr>
        <w:spacing w:after="0" w:afterAutospacing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 w:eastAsia="Times New Roman"/>
          <w:bCs/>
          <w:sz w:val="28"/>
          <w:lang w:val="uk-UA"/>
        </w:rPr>
        <w:t xml:space="preserve">з питань п</w:t>
      </w:r>
      <w:r>
        <w:rPr>
          <w:rFonts w:ascii="Times New Roman" w:hAnsi="Times New Roman" w:eastAsia="Times New Roman"/>
          <w:bCs/>
          <w:color w:val="000000"/>
          <w:sz w:val="28"/>
          <w:lang w:val="uk-UA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та заступника міського голови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з питань діяльності виконавчих органів ради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С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М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. 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Гаєвого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57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 w:after="0" w:afterAutospacing="0"/>
        <w:ind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57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 w:after="0" w:afterAutospacing="0"/>
        <w:ind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57"/>
        <w:pBdr>
          <w:right w:val="none" w:color="000000" w:sz="4" w:space="9"/>
        </w:pBdr>
        <w:tabs>
          <w:tab w:val="left" w:leader="none" w:pos="567"/>
          <w:tab w:val="left" w:leader="none" w:pos="6521"/>
        </w:tabs>
        <w:spacing w:after="0" w:afterAutospacing="0"/>
        <w:ind/>
        <w:jc w:val="both"/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ab/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17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4</w:t>
    </w:r>
    <w:r>
      <w:fldChar w:fldCharType="end"/>
    </w:r>
    <w:r/>
  </w:p>
  <w:p>
    <w:pPr>
      <w:pStyle w:val="8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Table Grid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1" w:default="1">
    <w:name w:val="Default Paragraph Font"/>
    <w:uiPriority w:val="1"/>
    <w:semiHidden/>
    <w:unhideWhenUsed/>
    <w:pPr>
      <w:pBdr/>
      <w:spacing/>
      <w:ind/>
    </w:pPr>
  </w:style>
  <w:style w:type="numbering" w:styleId="732" w:default="1">
    <w:name w:val="No List"/>
    <w:uiPriority w:val="99"/>
    <w:semiHidden/>
    <w:unhideWhenUsed/>
    <w:pPr>
      <w:pBdr/>
      <w:spacing/>
      <w:ind/>
    </w:pPr>
  </w:style>
  <w:style w:type="paragraph" w:styleId="733">
    <w:name w:val="Title"/>
    <w:basedOn w:val="757"/>
    <w:next w:val="757"/>
    <w:link w:val="7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4">
    <w:name w:val="Subtitle"/>
    <w:basedOn w:val="757"/>
    <w:next w:val="757"/>
    <w:link w:val="79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5">
    <w:name w:val="Quote"/>
    <w:basedOn w:val="757"/>
    <w:next w:val="757"/>
    <w:link w:val="79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36">
    <w:name w:val="List Paragraph"/>
    <w:basedOn w:val="757"/>
    <w:uiPriority w:val="34"/>
    <w:qFormat/>
    <w:pPr>
      <w:pBdr/>
      <w:spacing/>
      <w:ind w:left="720"/>
      <w:contextualSpacing w:val="true"/>
    </w:pPr>
  </w:style>
  <w:style w:type="character" w:styleId="737">
    <w:name w:val="Intense Emphasis"/>
    <w:basedOn w:val="7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8">
    <w:name w:val="Intense Quote"/>
    <w:basedOn w:val="757"/>
    <w:next w:val="757"/>
    <w:link w:val="79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9">
    <w:name w:val="Intense Reference"/>
    <w:basedOn w:val="7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40">
    <w:name w:val="No Spacing"/>
    <w:basedOn w:val="757"/>
    <w:uiPriority w:val="1"/>
    <w:qFormat/>
    <w:pPr>
      <w:pBdr/>
      <w:spacing w:after="0" w:line="240" w:lineRule="auto"/>
      <w:ind/>
    </w:pPr>
  </w:style>
  <w:style w:type="character" w:styleId="741">
    <w:name w:val="Subtle Emphasis"/>
    <w:basedOn w:val="7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1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1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7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7"/>
    <w:link w:val="82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7"/>
    <w:link w:val="7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1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7"/>
    <w:link w:val="8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1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OC Heading"/>
    <w:uiPriority w:val="39"/>
    <w:unhideWhenUsed/>
    <w:pPr>
      <w:pBdr/>
      <w:spacing/>
      <w:ind/>
    </w:p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qFormat/>
    <w:pPr>
      <w:pBdr/>
      <w:spacing/>
      <w:ind/>
    </w:pPr>
    <w:rPr>
      <w:lang w:val="uk-UA" w:eastAsia="zh-CN" w:bidi="ar-SA"/>
    </w:rPr>
  </w:style>
  <w:style w:type="character" w:styleId="758">
    <w:name w:val="Основной шрифт абзаца"/>
    <w:next w:val="758"/>
    <w:link w:val="757"/>
    <w:uiPriority w:val="1"/>
    <w:semiHidden/>
    <w:unhideWhenUsed/>
    <w:pPr>
      <w:pBdr/>
      <w:spacing/>
      <w:ind/>
    </w:pPr>
  </w:style>
  <w:style w:type="table" w:styleId="759">
    <w:name w:val="Обычная таблица"/>
    <w:next w:val="759"/>
    <w:link w:val="75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0">
    <w:name w:val="Нет списка"/>
    <w:next w:val="760"/>
    <w:link w:val="757"/>
    <w:uiPriority w:val="99"/>
    <w:semiHidden/>
    <w:unhideWhenUsed/>
    <w:pPr>
      <w:pBdr/>
      <w:spacing/>
      <w:ind/>
    </w:pPr>
  </w:style>
  <w:style w:type="table" w:styleId="761">
    <w:name w:val="Сетка таблицы"/>
    <w:next w:val="76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Название"/>
    <w:basedOn w:val="757"/>
    <w:next w:val="762"/>
    <w:link w:val="819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763">
    <w:name w:val="Подзаголовок"/>
    <w:basedOn w:val="757"/>
    <w:next w:val="763"/>
    <w:link w:val="820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64">
    <w:name w:val="Цитата 2"/>
    <w:basedOn w:val="757"/>
    <w:next w:val="764"/>
    <w:link w:val="821"/>
    <w:pPr>
      <w:pBdr/>
      <w:spacing/>
      <w:ind w:right="720" w:left="720"/>
    </w:pPr>
    <w:rPr>
      <w:i/>
    </w:rPr>
  </w:style>
  <w:style w:type="paragraph" w:styleId="765">
    <w:name w:val="Абзац списка"/>
    <w:basedOn w:val="757"/>
    <w:next w:val="765"/>
    <w:link w:val="757"/>
    <w:pPr>
      <w:pBdr/>
      <w:spacing/>
      <w:ind w:left="720"/>
      <w:contextualSpacing w:val="true"/>
    </w:pPr>
    <w:rPr>
      <w:lang w:val="ru-RU" w:eastAsia="zh-CN" w:bidi="ar-SA"/>
    </w:rPr>
  </w:style>
  <w:style w:type="character" w:styleId="766">
    <w:name w:val="Сильное выделение"/>
    <w:basedOn w:val="758"/>
    <w:next w:val="766"/>
    <w:link w:val="757"/>
    <w:uiPriority w:val="21"/>
    <w:qFormat/>
    <w:pPr>
      <w:pBdr/>
      <w:spacing/>
      <w:ind/>
    </w:pPr>
    <w:rPr>
      <w:i/>
      <w:iCs/>
      <w:color w:val="365f91"/>
    </w:rPr>
  </w:style>
  <w:style w:type="paragraph" w:styleId="767">
    <w:name w:val="Выделенная цитата"/>
    <w:basedOn w:val="757"/>
    <w:next w:val="767"/>
    <w:link w:val="8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68">
    <w:name w:val="Сильная ссылка"/>
    <w:basedOn w:val="758"/>
    <w:next w:val="768"/>
    <w:link w:val="75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69">
    <w:name w:val="Без интервала"/>
    <w:basedOn w:val="757"/>
    <w:next w:val="769"/>
    <w:link w:val="96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770">
    <w:name w:val="Слабое выделение"/>
    <w:basedOn w:val="758"/>
    <w:next w:val="770"/>
    <w:link w:val="757"/>
    <w:uiPriority w:val="19"/>
    <w:qFormat/>
    <w:pPr>
      <w:pBdr/>
      <w:spacing/>
      <w:ind/>
    </w:pPr>
    <w:rPr>
      <w:i/>
      <w:iCs/>
      <w:color w:val="404040"/>
    </w:rPr>
  </w:style>
  <w:style w:type="character" w:styleId="771">
    <w:name w:val="Выделение"/>
    <w:basedOn w:val="758"/>
    <w:next w:val="771"/>
    <w:link w:val="757"/>
    <w:uiPriority w:val="20"/>
    <w:qFormat/>
    <w:pPr>
      <w:pBdr/>
      <w:spacing/>
      <w:ind/>
    </w:pPr>
    <w:rPr>
      <w:i/>
      <w:iCs/>
    </w:rPr>
  </w:style>
  <w:style w:type="character" w:styleId="772">
    <w:name w:val="Строгий"/>
    <w:basedOn w:val="758"/>
    <w:next w:val="772"/>
    <w:link w:val="757"/>
    <w:uiPriority w:val="22"/>
    <w:qFormat/>
    <w:pPr>
      <w:pBdr/>
      <w:spacing/>
      <w:ind/>
    </w:pPr>
    <w:rPr>
      <w:b/>
      <w:bCs/>
    </w:rPr>
  </w:style>
  <w:style w:type="character" w:styleId="773">
    <w:name w:val="Слабая ссылка"/>
    <w:basedOn w:val="758"/>
    <w:next w:val="773"/>
    <w:link w:val="757"/>
    <w:uiPriority w:val="31"/>
    <w:qFormat/>
    <w:pPr>
      <w:pBdr/>
      <w:spacing/>
      <w:ind/>
    </w:pPr>
    <w:rPr>
      <w:smallCaps/>
      <w:color w:val="5a5a5a"/>
    </w:rPr>
  </w:style>
  <w:style w:type="character" w:styleId="774">
    <w:name w:val="Название книги"/>
    <w:basedOn w:val="758"/>
    <w:next w:val="774"/>
    <w:link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1"/>
    <w:basedOn w:val="757"/>
    <w:next w:val="775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6">
    <w:name w:val="Footer1"/>
    <w:basedOn w:val="757"/>
    <w:next w:val="776"/>
    <w:link w:val="826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Caption1"/>
    <w:basedOn w:val="757"/>
    <w:next w:val="757"/>
    <w:link w:val="757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78">
    <w:name w:val="Текст сноски"/>
    <w:basedOn w:val="757"/>
    <w:next w:val="778"/>
    <w:link w:val="954"/>
    <w:semiHidden/>
    <w:pPr>
      <w:pBdr/>
      <w:spacing w:after="40"/>
      <w:ind/>
    </w:pPr>
    <w:rPr>
      <w:sz w:val="18"/>
      <w:lang w:val="en-US" w:eastAsia="en-US"/>
    </w:rPr>
  </w:style>
  <w:style w:type="character" w:styleId="779">
    <w:name w:val="Знак сноски"/>
    <w:next w:val="779"/>
    <w:link w:val="757"/>
    <w:pPr>
      <w:pBdr/>
      <w:spacing/>
      <w:ind/>
    </w:pPr>
    <w:rPr>
      <w:vertAlign w:val="superscript"/>
    </w:rPr>
  </w:style>
  <w:style w:type="paragraph" w:styleId="780">
    <w:name w:val="Текст концевой сноски"/>
    <w:basedOn w:val="757"/>
    <w:next w:val="780"/>
    <w:link w:val="955"/>
    <w:semiHidden/>
    <w:pPr>
      <w:pBdr/>
      <w:spacing/>
      <w:ind/>
    </w:pPr>
  </w:style>
  <w:style w:type="character" w:styleId="781">
    <w:name w:val="Знак концевой сноски"/>
    <w:next w:val="781"/>
    <w:link w:val="757"/>
    <w:semiHidden/>
    <w:pPr>
      <w:pBdr/>
      <w:spacing/>
      <w:ind/>
    </w:pPr>
    <w:rPr>
      <w:vertAlign w:val="superscript"/>
    </w:rPr>
  </w:style>
  <w:style w:type="character" w:styleId="782">
    <w:name w:val="Гиперссылка"/>
    <w:next w:val="782"/>
    <w:link w:val="757"/>
    <w:pPr>
      <w:pBdr/>
      <w:spacing/>
      <w:ind/>
    </w:pPr>
    <w:rPr>
      <w:color w:val="0000ff"/>
      <w:u w:val="single"/>
    </w:rPr>
  </w:style>
  <w:style w:type="character" w:styleId="783">
    <w:name w:val="Просмотренная гиперссылка"/>
    <w:basedOn w:val="758"/>
    <w:next w:val="783"/>
    <w:link w:val="75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4">
    <w:name w:val="Заголовок оглавления"/>
    <w:next w:val="784"/>
    <w:link w:val="757"/>
    <w:pPr>
      <w:pBdr/>
      <w:spacing/>
      <w:ind/>
    </w:pPr>
    <w:rPr>
      <w:lang w:val="ru-RU" w:eastAsia="zh-CN" w:bidi="ar-SA"/>
    </w:rPr>
  </w:style>
  <w:style w:type="paragraph" w:styleId="785">
    <w:name w:val="Перечень рисунков"/>
    <w:basedOn w:val="757"/>
    <w:next w:val="785"/>
    <w:link w:val="757"/>
    <w:pPr>
      <w:pBdr/>
      <w:spacing/>
      <w:ind/>
    </w:pPr>
    <w:rPr>
      <w:lang w:val="ru-RU" w:eastAsia="zh-CN" w:bidi="ar-SA"/>
    </w:rPr>
  </w:style>
  <w:style w:type="paragraph" w:styleId="786">
    <w:name w:val="Оглавление 1"/>
    <w:next w:val="786"/>
    <w:link w:val="757"/>
    <w:pPr>
      <w:pBdr/>
      <w:spacing w:after="57"/>
      <w:ind/>
    </w:pPr>
    <w:rPr>
      <w:lang w:val="ru-RU" w:eastAsia="zh-CN" w:bidi="ar-SA"/>
    </w:rPr>
  </w:style>
  <w:style w:type="paragraph" w:styleId="787">
    <w:name w:val="Оглавление 2"/>
    <w:next w:val="787"/>
    <w:link w:val="757"/>
    <w:pPr>
      <w:pBdr/>
      <w:spacing w:after="57"/>
      <w:ind w:left="283"/>
    </w:pPr>
    <w:rPr>
      <w:lang w:val="ru-RU" w:eastAsia="zh-CN" w:bidi="ar-SA"/>
    </w:rPr>
  </w:style>
  <w:style w:type="paragraph" w:styleId="788">
    <w:name w:val="Оглавление 3"/>
    <w:next w:val="788"/>
    <w:link w:val="757"/>
    <w:pPr>
      <w:pBdr/>
      <w:spacing w:after="57"/>
      <w:ind w:left="567"/>
    </w:pPr>
    <w:rPr>
      <w:lang w:val="ru-RU" w:eastAsia="zh-CN" w:bidi="ar-SA"/>
    </w:rPr>
  </w:style>
  <w:style w:type="paragraph" w:styleId="789">
    <w:name w:val="Оглавление 4"/>
    <w:next w:val="789"/>
    <w:link w:val="757"/>
    <w:pPr>
      <w:pBdr/>
      <w:spacing w:after="57"/>
      <w:ind w:left="850"/>
    </w:pPr>
    <w:rPr>
      <w:lang w:val="ru-RU" w:eastAsia="zh-CN" w:bidi="ar-SA"/>
    </w:rPr>
  </w:style>
  <w:style w:type="paragraph" w:styleId="790">
    <w:name w:val="Оглавление 5"/>
    <w:next w:val="790"/>
    <w:link w:val="757"/>
    <w:pPr>
      <w:pBdr/>
      <w:spacing w:after="57"/>
      <w:ind w:left="1134"/>
    </w:pPr>
    <w:rPr>
      <w:lang w:val="ru-RU" w:eastAsia="zh-CN" w:bidi="ar-SA"/>
    </w:rPr>
  </w:style>
  <w:style w:type="paragraph" w:styleId="791">
    <w:name w:val="Оглавление 6"/>
    <w:next w:val="791"/>
    <w:link w:val="757"/>
    <w:pPr>
      <w:pBdr/>
      <w:spacing w:after="57"/>
      <w:ind w:left="1417"/>
    </w:pPr>
    <w:rPr>
      <w:lang w:val="ru-RU" w:eastAsia="zh-CN" w:bidi="ar-SA"/>
    </w:rPr>
  </w:style>
  <w:style w:type="paragraph" w:styleId="792">
    <w:name w:val="Оглавление 7"/>
    <w:next w:val="792"/>
    <w:link w:val="757"/>
    <w:pPr>
      <w:pBdr/>
      <w:spacing w:after="57"/>
      <w:ind w:left="1701"/>
    </w:pPr>
    <w:rPr>
      <w:lang w:val="ru-RU" w:eastAsia="zh-CN" w:bidi="ar-SA"/>
    </w:rPr>
  </w:style>
  <w:style w:type="paragraph" w:styleId="793">
    <w:name w:val="Оглавление 8"/>
    <w:next w:val="793"/>
    <w:link w:val="757"/>
    <w:pPr>
      <w:pBdr/>
      <w:spacing w:after="57"/>
      <w:ind w:left="1984"/>
    </w:pPr>
    <w:rPr>
      <w:lang w:val="ru-RU" w:eastAsia="zh-CN" w:bidi="ar-SA"/>
    </w:rPr>
  </w:style>
  <w:style w:type="paragraph" w:styleId="794">
    <w:name w:val="Оглавление 9"/>
    <w:next w:val="794"/>
    <w:link w:val="757"/>
    <w:pPr>
      <w:pBdr/>
      <w:spacing w:after="57"/>
      <w:ind w:left="2268"/>
    </w:pPr>
    <w:rPr>
      <w:lang w:val="ru-RU" w:eastAsia="zh-CN" w:bidi="ar-SA"/>
    </w:rPr>
  </w:style>
  <w:style w:type="character" w:styleId="795">
    <w:name w:val="Title Char"/>
    <w:next w:val="795"/>
    <w:link w:val="757"/>
    <w:pPr>
      <w:pBdr/>
      <w:spacing/>
      <w:ind/>
    </w:pPr>
    <w:rPr>
      <w:sz w:val="48"/>
      <w:szCs w:val="48"/>
    </w:rPr>
  </w:style>
  <w:style w:type="character" w:styleId="796">
    <w:name w:val="Subtitle Char"/>
    <w:next w:val="796"/>
    <w:link w:val="757"/>
    <w:pPr>
      <w:pBdr/>
      <w:spacing/>
      <w:ind/>
    </w:pPr>
    <w:rPr>
      <w:sz w:val="24"/>
      <w:szCs w:val="24"/>
    </w:rPr>
  </w:style>
  <w:style w:type="character" w:styleId="797">
    <w:name w:val="Quote Char"/>
    <w:next w:val="797"/>
    <w:link w:val="757"/>
    <w:pPr>
      <w:pBdr/>
      <w:spacing/>
      <w:ind/>
    </w:pPr>
    <w:rPr>
      <w:i/>
    </w:rPr>
  </w:style>
  <w:style w:type="character" w:styleId="798">
    <w:name w:val="Intense Quote Char"/>
    <w:next w:val="798"/>
    <w:link w:val="757"/>
    <w:pPr>
      <w:pBdr/>
      <w:spacing/>
      <w:ind/>
    </w:pPr>
    <w:rPr>
      <w:i/>
    </w:rPr>
  </w:style>
  <w:style w:type="character" w:styleId="799">
    <w:name w:val="Footnote Text Char"/>
    <w:next w:val="799"/>
    <w:link w:val="757"/>
    <w:pPr>
      <w:pBdr/>
      <w:spacing/>
      <w:ind/>
    </w:pPr>
    <w:rPr>
      <w:sz w:val="18"/>
    </w:rPr>
  </w:style>
  <w:style w:type="character" w:styleId="800">
    <w:name w:val="Endnote Text Char"/>
    <w:next w:val="800"/>
    <w:link w:val="757"/>
    <w:pPr>
      <w:pBdr/>
      <w:spacing/>
      <w:ind/>
    </w:pPr>
    <w:rPr>
      <w:sz w:val="20"/>
    </w:rPr>
  </w:style>
  <w:style w:type="paragraph" w:styleId="801">
    <w:name w:val="Heading 1"/>
    <w:next w:val="801"/>
    <w:link w:val="802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02">
    <w:name w:val="Heading 1 Char"/>
    <w:next w:val="802"/>
    <w:link w:val="801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03">
    <w:name w:val="Heading 2"/>
    <w:next w:val="803"/>
    <w:link w:val="804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04">
    <w:name w:val="Heading 2 Char"/>
    <w:next w:val="804"/>
    <w:link w:val="803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05">
    <w:name w:val="Heading 3"/>
    <w:next w:val="805"/>
    <w:link w:val="806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06">
    <w:name w:val="Heading 3 Char"/>
    <w:next w:val="806"/>
    <w:link w:val="805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07">
    <w:name w:val="Heading 4"/>
    <w:next w:val="807"/>
    <w:link w:val="808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08">
    <w:name w:val="Heading 4 Char"/>
    <w:next w:val="808"/>
    <w:link w:val="807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09">
    <w:name w:val="Heading 5"/>
    <w:next w:val="809"/>
    <w:link w:val="810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10">
    <w:name w:val="Heading 5 Char"/>
    <w:next w:val="810"/>
    <w:link w:val="80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11">
    <w:name w:val="Heading 6"/>
    <w:next w:val="811"/>
    <w:link w:val="81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12">
    <w:name w:val="Heading 6 Char"/>
    <w:next w:val="812"/>
    <w:link w:val="811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13">
    <w:name w:val="Heading 7"/>
    <w:next w:val="813"/>
    <w:link w:val="81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4">
    <w:name w:val="Heading 7 Char"/>
    <w:next w:val="814"/>
    <w:link w:val="813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15">
    <w:name w:val="Heading 8"/>
    <w:next w:val="815"/>
    <w:link w:val="816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16">
    <w:name w:val="Heading 8 Char"/>
    <w:next w:val="816"/>
    <w:link w:val="815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17">
    <w:name w:val="Heading 9"/>
    <w:next w:val="817"/>
    <w:link w:val="818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18">
    <w:name w:val="Heading 9 Char"/>
    <w:next w:val="818"/>
    <w:link w:val="817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19">
    <w:name w:val="Название Знак"/>
    <w:next w:val="819"/>
    <w:link w:val="762"/>
    <w:pPr>
      <w:pBdr/>
      <w:spacing/>
      <w:ind/>
    </w:pPr>
    <w:rPr>
      <w:sz w:val="48"/>
      <w:szCs w:val="48"/>
      <w:lang w:bidi="ar-SA"/>
    </w:rPr>
  </w:style>
  <w:style w:type="character" w:styleId="820">
    <w:name w:val="Подзаголовок Знак"/>
    <w:next w:val="820"/>
    <w:link w:val="763"/>
    <w:pPr>
      <w:pBdr/>
      <w:spacing/>
      <w:ind/>
    </w:pPr>
    <w:rPr>
      <w:sz w:val="24"/>
      <w:szCs w:val="24"/>
      <w:lang w:bidi="ar-SA"/>
    </w:rPr>
  </w:style>
  <w:style w:type="character" w:styleId="821">
    <w:name w:val="Цитата 2 Знак"/>
    <w:next w:val="821"/>
    <w:link w:val="764"/>
    <w:pPr>
      <w:pBdr/>
      <w:spacing/>
      <w:ind/>
    </w:pPr>
    <w:rPr>
      <w:i/>
      <w:lang w:val="uk-UA" w:eastAsia="zh-CN" w:bidi="ar-SA"/>
    </w:rPr>
  </w:style>
  <w:style w:type="character" w:styleId="822">
    <w:name w:val="Выделенная цитата Знак"/>
    <w:next w:val="822"/>
    <w:link w:val="767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23">
    <w:name w:val="Header1"/>
    <w:next w:val="823"/>
    <w:link w:val="824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4">
    <w:name w:val="Header Char"/>
    <w:next w:val="824"/>
    <w:link w:val="823"/>
    <w:pPr>
      <w:pBdr/>
      <w:spacing/>
      <w:ind/>
    </w:pPr>
    <w:rPr>
      <w:lang w:val="ru-RU" w:eastAsia="zh-CN" w:bidi="ar-SA"/>
    </w:rPr>
  </w:style>
  <w:style w:type="paragraph" w:styleId="825">
    <w:name w:val="Footer1"/>
    <w:next w:val="825"/>
    <w:link w:val="828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6">
    <w:name w:val="Footer Char"/>
    <w:next w:val="826"/>
    <w:link w:val="776"/>
    <w:pPr>
      <w:pBdr/>
      <w:spacing/>
      <w:ind/>
    </w:pPr>
  </w:style>
  <w:style w:type="paragraph" w:styleId="827">
    <w:name w:val="Caption1"/>
    <w:next w:val="827"/>
    <w:link w:val="757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28">
    <w:name w:val="Caption Char"/>
    <w:next w:val="828"/>
    <w:link w:val="825"/>
    <w:pPr>
      <w:pBdr/>
      <w:spacing/>
      <w:ind/>
    </w:pPr>
    <w:rPr>
      <w:lang w:val="ru-RU" w:eastAsia="zh-CN" w:bidi="ar-SA"/>
    </w:rPr>
  </w:style>
  <w:style w:type="table" w:styleId="829">
    <w:name w:val="Table Grid Light"/>
    <w:next w:val="82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1"/>
    <w:next w:val="83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2"/>
    <w:next w:val="83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3"/>
    <w:next w:val="83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4"/>
    <w:next w:val="83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5"/>
    <w:next w:val="83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"/>
    <w:next w:val="83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1"/>
    <w:next w:val="83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2"/>
    <w:next w:val="83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3"/>
    <w:next w:val="83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4"/>
    <w:next w:val="83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5"/>
    <w:next w:val="84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6"/>
    <w:next w:val="84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"/>
    <w:next w:val="84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1"/>
    <w:next w:val="84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2"/>
    <w:next w:val="84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3"/>
    <w:next w:val="84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4"/>
    <w:next w:val="84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5"/>
    <w:next w:val="84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6"/>
    <w:next w:val="84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"/>
    <w:next w:val="84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1"/>
    <w:next w:val="85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2"/>
    <w:next w:val="85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3"/>
    <w:next w:val="85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4"/>
    <w:next w:val="85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5"/>
    <w:next w:val="85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6"/>
    <w:next w:val="85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"/>
    <w:next w:val="85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1"/>
    <w:next w:val="85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2"/>
    <w:next w:val="85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3"/>
    <w:next w:val="85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4"/>
    <w:next w:val="86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5"/>
    <w:next w:val="86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6"/>
    <w:next w:val="86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"/>
    <w:next w:val="86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- Accent 1"/>
    <w:next w:val="86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2"/>
    <w:next w:val="86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3"/>
    <w:next w:val="86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- Accent 4"/>
    <w:next w:val="86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- Accent 5"/>
    <w:next w:val="86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6"/>
    <w:next w:val="86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"/>
    <w:next w:val="87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1"/>
    <w:next w:val="87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2"/>
    <w:next w:val="87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3"/>
    <w:next w:val="87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4"/>
    <w:next w:val="87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5"/>
    <w:next w:val="87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6"/>
    <w:next w:val="87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"/>
    <w:next w:val="87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1"/>
    <w:next w:val="87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2"/>
    <w:next w:val="87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3"/>
    <w:next w:val="88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4"/>
    <w:next w:val="88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5"/>
    <w:next w:val="88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6"/>
    <w:next w:val="88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"/>
    <w:next w:val="88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1"/>
    <w:next w:val="88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2"/>
    <w:next w:val="88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3"/>
    <w:next w:val="88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4"/>
    <w:next w:val="88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5"/>
    <w:next w:val="88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6"/>
    <w:next w:val="89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"/>
    <w:next w:val="89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1"/>
    <w:next w:val="89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2"/>
    <w:next w:val="89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3"/>
    <w:next w:val="89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4"/>
    <w:next w:val="89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5"/>
    <w:next w:val="89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6"/>
    <w:next w:val="89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"/>
    <w:next w:val="89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1"/>
    <w:next w:val="89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2"/>
    <w:next w:val="90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3"/>
    <w:next w:val="90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4"/>
    <w:next w:val="90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5"/>
    <w:next w:val="90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6"/>
    <w:next w:val="90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"/>
    <w:next w:val="90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1"/>
    <w:next w:val="90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2"/>
    <w:next w:val="90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3"/>
    <w:next w:val="90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4"/>
    <w:next w:val="90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5"/>
    <w:next w:val="91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6"/>
    <w:next w:val="91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"/>
    <w:next w:val="91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1"/>
    <w:next w:val="91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2"/>
    <w:next w:val="91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3"/>
    <w:next w:val="91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4"/>
    <w:next w:val="91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5"/>
    <w:next w:val="91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6"/>
    <w:next w:val="91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"/>
    <w:next w:val="91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1"/>
    <w:next w:val="92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2"/>
    <w:next w:val="92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3"/>
    <w:next w:val="92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4"/>
    <w:next w:val="92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5"/>
    <w:next w:val="92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- Accent 6"/>
    <w:next w:val="92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"/>
    <w:next w:val="92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1"/>
    <w:next w:val="92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2"/>
    <w:next w:val="92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3"/>
    <w:next w:val="92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4"/>
    <w:next w:val="93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5"/>
    <w:next w:val="93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- Accent 6"/>
    <w:next w:val="93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"/>
    <w:next w:val="933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1"/>
    <w:next w:val="934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2"/>
    <w:next w:val="935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3"/>
    <w:next w:val="936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4"/>
    <w:next w:val="937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5"/>
    <w:next w:val="938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 6"/>
    <w:next w:val="939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"/>
    <w:next w:val="940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1"/>
    <w:next w:val="941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2"/>
    <w:next w:val="942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3"/>
    <w:next w:val="943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4"/>
    <w:next w:val="944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5"/>
    <w:next w:val="945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6"/>
    <w:next w:val="946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"/>
    <w:next w:val="94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1"/>
    <w:next w:val="94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2"/>
    <w:next w:val="94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3"/>
    <w:next w:val="95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4"/>
    <w:next w:val="95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5"/>
    <w:next w:val="95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6"/>
    <w:next w:val="95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4">
    <w:name w:val="Текст сноски Знак"/>
    <w:next w:val="954"/>
    <w:link w:val="778"/>
    <w:semiHidden/>
    <w:pPr>
      <w:pBdr/>
      <w:spacing/>
      <w:ind/>
    </w:pPr>
    <w:rPr>
      <w:sz w:val="18"/>
      <w:lang w:bidi="ar-SA"/>
    </w:rPr>
  </w:style>
  <w:style w:type="character" w:styleId="955">
    <w:name w:val="Текст концевой сноски Знак"/>
    <w:next w:val="955"/>
    <w:link w:val="780"/>
    <w:semiHidden/>
    <w:pPr>
      <w:pBdr/>
      <w:spacing/>
      <w:ind/>
    </w:pPr>
    <w:rPr>
      <w:lang w:val="uk-UA" w:eastAsia="zh-CN" w:bidi="ar-SA"/>
    </w:rPr>
  </w:style>
  <w:style w:type="paragraph" w:styleId="956">
    <w:name w:val="Обычный1"/>
    <w:next w:val="956"/>
    <w:link w:val="75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57">
    <w:name w:val="Основной текст (2)"/>
    <w:basedOn w:val="758"/>
    <w:next w:val="957"/>
    <w:link w:val="757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958">
    <w:name w:val="Текст выноски"/>
    <w:basedOn w:val="757"/>
    <w:next w:val="958"/>
    <w:link w:val="959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59">
    <w:name w:val="Текст выноски Знак"/>
    <w:basedOn w:val="758"/>
    <w:next w:val="959"/>
    <w:link w:val="958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960">
    <w:name w:val="rvts23"/>
    <w:basedOn w:val="758"/>
    <w:next w:val="960"/>
    <w:link w:val="757"/>
    <w:pPr>
      <w:pBdr/>
      <w:spacing/>
      <w:ind/>
    </w:pPr>
  </w:style>
  <w:style w:type="character" w:styleId="961">
    <w:name w:val="Без интервала Знак"/>
    <w:next w:val="961"/>
    <w:link w:val="769"/>
    <w:pPr>
      <w:pBdr/>
      <w:spacing/>
      <w:ind/>
    </w:pPr>
    <w:rPr>
      <w:sz w:val="22"/>
      <w:szCs w:val="22"/>
      <w:shd w:val="nil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10</cp:revision>
  <dcterms:created xsi:type="dcterms:W3CDTF">2024-11-26T09:38:00Z</dcterms:created>
  <dcterms:modified xsi:type="dcterms:W3CDTF">2024-12-12T15:15:23Z</dcterms:modified>
  <cp:version>786432</cp:version>
</cp:coreProperties>
</file>