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6"/>
        <w:pBdr/>
        <w:spacing/>
        <w:ind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86"/>
        <w:pBdr/>
        <w:spacing/>
        <w:ind/>
        <w:jc w:val="center"/>
        <w:rPr>
          <w:rFonts w:ascii="Times New Roman" w:hAnsi="Times New Roman"/>
          <w:b/>
          <w:sz w:val="28"/>
          <w:lang w:val="uk-UA" w:bidi="en-US"/>
        </w:rPr>
      </w:pPr>
      <w:r>
        <w:rPr>
          <w:rFonts w:ascii="Times New Roman" w:hAnsi="Times New Roman"/>
          <w:b/>
          <w:sz w:val="28"/>
          <w:lang w:val="uk-UA" w:bidi="en-US"/>
        </w:rPr>
        <w:t xml:space="preserve">МЕНСЬКА МІСЬКА РАДА</w:t>
      </w:r>
      <w:r>
        <w:rPr>
          <w:rFonts w:ascii="Times New Roman" w:hAnsi="Times New Roman"/>
          <w:b/>
          <w:sz w:val="28"/>
          <w:lang w:val="uk-UA" w:bidi="en-US"/>
        </w:rPr>
      </w:r>
    </w:p>
    <w:p>
      <w:pPr>
        <w:pStyle w:val="886"/>
        <w:pBdr/>
        <w:spacing/>
        <w:ind/>
        <w:jc w:val="center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b/>
          <w:sz w:val="16"/>
          <w:szCs w:val="16"/>
          <w:lang w:val="uk-UA"/>
        </w:rPr>
      </w:r>
      <w:r>
        <w:rPr>
          <w:rFonts w:ascii="Times New Roman" w:hAnsi="Times New Roman"/>
          <w:b/>
          <w:sz w:val="16"/>
          <w:szCs w:val="16"/>
          <w:lang w:val="uk-UA"/>
        </w:rPr>
      </w:r>
    </w:p>
    <w:p>
      <w:pPr>
        <w:widowControl w:val="false"/>
        <w:pBdr/>
        <w:spacing/>
        <w:ind/>
        <w:jc w:val="center"/>
        <w:rPr>
          <w:rFonts w:cs="Mangal"/>
          <w:b/>
          <w:color w:val="000000"/>
          <w:sz w:val="28"/>
          <w:szCs w:val="28"/>
        </w:rPr>
      </w:pPr>
      <w:r>
        <w:rPr>
          <w:rFonts w:cs="Mangal"/>
          <w:b/>
          <w:color w:val="000000"/>
          <w:sz w:val="28"/>
          <w:szCs w:val="28"/>
          <w:lang w:eastAsia="hi-IN" w:bidi="hi-IN"/>
        </w:rPr>
        <w:t xml:space="preserve">ВИКОНАВЧИЙ КОМІТЕТ</w:t>
      </w:r>
      <w:r>
        <w:rPr>
          <w:rFonts w:cs="Mangal"/>
          <w:b/>
          <w:color w:val="000000"/>
          <w:sz w:val="28"/>
          <w:szCs w:val="28"/>
        </w:rPr>
      </w:r>
    </w:p>
    <w:p>
      <w:pPr>
        <w:widowControl w:val="false"/>
        <w:pBdr/>
        <w:spacing/>
        <w:ind/>
        <w:jc w:val="center"/>
        <w:rPr>
          <w:rFonts w:cs="Mangal"/>
          <w:b/>
          <w:color w:val="000000"/>
          <w:sz w:val="28"/>
          <w:szCs w:val="28"/>
        </w:rPr>
      </w:pPr>
      <w:r>
        <w:rPr>
          <w:rFonts w:cs="Mangal"/>
          <w:b/>
          <w:color w:val="000000"/>
          <w:sz w:val="28"/>
          <w:szCs w:val="28"/>
          <w:lang w:eastAsia="hi-IN" w:bidi="hi-IN"/>
        </w:rPr>
        <w:t xml:space="preserve">  </w:t>
      </w:r>
      <w:r>
        <w:rPr>
          <w:rFonts w:cs="Mangal"/>
          <w:b/>
          <w:color w:val="000000"/>
          <w:sz w:val="28"/>
          <w:szCs w:val="28"/>
          <w:lang w:eastAsia="hi-IN" w:bidi="hi-IN"/>
        </w:rPr>
        <w:t xml:space="preserve">Р</w:t>
      </w:r>
      <w:r>
        <w:rPr>
          <w:rFonts w:cs="Mangal"/>
          <w:b/>
          <w:color w:val="000000"/>
          <w:sz w:val="28"/>
          <w:szCs w:val="28"/>
          <w:lang w:eastAsia="hi-IN" w:bidi="hi-IN"/>
        </w:rPr>
        <w:t xml:space="preserve">ІШЕННЯ</w:t>
      </w:r>
      <w:r>
        <w:rPr>
          <w:rFonts w:cs="Mangal"/>
          <w:b/>
          <w:color w:val="000000"/>
          <w:sz w:val="28"/>
          <w:szCs w:val="28"/>
        </w:rPr>
      </w:r>
    </w:p>
    <w:p>
      <w:pPr>
        <w:widowControl w:val="false"/>
        <w:pBdr/>
        <w:spacing/>
        <w:ind/>
        <w:jc w:val="both"/>
        <w:rPr>
          <w:rFonts w:cs="Mangal"/>
          <w:b/>
          <w:color w:val="000000"/>
          <w:sz w:val="28"/>
          <w:szCs w:val="28"/>
        </w:rPr>
      </w:pPr>
      <w:r>
        <w:rPr>
          <w:rFonts w:cs="Mangal"/>
          <w:b/>
          <w:color w:val="000000"/>
          <w:sz w:val="28"/>
          <w:szCs w:val="28"/>
        </w:rPr>
      </w:r>
      <w:r>
        <w:rPr>
          <w:rFonts w:cs="Mangal"/>
          <w:b/>
          <w:color w:val="000000"/>
          <w:sz w:val="28"/>
          <w:szCs w:val="28"/>
        </w:rPr>
      </w:r>
    </w:p>
    <w:p>
      <w:pPr>
        <w:widowControl w:val="false"/>
        <w:pBdr/>
        <w:tabs>
          <w:tab w:val="left" w:leader="none" w:pos="4394"/>
          <w:tab w:val="left" w:leader="none" w:pos="7228"/>
        </w:tabs>
        <w:spacing/>
        <w:ind/>
        <w:jc w:val="both"/>
        <w:rPr>
          <w:color w:val="000000"/>
          <w:sz w:val="28"/>
          <w:szCs w:val="28"/>
          <w:lang w:val="uk-UA"/>
        </w:rPr>
      </w:pPr>
      <w:r>
        <w:rPr>
          <w:rFonts w:cs="Mangal"/>
          <w:color w:val="000000"/>
          <w:sz w:val="28"/>
          <w:szCs w:val="28"/>
          <w:lang w:val="uk-UA" w:eastAsia="hi-IN" w:bidi="hi-IN"/>
        </w:rPr>
        <w:t xml:space="preserve"> 28 листопада</w:t>
      </w:r>
      <w:r>
        <w:rPr>
          <w:rFonts w:cs="Mangal"/>
          <w:color w:val="000000"/>
          <w:sz w:val="28"/>
          <w:szCs w:val="28"/>
          <w:lang w:eastAsia="hi-IN" w:bidi="hi-IN"/>
        </w:rPr>
        <w:t xml:space="preserve"> 202</w:t>
      </w:r>
      <w:r>
        <w:rPr>
          <w:rFonts w:cs="Mangal"/>
          <w:color w:val="000000"/>
          <w:sz w:val="28"/>
          <w:szCs w:val="28"/>
          <w:lang w:val="uk-UA" w:eastAsia="hi-IN" w:bidi="hi-IN"/>
        </w:rPr>
        <w:t xml:space="preserve">4</w:t>
      </w:r>
      <w:r>
        <w:rPr>
          <w:rFonts w:cs="Mangal"/>
          <w:color w:val="000000"/>
          <w:sz w:val="28"/>
          <w:szCs w:val="28"/>
          <w:lang w:eastAsia="hi-IN" w:bidi="hi-IN"/>
        </w:rPr>
        <w:t xml:space="preserve"> року</w:t>
      </w:r>
      <w:r>
        <w:rPr>
          <w:rFonts w:cs="Mangal"/>
          <w:color w:val="000000"/>
          <w:sz w:val="28"/>
          <w:szCs w:val="28"/>
          <w:lang w:eastAsia="hi-IN" w:bidi="hi-IN"/>
        </w:rPr>
        <w:tab/>
      </w:r>
      <w:r>
        <w:rPr>
          <w:rFonts w:cs="Mangal"/>
          <w:color w:val="000000"/>
          <w:sz w:val="28"/>
          <w:szCs w:val="28"/>
          <w:lang w:val="uk-UA" w:eastAsia="hi-IN" w:bidi="hi-IN"/>
        </w:rPr>
        <w:t xml:space="preserve">   </w:t>
      </w:r>
      <w:r>
        <w:rPr>
          <w:rFonts w:cs="Mangal"/>
          <w:color w:val="000000"/>
          <w:sz w:val="28"/>
          <w:szCs w:val="28"/>
          <w:lang w:eastAsia="hi-IN" w:bidi="hi-IN"/>
        </w:rPr>
        <w:t xml:space="preserve">м. Мена</w:t>
      </w:r>
      <w:r>
        <w:rPr>
          <w:rFonts w:cs="Mangal"/>
          <w:color w:val="000000"/>
          <w:sz w:val="28"/>
          <w:szCs w:val="28"/>
          <w:lang w:eastAsia="hi-IN" w:bidi="hi-IN"/>
        </w:rPr>
        <w:tab/>
      </w:r>
      <w:r>
        <w:rPr>
          <w:rFonts w:cs="Mangal"/>
          <w:color w:val="000000"/>
          <w:sz w:val="28"/>
          <w:szCs w:val="28"/>
          <w:lang w:val="uk-UA" w:eastAsia="hi-IN" w:bidi="hi-IN"/>
        </w:rPr>
        <w:t xml:space="preserve">  </w:t>
      </w:r>
      <w:r>
        <w:rPr>
          <w:rFonts w:cs="Mangal"/>
          <w:color w:val="000000"/>
          <w:sz w:val="28"/>
          <w:szCs w:val="28"/>
          <w:lang w:eastAsia="hi-IN" w:bidi="hi-IN"/>
        </w:rPr>
        <w:t xml:space="preserve">№</w:t>
      </w:r>
      <w:r>
        <w:rPr>
          <w:rFonts w:cs="Mangal"/>
          <w:color w:val="000000"/>
          <w:sz w:val="28"/>
          <w:szCs w:val="28"/>
          <w:lang w:val="uk-UA" w:eastAsia="hi-IN" w:bidi="hi-IN"/>
        </w:rPr>
        <w:t xml:space="preserve"> 251</w:t>
      </w:r>
      <w:r>
        <w:rPr>
          <w:color w:val="000000"/>
          <w:sz w:val="28"/>
          <w:szCs w:val="28"/>
          <w:lang w:val="uk-UA"/>
        </w:rPr>
      </w:r>
    </w:p>
    <w:p>
      <w:pPr>
        <w:keepNext w:val="true"/>
        <w:pBdr/>
        <w:spacing/>
        <w:ind w:right="-2"/>
        <w:jc w:val="both"/>
        <w:outlineLvl w:val="1"/>
        <w:rPr>
          <w:rFonts w:eastAsia="Calibri"/>
          <w:b/>
          <w:bCs/>
          <w:iCs/>
          <w:color w:val="000000"/>
          <w:sz w:val="28"/>
          <w:szCs w:val="28"/>
        </w:rPr>
      </w:pPr>
      <w:r>
        <w:rPr>
          <w:rFonts w:eastAsia="Calibri"/>
          <w:b/>
          <w:bCs/>
          <w:iCs/>
          <w:color w:val="000000"/>
          <w:sz w:val="28"/>
          <w:szCs w:val="28"/>
        </w:rPr>
      </w:r>
      <w:r>
        <w:rPr>
          <w:rFonts w:eastAsia="Calibri"/>
          <w:b/>
          <w:bCs/>
          <w:iCs/>
          <w:color w:val="000000"/>
          <w:sz w:val="28"/>
          <w:szCs w:val="28"/>
        </w:rPr>
      </w:r>
    </w:p>
    <w:p>
      <w:pPr>
        <w:pBdr/>
        <w:spacing/>
        <w:ind w:right="-141"/>
        <w:jc w:val="both"/>
        <w:rPr>
          <w:rFonts w:eastAsia="Batang"/>
          <w:b/>
          <w:sz w:val="20"/>
          <w:szCs w:val="20"/>
        </w:rPr>
      </w:pPr>
      <w:r>
        <w:rPr>
          <w:b/>
          <w:color w:val="000000" w:themeColor="text1"/>
          <w:sz w:val="28"/>
          <w:lang w:bidi="en-US"/>
        </w:rPr>
        <w:t xml:space="preserve">Про   </w:t>
      </w:r>
      <w:r>
        <w:rPr>
          <w:b/>
          <w:color w:val="000000" w:themeColor="text1"/>
          <w:sz w:val="28"/>
          <w:lang w:val="uk-UA" w:bidi="en-US"/>
        </w:rPr>
        <w:t xml:space="preserve">погодження</w:t>
      </w:r>
      <w:r>
        <w:rPr>
          <w:b/>
          <w:color w:val="000000" w:themeColor="text1"/>
          <w:sz w:val="28"/>
          <w:lang w:bidi="en-US"/>
        </w:rPr>
        <w:t xml:space="preserve"> </w:t>
      </w:r>
      <w:r>
        <w:rPr>
          <w:b/>
          <w:bCs/>
          <w:color w:val="000000"/>
          <w:sz w:val="28"/>
          <w:szCs w:val="28"/>
          <w:lang w:eastAsia="uk-UA"/>
        </w:rPr>
        <w:t xml:space="preserve">Програми</w:t>
      </w:r>
      <w:r>
        <w:rPr>
          <w:b/>
          <w:bCs/>
          <w:color w:val="000000"/>
          <w:sz w:val="28"/>
          <w:szCs w:val="28"/>
          <w:lang w:eastAsia="uk-UA"/>
        </w:rPr>
        <w:t xml:space="preserve"> </w:t>
      </w:r>
      <w:r>
        <w:rPr>
          <w:color w:val="000000"/>
          <w:sz w:val="28"/>
          <w:szCs w:val="28"/>
        </w:rPr>
        <w:t xml:space="preserve"> </w:t>
      </w:r>
      <w:r>
        <w:rPr>
          <w:b/>
          <w:color w:val="000000"/>
          <w:sz w:val="28"/>
          <w:szCs w:val="28"/>
        </w:rPr>
        <w:t xml:space="preserve">організації</w:t>
      </w:r>
      <w:r>
        <w:rPr>
          <w:b/>
          <w:color w:val="000000"/>
          <w:sz w:val="28"/>
          <w:szCs w:val="28"/>
        </w:rPr>
        <w:t xml:space="preserve"> </w:t>
      </w:r>
      <w:r>
        <w:rPr>
          <w:b/>
          <w:color w:val="000000"/>
          <w:sz w:val="28"/>
          <w:szCs w:val="28"/>
        </w:rPr>
        <w:t xml:space="preserve">харчування</w:t>
      </w:r>
      <w:r>
        <w:rPr>
          <w:b/>
          <w:color w:val="000000"/>
          <w:sz w:val="28"/>
          <w:szCs w:val="28"/>
        </w:rPr>
        <w:t xml:space="preserve"> </w:t>
      </w:r>
      <w:r>
        <w:rPr>
          <w:b/>
          <w:color w:val="000000"/>
          <w:sz w:val="28"/>
          <w:szCs w:val="28"/>
        </w:rPr>
        <w:t xml:space="preserve">дітей</w:t>
      </w:r>
      <w:r>
        <w:rPr>
          <w:b/>
          <w:color w:val="000000"/>
          <w:sz w:val="28"/>
          <w:szCs w:val="28"/>
        </w:rPr>
        <w:t xml:space="preserve"> в закладах </w:t>
      </w:r>
      <w:r>
        <w:rPr>
          <w:b/>
          <w:color w:val="000000"/>
          <w:sz w:val="28"/>
          <w:szCs w:val="28"/>
        </w:rPr>
        <w:t xml:space="preserve">загальної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середньої</w:t>
      </w:r>
      <w:r>
        <w:rPr>
          <w:b/>
          <w:color w:val="000000"/>
          <w:sz w:val="28"/>
          <w:szCs w:val="28"/>
        </w:rPr>
        <w:t xml:space="preserve"> </w:t>
      </w:r>
      <w:r>
        <w:rPr>
          <w:b/>
          <w:color w:val="000000"/>
          <w:sz w:val="28"/>
          <w:szCs w:val="28"/>
        </w:rPr>
        <w:t xml:space="preserve">освіти</w:t>
      </w:r>
      <w:r>
        <w:rPr>
          <w:b/>
          <w:color w:val="000000"/>
          <w:sz w:val="28"/>
          <w:szCs w:val="28"/>
        </w:rPr>
        <w:t xml:space="preserve"> </w:t>
      </w:r>
      <w:r>
        <w:rPr>
          <w:b/>
          <w:color w:val="000000"/>
          <w:sz w:val="28"/>
          <w:szCs w:val="28"/>
        </w:rPr>
        <w:t xml:space="preserve">Менської</w:t>
      </w:r>
      <w:r>
        <w:rPr>
          <w:b/>
          <w:color w:val="000000"/>
          <w:sz w:val="28"/>
          <w:szCs w:val="28"/>
        </w:rPr>
        <w:t xml:space="preserve"> </w:t>
      </w:r>
      <w:r>
        <w:rPr>
          <w:b/>
          <w:color w:val="000000"/>
          <w:sz w:val="28"/>
          <w:szCs w:val="28"/>
        </w:rPr>
        <w:t xml:space="preserve">міської</w:t>
      </w: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ради</w:t>
      </w:r>
      <w:r>
        <w:rPr>
          <w:b/>
          <w:color w:val="000000"/>
          <w:sz w:val="28"/>
          <w:szCs w:val="28"/>
        </w:rPr>
        <w:t xml:space="preserve"> на 2025</w:t>
      </w:r>
      <w:r>
        <w:rPr>
          <w:b/>
          <w:color w:val="000000"/>
          <w:sz w:val="28"/>
          <w:szCs w:val="28"/>
        </w:rPr>
        <w:t xml:space="preserve">-2027 роки</w:t>
      </w:r>
      <w:r>
        <w:rPr>
          <w:rFonts w:eastAsia="Batang"/>
          <w:b/>
          <w:sz w:val="20"/>
          <w:szCs w:val="20"/>
        </w:rPr>
      </w:r>
    </w:p>
    <w:p>
      <w:pPr>
        <w:pStyle w:val="886"/>
        <w:pBdr/>
        <w:spacing/>
        <w:ind/>
        <w:jc w:val="both"/>
        <w:rPr>
          <w:rFonts w:ascii="Times New Roman" w:hAnsi="Times New Roman"/>
          <w:color w:val="000000"/>
          <w:sz w:val="28"/>
          <w:lang w:bidi="en-US"/>
        </w:rPr>
      </w:pPr>
      <w:r>
        <w:rPr>
          <w:rFonts w:ascii="Times New Roman" w:hAnsi="Times New Roman"/>
          <w:color w:val="000000" w:themeColor="text1"/>
          <w:sz w:val="28"/>
          <w:lang w:bidi="en-US"/>
        </w:rPr>
        <w:t xml:space="preserve">  </w:t>
      </w:r>
      <w:r>
        <w:rPr>
          <w:rFonts w:ascii="Times New Roman" w:hAnsi="Times New Roman"/>
          <w:color w:val="000000"/>
          <w:sz w:val="28"/>
          <w:lang w:bidi="en-US"/>
        </w:rPr>
      </w:r>
    </w:p>
    <w:p>
      <w:pPr>
        <w:pStyle w:val="888"/>
        <w:pBdr/>
        <w:shd w:val="clear" w:color="auto" w:fill="ffffff"/>
        <w:spacing/>
        <w:ind w:right="-14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Відповідно до </w:t>
      </w:r>
      <w:r>
        <w:rPr>
          <w:rFonts w:ascii="Times New Roman" w:hAnsi="Times New Roman" w:eastAsia="Batang" w:cs="Times New Roman"/>
          <w:sz w:val="28"/>
          <w:szCs w:val="28"/>
          <w:lang w:eastAsia="ru-RU"/>
        </w:rPr>
        <w:t xml:space="preserve">вимог Законів України «Про освіту», «Про повну загальну середню освіту», «Про охорону дитинства», </w:t>
      </w:r>
      <w:r>
        <w:rPr>
          <w:rFonts w:ascii="Times New Roman" w:hAnsi="Times New Roman"/>
          <w:sz w:val="28"/>
          <w:szCs w:val="28"/>
          <w:lang w:eastAsia="ru-RU"/>
        </w:rPr>
        <w:t xml:space="preserve">«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Про державну соціальну допомогу малозабезпеченим сім’ям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»,</w:t>
      </w:r>
      <w:r>
        <w:rPr>
          <w:rFonts w:ascii="Times New Roman" w:hAnsi="Times New Roman" w:cs="Times New Roman"/>
          <w:sz w:val="28"/>
          <w:szCs w:val="28"/>
        </w:rPr>
        <w:t xml:space="preserve"> «Про статус і соціальний захист громадян, які постраждали внаслідок Чор</w:t>
      </w:r>
      <w:r>
        <w:rPr>
          <w:rFonts w:ascii="Times New Roman" w:hAnsi="Times New Roman" w:cs="Times New Roman"/>
          <w:sz w:val="28"/>
          <w:szCs w:val="28"/>
        </w:rPr>
        <w:t xml:space="preserve">нобильської катастрофи»,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«Про статус ветеранів війни, гарантії їх соціального захисту»,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 «Про внесення змін до деяких Законів України щодо забезпечення безкоштовним харчуванням дітей внутрішньо переміщених осіб» від 16.01.2020 № 474-І</w:t>
      </w:r>
      <w:r>
        <w:rPr>
          <w:rFonts w:ascii="Times New Roman" w:hAnsi="Times New Roman" w:eastAsia="Batang"/>
          <w:sz w:val="28"/>
          <w:szCs w:val="28"/>
          <w:lang w:val="en-US" w:eastAsia="ru-RU"/>
        </w:rPr>
        <w:t xml:space="preserve">X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, «Про внесення змін до деяких законів України щодо забезпечення безкоштовним харчуванням дітей, один з батьків яких загинув (пропав безвісти), помер під час захисту незалежності та суверенітету України» від 05.11.2020 № 978-І</w:t>
      </w:r>
      <w:r>
        <w:rPr>
          <w:rFonts w:ascii="Times New Roman" w:hAnsi="Times New Roman" w:eastAsia="Batang"/>
          <w:sz w:val="28"/>
          <w:szCs w:val="28"/>
          <w:lang w:val="en-US" w:eastAsia="ru-RU"/>
        </w:rPr>
        <w:t xml:space="preserve">X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, «Про оздоровлення та відпоч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инок дітей», «Про охорону дитинства», постанов Кабінету Міністрів України від 02.02.2011 № 116 «Про затвердження Порядку надання послуг з харчування дітей у дошкільних, учнів у загальноосвітніх та професійно-технічних навчальних закладах, операції з наданн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я яких звільняються від обкладення податком на додану вартість», від 18.01.2016  № 16 «Про внесення змін до Порядку надання послуг з харчування дітей у дошкільних, учнів у загальноосвітніх та професійно-технічних закладах, операції з надання яких звільняют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ься від обкладення податком на додану вартість», від 24.03.2021  № 305 «Про затвердження</w:t>
      </w:r>
      <w:r>
        <w:rPr>
          <w:rFonts w:ascii="Times New Roman" w:hAnsi="Times New Roman"/>
          <w:sz w:val="28"/>
          <w:szCs w:val="28"/>
        </w:rPr>
        <w:t xml:space="preserve"> Порядку організації харчування у закладах освіти та дитячих закладах оздоровлення та відпочинку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» (зі змінами),</w:t>
      </w:r>
      <w:r>
        <w:rPr>
          <w:rFonts w:ascii="Times New Roman" w:hAnsi="Times New Roman"/>
          <w:sz w:val="28"/>
          <w:szCs w:val="28"/>
          <w:lang w:eastAsia="ru-RU"/>
        </w:rPr>
        <w:t xml:space="preserve"> ст. 52 Закону України «Про місцеве самоврядування в Укра</w:t>
      </w:r>
      <w:r>
        <w:rPr>
          <w:rFonts w:ascii="Times New Roman" w:hAnsi="Times New Roman"/>
          <w:sz w:val="28"/>
          <w:szCs w:val="28"/>
          <w:lang w:eastAsia="ru-RU"/>
        </w:rPr>
        <w:t xml:space="preserve">їні»</w:t>
      </w:r>
      <w:r>
        <w:rPr>
          <w:rFonts w:ascii="Times New Roman" w:hAnsi="Times New Roman" w:eastAsia="Batang"/>
          <w:sz w:val="28"/>
          <w:szCs w:val="28"/>
          <w:lang w:eastAsia="ru-RU"/>
        </w:rPr>
        <w:t xml:space="preserve">, </w:t>
      </w:r>
      <w:r>
        <w:rPr>
          <w:rFonts w:ascii="Times New Roman" w:hAnsi="Times New Roman" w:eastAsia="Batang"/>
          <w:sz w:val="28"/>
          <w:szCs w:val="28"/>
          <w:shd w:val="clear" w:color="auto" w:fill="ffffff"/>
          <w:lang w:eastAsia="ru-RU"/>
        </w:rPr>
        <w:t xml:space="preserve">з метою збереження здоров’я дітей та забезпечення повноцінного і раціонального харчування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lang w:bidi="en-US"/>
        </w:rPr>
        <w:t xml:space="preserve">виконавчий комітет Менської  міської  ради</w:t>
      </w:r>
      <w:r>
        <w:rPr>
          <w:rFonts w:ascii="Times New Roman" w:hAnsi="Times New Roman" w:cs="Times New Roman"/>
          <w:color w:val="000000"/>
          <w:sz w:val="28"/>
          <w:szCs w:val="28"/>
          <w:lang w:bidi="en-US"/>
        </w:rPr>
      </w:r>
    </w:p>
    <w:p>
      <w:pPr>
        <w:pBdr/>
        <w:spacing/>
        <w:ind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ВИРІШИВ</w:t>
      </w:r>
      <w:r>
        <w:rPr>
          <w:sz w:val="28"/>
          <w:szCs w:val="28"/>
          <w:lang w:val="uk-UA"/>
        </w:rPr>
        <w:t xml:space="preserve">:</w:t>
      </w:r>
      <w:r>
        <w:rPr>
          <w:sz w:val="28"/>
          <w:szCs w:val="28"/>
        </w:rPr>
      </w:r>
    </w:p>
    <w:p>
      <w:pPr>
        <w:pBdr/>
        <w:tabs>
          <w:tab w:val="left" w:leader="none" w:pos="993"/>
        </w:tabs>
        <w:spacing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Погодити  проект </w:t>
      </w:r>
      <w:r>
        <w:rPr>
          <w:rFonts w:eastAsia="Calibri"/>
          <w:bCs/>
          <w:iCs/>
          <w:color w:val="000000" w:themeColor="text1"/>
          <w:sz w:val="28"/>
          <w:szCs w:val="28"/>
          <w:lang w:val="uk-UA" w:eastAsia="uk-UA"/>
        </w:rPr>
        <w:t xml:space="preserve">Програми</w:t>
      </w:r>
      <w:r>
        <w:rPr>
          <w:bCs/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організації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харчування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дітей</w:t>
      </w:r>
      <w:r>
        <w:rPr>
          <w:color w:val="000000"/>
          <w:sz w:val="28"/>
          <w:szCs w:val="28"/>
        </w:rPr>
        <w:t xml:space="preserve"> в закладах </w:t>
      </w:r>
      <w:r>
        <w:rPr>
          <w:color w:val="000000"/>
          <w:sz w:val="28"/>
          <w:szCs w:val="28"/>
        </w:rPr>
        <w:t xml:space="preserve">загальної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середньої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освіти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Менської</w:t>
      </w:r>
      <w:r>
        <w:rPr>
          <w:color w:val="000000"/>
          <w:sz w:val="28"/>
          <w:szCs w:val="28"/>
        </w:rPr>
        <w:t xml:space="preserve"> </w:t>
      </w:r>
      <w:r>
        <w:rPr>
          <w:color w:val="000000"/>
          <w:sz w:val="28"/>
          <w:szCs w:val="28"/>
        </w:rPr>
        <w:t xml:space="preserve">міської</w:t>
      </w:r>
      <w:r>
        <w:rPr>
          <w:color w:val="000000"/>
          <w:sz w:val="28"/>
          <w:szCs w:val="28"/>
        </w:rPr>
        <w:t xml:space="preserve"> ради</w:t>
      </w:r>
      <w:r>
        <w:rPr>
          <w:bCs/>
          <w:color w:val="000000" w:themeColor="text1"/>
          <w:sz w:val="28"/>
          <w:szCs w:val="28"/>
          <w:lang w:val="uk-UA"/>
        </w:rPr>
        <w:t xml:space="preserve"> на 2025-2027 роки</w:t>
      </w:r>
      <w:r>
        <w:rPr>
          <w:sz w:val="28"/>
          <w:szCs w:val="28"/>
          <w:lang w:val="uk-UA"/>
        </w:rPr>
        <w:t xml:space="preserve">  (далі – Програма) згідно додатку до даного рішення (додається).       </w:t>
      </w:r>
      <w:r>
        <w:rPr>
          <w:sz w:val="28"/>
          <w:szCs w:val="28"/>
          <w:lang w:val="uk-UA"/>
        </w:rPr>
      </w:r>
    </w:p>
    <w:p>
      <w:pPr>
        <w:pStyle w:val="887"/>
        <w:pBdr/>
        <w:tabs>
          <w:tab w:val="left" w:leader="none" w:pos="0"/>
          <w:tab w:val="left" w:leader="none" w:pos="993"/>
        </w:tabs>
        <w:spacing/>
        <w:ind w:firstLine="567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П</w:t>
      </w:r>
      <w:r>
        <w:rPr>
          <w:rFonts w:ascii="Times New Roman" w:hAnsi="Times New Roman"/>
          <w:sz w:val="28"/>
          <w:szCs w:val="28"/>
          <w:lang w:val="uk-UA"/>
        </w:rPr>
        <w:t xml:space="preserve">одати  на сесію Менської 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проєкт</w:t>
      </w:r>
      <w:r>
        <w:rPr>
          <w:rFonts w:ascii="Times New Roman" w:hAnsi="Times New Roman"/>
          <w:sz w:val="28"/>
          <w:szCs w:val="28"/>
          <w:lang w:val="uk-UA"/>
        </w:rPr>
        <w:t xml:space="preserve"> д</w:t>
      </w:r>
      <w:r>
        <w:rPr>
          <w:rFonts w:ascii="Times New Roman" w:hAnsi="Times New Roman"/>
          <w:sz w:val="28"/>
          <w:szCs w:val="28"/>
          <w:lang w:val="uk-UA"/>
        </w:rPr>
        <w:t xml:space="preserve">аної Програми для розгляду та затвердження.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87"/>
        <w:pBdr/>
        <w:tabs>
          <w:tab w:val="left" w:leader="none" w:pos="0"/>
          <w:tab w:val="left" w:leader="none" w:pos="993"/>
        </w:tabs>
        <w:spacing/>
        <w:ind w:firstLine="567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Контроль за виконанням рішення покласти на заступника міського  голови з питань діяльності виконавчих органів ради  </w:t>
      </w:r>
      <w:r>
        <w:rPr>
          <w:rFonts w:ascii="Times New Roman" w:hAnsi="Times New Roman"/>
          <w:sz w:val="28"/>
          <w:szCs w:val="28"/>
          <w:lang w:val="uk-UA"/>
        </w:rPr>
        <w:t xml:space="preserve">Прищепу</w:t>
      </w:r>
      <w:r>
        <w:rPr>
          <w:rFonts w:ascii="Times New Roman" w:hAnsi="Times New Roman"/>
          <w:sz w:val="28"/>
          <w:szCs w:val="28"/>
          <w:lang w:val="uk-UA"/>
        </w:rPr>
        <w:t xml:space="preserve"> В.В.</w:t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87"/>
        <w:pBdr/>
        <w:tabs>
          <w:tab w:val="left" w:leader="none" w:pos="0"/>
          <w:tab w:val="left" w:leader="none" w:pos="993"/>
        </w:tabs>
        <w:spacing/>
        <w:ind w:firstLine="567"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</w:r>
    </w:p>
    <w:p>
      <w:pPr>
        <w:pStyle w:val="887"/>
        <w:pBdr/>
        <w:tabs>
          <w:tab w:val="left" w:leader="none" w:pos="0"/>
          <w:tab w:val="left" w:leader="none" w:pos="993"/>
        </w:tabs>
        <w:spacing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ради                                                                     Юрій СТАЛЬНИЧЕНКО</w:t>
      </w:r>
      <w:bookmarkStart w:id="0" w:name="_GoBack"/>
      <w:r/>
      <w:bookmarkEnd w:id="0"/>
      <w:r/>
      <w:r>
        <w:rPr>
          <w:rFonts w:ascii="Times New Roman" w:hAnsi="Times New Roman"/>
          <w:sz w:val="28"/>
          <w:szCs w:val="28"/>
          <w:lang w:val="uk-UA"/>
        </w:rPr>
      </w:r>
    </w:p>
    <w:sectPr>
      <w:headerReference w:type="default" r:id="rId8"/>
      <w:headerReference w:type="first" r:id="rId9"/>
      <w:footnotePr/>
      <w:endnotePr/>
      <w:type w:val="nextPage"/>
      <w:pgSz w:h="16838" w:orient="portrait" w:w="11906"/>
      <w:pgMar w:top="1134" w:right="567" w:bottom="1134" w:left="1701" w:header="284" w:footer="709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Mangal">
    <w:panose1 w:val="02040503050406030204"/>
  </w:font>
  <w:font w:name="Courier New">
    <w:panose1 w:val="02070309020205020404"/>
  </w:font>
  <w:font w:name="Batang">
    <w:panose1 w:val="02020603020101020101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4"/>
      <w:pBdr/>
      <w:spacing/>
      <w:ind/>
      <w:jc w:val="center"/>
      <w:rPr/>
    </w:pPr>
    <w:r>
      <w:rPr>
        <w:lang w:val="uk-UA"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26720" cy="579120"/>
              <wp:effectExtent l="0" t="0" r="0" b="0"/>
              <wp:docPr id="1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26720" cy="57912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3.60pt;height:45.6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06"/>
    <w:link w:val="6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06"/>
    <w:link w:val="6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06"/>
    <w:link w:val="6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06"/>
    <w:link w:val="70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06"/>
    <w:link w:val="70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06"/>
    <w:link w:val="70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06"/>
    <w:link w:val="70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06"/>
    <w:link w:val="7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06"/>
    <w:link w:val="7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06"/>
    <w:link w:val="85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06"/>
    <w:link w:val="85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06"/>
    <w:link w:val="85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706"/>
    <w:link w:val="86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78">
    <w:name w:val="Footer Char"/>
    <w:basedOn w:val="706"/>
    <w:link w:val="871"/>
    <w:uiPriority w:val="99"/>
    <w:pPr>
      <w:pBdr/>
      <w:spacing/>
      <w:ind/>
    </w:pPr>
  </w:style>
  <w:style w:type="character" w:styleId="181">
    <w:name w:val="Footnote Text Char"/>
    <w:basedOn w:val="706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06"/>
    <w:link w:val="877"/>
    <w:uiPriority w:val="99"/>
    <w:semiHidden/>
    <w:pPr>
      <w:pBdr/>
      <w:spacing/>
      <w:ind/>
    </w:pPr>
    <w:rPr>
      <w:sz w:val="20"/>
      <w:szCs w:val="20"/>
    </w:rPr>
  </w:style>
  <w:style w:type="paragraph" w:styleId="696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697">
    <w:name w:val="Heading 1"/>
    <w:basedOn w:val="696"/>
    <w:next w:val="696"/>
    <w:link w:val="84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698">
    <w:name w:val="Heading 2"/>
    <w:basedOn w:val="696"/>
    <w:next w:val="696"/>
    <w:link w:val="84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699">
    <w:name w:val="Heading 3"/>
    <w:basedOn w:val="696"/>
    <w:next w:val="696"/>
    <w:link w:val="84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00">
    <w:name w:val="Heading 4"/>
    <w:basedOn w:val="696"/>
    <w:next w:val="696"/>
    <w:link w:val="84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01">
    <w:name w:val="Heading 5"/>
    <w:basedOn w:val="696"/>
    <w:next w:val="696"/>
    <w:link w:val="84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02">
    <w:name w:val="Heading 6"/>
    <w:basedOn w:val="696"/>
    <w:next w:val="696"/>
    <w:link w:val="850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03">
    <w:name w:val="Heading 7"/>
    <w:basedOn w:val="696"/>
    <w:next w:val="696"/>
    <w:link w:val="851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04">
    <w:name w:val="Heading 8"/>
    <w:basedOn w:val="696"/>
    <w:next w:val="696"/>
    <w:link w:val="852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05">
    <w:name w:val="Heading 9"/>
    <w:basedOn w:val="696"/>
    <w:next w:val="696"/>
    <w:link w:val="853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06" w:default="1">
    <w:name w:val="Default Paragraph Font"/>
    <w:uiPriority w:val="1"/>
    <w:semiHidden/>
    <w:unhideWhenUsed/>
    <w:pPr>
      <w:pBdr/>
      <w:spacing/>
      <w:ind/>
    </w:pPr>
  </w:style>
  <w:style w:type="table" w:styleId="7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8" w:default="1">
    <w:name w:val="No List"/>
    <w:uiPriority w:val="99"/>
    <w:semiHidden/>
    <w:unhideWhenUsed/>
    <w:pPr>
      <w:pBdr/>
      <w:spacing/>
      <w:ind/>
    </w:pPr>
  </w:style>
  <w:style w:type="character" w:styleId="709" w:customStyle="1">
    <w:name w:val="Caption Char"/>
    <w:uiPriority w:val="99"/>
    <w:pPr>
      <w:pBdr/>
      <w:spacing/>
      <w:ind/>
    </w:pPr>
  </w:style>
  <w:style w:type="paragraph" w:styleId="710">
    <w:name w:val="toc 1"/>
    <w:basedOn w:val="696"/>
    <w:next w:val="696"/>
    <w:uiPriority w:val="39"/>
    <w:unhideWhenUsed/>
    <w:pPr>
      <w:pBdr/>
      <w:spacing w:after="57"/>
      <w:ind/>
    </w:pPr>
  </w:style>
  <w:style w:type="paragraph" w:styleId="711">
    <w:name w:val="toc 2"/>
    <w:basedOn w:val="696"/>
    <w:next w:val="696"/>
    <w:uiPriority w:val="39"/>
    <w:unhideWhenUsed/>
    <w:pPr>
      <w:pBdr/>
      <w:spacing w:after="57"/>
      <w:ind w:left="283"/>
    </w:pPr>
  </w:style>
  <w:style w:type="paragraph" w:styleId="712">
    <w:name w:val="toc 3"/>
    <w:basedOn w:val="696"/>
    <w:next w:val="696"/>
    <w:uiPriority w:val="39"/>
    <w:unhideWhenUsed/>
    <w:pPr>
      <w:pBdr/>
      <w:spacing w:after="57"/>
      <w:ind w:left="567"/>
    </w:pPr>
  </w:style>
  <w:style w:type="paragraph" w:styleId="713">
    <w:name w:val="toc 4"/>
    <w:basedOn w:val="696"/>
    <w:next w:val="696"/>
    <w:uiPriority w:val="39"/>
    <w:unhideWhenUsed/>
    <w:pPr>
      <w:pBdr/>
      <w:spacing w:after="57"/>
      <w:ind w:left="850"/>
    </w:pPr>
  </w:style>
  <w:style w:type="paragraph" w:styleId="714">
    <w:name w:val="toc 5"/>
    <w:basedOn w:val="696"/>
    <w:next w:val="696"/>
    <w:uiPriority w:val="39"/>
    <w:unhideWhenUsed/>
    <w:pPr>
      <w:pBdr/>
      <w:spacing w:after="57"/>
      <w:ind w:left="1134"/>
    </w:pPr>
  </w:style>
  <w:style w:type="paragraph" w:styleId="715">
    <w:name w:val="toc 6"/>
    <w:basedOn w:val="696"/>
    <w:next w:val="696"/>
    <w:uiPriority w:val="39"/>
    <w:unhideWhenUsed/>
    <w:pPr>
      <w:pBdr/>
      <w:spacing w:after="57"/>
      <w:ind w:left="1417"/>
    </w:pPr>
  </w:style>
  <w:style w:type="paragraph" w:styleId="716">
    <w:name w:val="toc 7"/>
    <w:basedOn w:val="696"/>
    <w:next w:val="696"/>
    <w:uiPriority w:val="39"/>
    <w:unhideWhenUsed/>
    <w:pPr>
      <w:pBdr/>
      <w:spacing w:after="57"/>
      <w:ind w:left="1701"/>
    </w:pPr>
  </w:style>
  <w:style w:type="paragraph" w:styleId="717">
    <w:name w:val="toc 8"/>
    <w:basedOn w:val="696"/>
    <w:next w:val="696"/>
    <w:uiPriority w:val="39"/>
    <w:unhideWhenUsed/>
    <w:pPr>
      <w:pBdr/>
      <w:spacing w:after="57"/>
      <w:ind w:left="1984"/>
    </w:pPr>
  </w:style>
  <w:style w:type="paragraph" w:styleId="718">
    <w:name w:val="toc 9"/>
    <w:basedOn w:val="696"/>
    <w:next w:val="696"/>
    <w:uiPriority w:val="39"/>
    <w:unhideWhenUsed/>
    <w:pPr>
      <w:pBdr/>
      <w:spacing w:after="57"/>
      <w:ind w:left="2268"/>
    </w:pPr>
  </w:style>
  <w:style w:type="table" w:styleId="719">
    <w:name w:val="Table Grid"/>
    <w:basedOn w:val="70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Table Grid Light"/>
    <w:basedOn w:val="707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Plain Table 1"/>
    <w:basedOn w:val="707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Plain Table 2"/>
    <w:basedOn w:val="7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Plain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Plain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Plain Table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4 - Accent 1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4 - Accent 2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4 - Accent 3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4 - Accent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4 - Accent 5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4 - Accent 6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5 Dark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5 Dark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4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4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4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4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4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4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5 Dark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5 Dark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ned - Accent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ned - Accent 1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ned - Accent 2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ned - Accent 3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ned - Accent 4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ned - Accent 5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ned - Accent 6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&amp; Lined - Accent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&amp; Lined - Accent 1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Bordered &amp; Lined - Accent 2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Bordered &amp; Lined - Accent 3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Bordered &amp; Lined - Accent 4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Bordered &amp; Lined - Accent 5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Bordered &amp; Lined - Accent 6"/>
    <w:basedOn w:val="707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Bordered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Bordered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Bordered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Bordered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Bordered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Bordered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Bordered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5" w:customStyle="1">
    <w:name w:val="Заголовок 1 Знак"/>
    <w:basedOn w:val="706"/>
    <w:link w:val="697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46" w:customStyle="1">
    <w:name w:val="Заголовок 2 Знак"/>
    <w:basedOn w:val="706"/>
    <w:link w:val="698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47" w:customStyle="1">
    <w:name w:val="Заголовок 3 Знак"/>
    <w:basedOn w:val="706"/>
    <w:link w:val="69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48" w:customStyle="1">
    <w:name w:val="Заголовок 4 Знак"/>
    <w:basedOn w:val="706"/>
    <w:link w:val="700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49" w:customStyle="1">
    <w:name w:val="Заголовок 5 Знак"/>
    <w:basedOn w:val="706"/>
    <w:link w:val="70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850" w:customStyle="1">
    <w:name w:val="Заголовок 6 Знак"/>
    <w:basedOn w:val="706"/>
    <w:link w:val="70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1" w:customStyle="1">
    <w:name w:val="Заголовок 7 Знак"/>
    <w:basedOn w:val="706"/>
    <w:link w:val="70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2" w:customStyle="1">
    <w:name w:val="Заголовок 8 Знак"/>
    <w:basedOn w:val="706"/>
    <w:link w:val="70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3" w:customStyle="1">
    <w:name w:val="Заголовок 9 Знак"/>
    <w:basedOn w:val="706"/>
    <w:link w:val="7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54">
    <w:name w:val="Title"/>
    <w:basedOn w:val="696"/>
    <w:next w:val="696"/>
    <w:link w:val="855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55" w:customStyle="1">
    <w:name w:val="Название Знак"/>
    <w:basedOn w:val="706"/>
    <w:link w:val="85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56">
    <w:name w:val="Subtitle"/>
    <w:basedOn w:val="696"/>
    <w:next w:val="696"/>
    <w:link w:val="85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7" w:customStyle="1">
    <w:name w:val="Подзаголовок Знак"/>
    <w:basedOn w:val="706"/>
    <w:link w:val="85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8">
    <w:name w:val="Quote"/>
    <w:basedOn w:val="696"/>
    <w:next w:val="696"/>
    <w:link w:val="85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9" w:customStyle="1">
    <w:name w:val="Цитата 2 Знак"/>
    <w:basedOn w:val="706"/>
    <w:link w:val="85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60">
    <w:name w:val="List Paragraph"/>
    <w:basedOn w:val="696"/>
    <w:uiPriority w:val="34"/>
    <w:qFormat/>
    <w:pPr>
      <w:pBdr/>
      <w:spacing/>
      <w:ind w:left="720"/>
      <w:contextualSpacing w:val="true"/>
    </w:pPr>
  </w:style>
  <w:style w:type="character" w:styleId="861">
    <w:name w:val="Intense Emphasis"/>
    <w:basedOn w:val="706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862">
    <w:name w:val="Intense Quote"/>
    <w:basedOn w:val="696"/>
    <w:next w:val="696"/>
    <w:link w:val="863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863" w:customStyle="1">
    <w:name w:val="Выделенная цитата Знак"/>
    <w:basedOn w:val="706"/>
    <w:link w:val="862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864">
    <w:name w:val="Intense Reference"/>
    <w:basedOn w:val="706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865">
    <w:name w:val="Subtle Emphasis"/>
    <w:basedOn w:val="7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66">
    <w:name w:val="Emphasis"/>
    <w:basedOn w:val="706"/>
    <w:uiPriority w:val="20"/>
    <w:qFormat/>
    <w:pPr>
      <w:pBdr/>
      <w:spacing/>
      <w:ind/>
    </w:pPr>
    <w:rPr>
      <w:i/>
      <w:iCs/>
    </w:rPr>
  </w:style>
  <w:style w:type="character" w:styleId="867">
    <w:name w:val="Strong"/>
    <w:basedOn w:val="706"/>
    <w:uiPriority w:val="22"/>
    <w:qFormat/>
    <w:pPr>
      <w:pBdr/>
      <w:spacing/>
      <w:ind/>
    </w:pPr>
    <w:rPr>
      <w:b/>
      <w:bCs/>
    </w:rPr>
  </w:style>
  <w:style w:type="character" w:styleId="868">
    <w:name w:val="Subtle Reference"/>
    <w:basedOn w:val="7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9">
    <w:name w:val="Book Title"/>
    <w:basedOn w:val="70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0" w:customStyle="1">
    <w:name w:val="Header Char"/>
    <w:basedOn w:val="706"/>
    <w:uiPriority w:val="99"/>
    <w:pPr>
      <w:pBdr/>
      <w:spacing/>
      <w:ind/>
    </w:pPr>
  </w:style>
  <w:style w:type="paragraph" w:styleId="871">
    <w:name w:val="Footer"/>
    <w:basedOn w:val="696"/>
    <w:link w:val="872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72" w:customStyle="1">
    <w:name w:val="Нижний колонтитул Знак"/>
    <w:basedOn w:val="706"/>
    <w:link w:val="871"/>
    <w:uiPriority w:val="99"/>
    <w:pPr>
      <w:pBdr/>
      <w:spacing/>
      <w:ind/>
    </w:pPr>
  </w:style>
  <w:style w:type="paragraph" w:styleId="873">
    <w:name w:val="Caption"/>
    <w:basedOn w:val="696"/>
    <w:next w:val="696"/>
    <w:uiPriority w:val="35"/>
    <w:unhideWhenUsed/>
    <w:qFormat/>
    <w:pPr>
      <w:pBdr/>
      <w:spacing w:after="200"/>
      <w:ind/>
    </w:pPr>
    <w:rPr>
      <w:i/>
      <w:iCs/>
      <w:color w:val="44546a" w:themeColor="text2"/>
      <w:sz w:val="18"/>
      <w:szCs w:val="18"/>
    </w:rPr>
  </w:style>
  <w:style w:type="paragraph" w:styleId="874">
    <w:name w:val="footnote text"/>
    <w:basedOn w:val="696"/>
    <w:link w:val="875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75" w:customStyle="1">
    <w:name w:val="Текст сноски Знак"/>
    <w:basedOn w:val="706"/>
    <w:link w:val="874"/>
    <w:uiPriority w:val="99"/>
    <w:semiHidden/>
    <w:pPr>
      <w:pBdr/>
      <w:spacing/>
      <w:ind/>
    </w:pPr>
    <w:rPr>
      <w:sz w:val="20"/>
      <w:szCs w:val="20"/>
    </w:rPr>
  </w:style>
  <w:style w:type="character" w:styleId="876">
    <w:name w:val="footnote reference"/>
    <w:basedOn w:val="706"/>
    <w:uiPriority w:val="99"/>
    <w:semiHidden/>
    <w:unhideWhenUsed/>
    <w:pPr>
      <w:pBdr/>
      <w:spacing/>
      <w:ind/>
    </w:pPr>
    <w:rPr>
      <w:vertAlign w:val="superscript"/>
    </w:rPr>
  </w:style>
  <w:style w:type="paragraph" w:styleId="877">
    <w:name w:val="endnote text"/>
    <w:basedOn w:val="696"/>
    <w:link w:val="878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878" w:customStyle="1">
    <w:name w:val="Текст концевой сноски Знак"/>
    <w:basedOn w:val="706"/>
    <w:link w:val="877"/>
    <w:uiPriority w:val="99"/>
    <w:semiHidden/>
    <w:pPr>
      <w:pBdr/>
      <w:spacing/>
      <w:ind/>
    </w:pPr>
    <w:rPr>
      <w:sz w:val="20"/>
      <w:szCs w:val="20"/>
    </w:rPr>
  </w:style>
  <w:style w:type="character" w:styleId="879">
    <w:name w:val="endnote reference"/>
    <w:basedOn w:val="706"/>
    <w:uiPriority w:val="99"/>
    <w:semiHidden/>
    <w:unhideWhenUsed/>
    <w:pPr>
      <w:pBdr/>
      <w:spacing/>
      <w:ind/>
    </w:pPr>
    <w:rPr>
      <w:vertAlign w:val="superscript"/>
    </w:rPr>
  </w:style>
  <w:style w:type="character" w:styleId="880">
    <w:name w:val="Hyperlink"/>
    <w:basedOn w:val="70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81">
    <w:name w:val="FollowedHyperlink"/>
    <w:basedOn w:val="7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2">
    <w:name w:val="TOC Heading"/>
    <w:uiPriority w:val="39"/>
    <w:unhideWhenUsed/>
    <w:pPr>
      <w:pBdr/>
      <w:spacing/>
      <w:ind/>
    </w:pPr>
  </w:style>
  <w:style w:type="paragraph" w:styleId="883">
    <w:name w:val="table of figures"/>
    <w:basedOn w:val="696"/>
    <w:next w:val="696"/>
    <w:uiPriority w:val="99"/>
    <w:unhideWhenUsed/>
    <w:pPr>
      <w:pBdr/>
      <w:spacing/>
      <w:ind/>
    </w:pPr>
  </w:style>
  <w:style w:type="paragraph" w:styleId="884">
    <w:name w:val="Header"/>
    <w:basedOn w:val="696"/>
    <w:link w:val="885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885" w:customStyle="1">
    <w:name w:val="Верхний колонтитул Знак"/>
    <w:basedOn w:val="706"/>
    <w:link w:val="884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886">
    <w:name w:val="No Spacing"/>
    <w:uiPriority w:val="1"/>
    <w:qFormat/>
    <w:pPr>
      <w:pBdr/>
      <w:spacing w:after="0" w:line="240" w:lineRule="auto"/>
      <w:ind/>
    </w:pPr>
    <w:rPr>
      <w:rFonts w:ascii="Calibri" w:hAnsi="Calibri" w:eastAsia="Times New Roman" w:cs="Times New Roman"/>
      <w:lang w:val="ru-RU" w:eastAsia="ru-RU"/>
    </w:rPr>
  </w:style>
  <w:style w:type="paragraph" w:styleId="887" w:customStyle="1">
    <w:name w:val="Абзац списку1"/>
    <w:basedOn w:val="696"/>
    <w:pPr>
      <w:pBdr/>
      <w:spacing/>
      <w:ind w:left="720"/>
      <w:contextualSpacing w:val="true"/>
    </w:pPr>
    <w:rPr>
      <w:rFonts w:ascii="Calibri" w:hAnsi="Calibri" w:eastAsia="Calibri"/>
      <w:sz w:val="20"/>
      <w:szCs w:val="22"/>
      <w:lang w:eastAsia="en-US" w:bidi="en-US"/>
    </w:rPr>
  </w:style>
  <w:style w:type="paragraph" w:styleId="888">
    <w:name w:val="HTML Preformatted"/>
    <w:basedOn w:val="696"/>
    <w:link w:val="889"/>
    <w:uiPriority w:val="99"/>
    <w:unhideWhenUsed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/>
      <w:ind/>
    </w:pPr>
    <w:rPr>
      <w:rFonts w:ascii="Courier New" w:hAnsi="Courier New" w:cs="Courier New"/>
      <w:sz w:val="20"/>
      <w:szCs w:val="20"/>
      <w:lang w:val="uk-UA" w:eastAsia="uk-UA"/>
    </w:rPr>
  </w:style>
  <w:style w:type="character" w:styleId="889" w:customStyle="1">
    <w:name w:val="Стандартный HTML Знак"/>
    <w:basedOn w:val="706"/>
    <w:link w:val="888"/>
    <w:uiPriority w:val="99"/>
    <w:pPr>
      <w:pBdr/>
      <w:spacing/>
      <w:ind/>
    </w:pPr>
    <w:rPr>
      <w:rFonts w:ascii="Courier New" w:hAnsi="Courier New" w:eastAsia="Times New Roman" w:cs="Courier New"/>
      <w:sz w:val="20"/>
      <w:szCs w:val="20"/>
      <w:lang w:val="uk-UA" w:eastAsia="uk-UA"/>
    </w:rPr>
  </w:style>
  <w:style w:type="paragraph" w:styleId="890">
    <w:name w:val="Balloon Text"/>
    <w:basedOn w:val="696"/>
    <w:link w:val="891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891" w:customStyle="1">
    <w:name w:val="Текст выноски Знак"/>
    <w:basedOn w:val="706"/>
    <w:link w:val="890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  <w:lang w:val="ru-RU"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Adminov Admin </cp:lastModifiedBy>
  <cp:revision>13</cp:revision>
  <dcterms:created xsi:type="dcterms:W3CDTF">2024-11-07T09:17:00Z</dcterms:created>
  <dcterms:modified xsi:type="dcterms:W3CDTF">2024-12-07T13:52:32Z</dcterms:modified>
</cp:coreProperties>
</file>