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Додаток 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до рішення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/>
          <w:color w:val="000000"/>
          <w:sz w:val="28"/>
        </w:rPr>
        <w:t xml:space="preserve">Менської міської ради </w:t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28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листопада</w:t>
      </w:r>
      <w:r>
        <w:rPr>
          <w:rFonts w:ascii="Times New Roman" w:hAnsi="Times New Roman"/>
          <w:color w:val="000000"/>
          <w:sz w:val="28"/>
        </w:rPr>
        <w:t xml:space="preserve"> 202</w:t>
      </w:r>
      <w:r>
        <w:rPr>
          <w:rFonts w:ascii="Times New Roman" w:hAnsi="Times New Roman"/>
          <w:color w:val="000000"/>
          <w:sz w:val="28"/>
          <w:lang w:val="uk-UA"/>
        </w:rPr>
        <w:t xml:space="preserve">4</w:t>
      </w:r>
      <w:r>
        <w:rPr>
          <w:rFonts w:ascii="Times New Roman" w:hAnsi="Times New Roman"/>
          <w:color w:val="000000"/>
          <w:sz w:val="28"/>
        </w:rPr>
        <w:t xml:space="preserve"> року № 262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ПРОЄКТ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ї територіальної громади на 2025-2027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ЗМІСТ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648" w:type="dxa"/>
        <w:tblBorders/>
        <w:tblLook w:val="01E0" w:firstRow="1" w:lastRow="1" w:firstColumn="1" w:lastColumn="1" w:noHBand="0" w:noVBand="0"/>
      </w:tblPr>
      <w:tblGrid>
        <w:gridCol w:w="8928"/>
        <w:gridCol w:w="720"/>
      </w:tblGrid>
      <w:tr>
        <w:trPr>
          <w:trHeight w:val="6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1. Паспорт Програми виконання заходів з мобілізації, призову на строкову військову службу на території населених пунктів Менської місько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ї територіальної громади на 2025-2027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 Визначення проблеми, на розв’язання якої спрямована Програма 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3. Мета Програми………………………………………………………….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4. Обґрунтування шляхів і засобів розв’язання проблеми, обсягів та джерел фінансування, строки виконання Програми……………………….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5. Завдання та результативні показники…………………………………..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6. Координація та контроль за виконанням Програми…………………….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747" w:type="dxa"/>
        <w:tblBorders/>
        <w:tblLook w:val="00A0" w:firstRow="1" w:lastRow="0" w:firstColumn="1" w:lastColumn="0" w:noHBand="0" w:noVBand="0"/>
      </w:tblPr>
      <w:tblGrid>
        <w:gridCol w:w="1384"/>
        <w:gridCol w:w="836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Додаток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1. Заходи Програми виконання заходів з мобілізації, призову на строкову військову службу на території населених пунктів Менської місько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ї територіальної громади на 2025-2027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                  6-10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Додаток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 Ресурсне забезпечення Програми виконання заходів з мобілізації, призову на строкову військову службу на території населених пунктів Менської міської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територіальної громади на 2025-2027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                                            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br w:type="page" w:clear="all"/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268"/>
        </w:tabs>
        <w:spacing/>
        <w:ind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</w:p>
    <w:p>
      <w:pPr>
        <w:pStyle w:val="979"/>
        <w:numPr>
          <w:ilvl w:val="0"/>
          <w:numId w:val="9"/>
        </w:numPr>
        <w:pBdr/>
        <w:spacing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Паспорт Програми виконання заходів з мобілізації, призову на строкову військову службу на території населених пунктів Менської місько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ї територіальної громади на 2025-2027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8"/>
        <w:gridCol w:w="5671"/>
      </w:tblGrid>
      <w:tr>
        <w:trPr>
          <w:trHeight w:val="486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tabs>
                <w:tab w:val="left" w:leader="none" w:pos="42"/>
              </w:tabs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14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Дата, номер і назва розпорядчого документа про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Закони </w:t>
            </w:r>
            <w:bookmarkStart w:id="0" w:name="_Hlk100572204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України «Про оборону України», «Про правовий режим воєнного стану»,«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основи національного спротиву»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9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Розробник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17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Співрозробники 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6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Відповідальні виконавці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88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Учасники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588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Термін реалізації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2025- 2027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010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Менської міської територіальної громади та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інші джерела, не заборонені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0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за програмою – 5988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 тис. грн.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– 1560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 тис. грн.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–  1996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 тис. грн.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– 2432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 тис. грн.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2. Визначення проблеми, на розв’язання якої спрямована Програма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Програма виконання заходів з мобілізації, призову на військову службу на території населених пунктів громади, що входять до Менської мі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ської ради на 2025 -2027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роки (далі - Програма) розроблена відповідно до Законів України «Про оборону України»,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«Про правовий режим воєнного стану»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«Про мобілізаційну підготовку та мобілізацію», «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ро військовий обов’язок і військову службу», «Положення про військово-транспортний обов’язок», затвердженого постановою Кабінету Міністрів України від 28 грудня 2000 року №1921 (в редакції постанови Кабінету Міністрів України від 17 червня 2015 року №405).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Програма направлення на вирішення проблеми щодо забезпечення потреб ЗСУ, а саме виконання заходів із мобілізації, призову на військов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службу.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3.Мета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Основною метою Програми є успішне та своєчасне виконання поставлених перед Менською міською територіальною громадою завдань 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забезпечення потреб Збройних Сил України людськими та справними комплектними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транспортними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ресурсами в умовах правового режиму воєнного стану, удосконалення теоретичної і практичної підготовки особового складу оперативного резерву військових частин Збройних Сил України.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</w:p>
    <w:p>
      <w:pPr>
        <w:pBdr/>
        <w:spacing w:before="170"/>
        <w:ind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  <w:lang w:val="uk-UA"/>
        </w:rPr>
        <w:t xml:space="preserve">4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.Завдання та результативні показники виконання Програми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Основним завданням Програми є створенн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я належних умов для успішного та своєчасного виконання заходів мобілізації та призову на військову службу по забезпеченню потреб Збройних сил України у людських ресурсах та справних комплектних транспортних засобах в умовах правового режиму воєнного стану.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  <w:t xml:space="preserve">Заходи на реалізацію завдань визначені Додатком до Програми.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Програми дасть змогу забезпечити успішне та своєчасне виконання завдань щодо забезпечення потреб Збройних сил України людськими та справними транспортними ресурсами, поставлених виконавцям заходів мобілізації в громаді.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before="170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5. Обсяги та джерел фінансування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Фінансування Програми здійснюється за рахунок коштів бюджету Менської міської територіальної громади та інших джерел, не заборонених законодавством та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здійснюється в межах видатків, затверджених на відповідний рік за відповідним напрямком, виходячи з фінансових можливостей.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1046"/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може здійснюватися шляхом передачі субвенції з місцевого бюджету</w:t>
      </w:r>
      <w:r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</w:t>
      </w:r>
      <w:r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  <w:r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Передача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Першому відділу Корюківського районного територіального центру комплектування та соціальної підтримки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(далі -Отримувач) матеріалів, техніки, обладнанн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я, приладів, товарів, виробів та іншого майна, придбаного за рахунок коштів бюджету Менської міської територіальної громади відповідно до даної Програми здійснюється за актами приймання-передачі майна, які підписуються уповноваженими представниками сторін.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Малоцінні та швидкозношувані предмети використовуються Отримувачем в процесі діяльності. Менській міській раді надаються підтвердні документи про їх використання.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Основні засоби, передані відповідно до Програми, перебувають у тимчасовому безоплатному користуванні Отримувача на період дії воєнного стану та протягом 3 місяців після його завершення або скасування.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Після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завершення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скасування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воєнного стану майно, яке передане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Отримува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чу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відповідно до Програми, в 3-місячний термін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підлягає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поверненню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Менській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міській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раді, або в цей же термін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вирішується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питання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його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подальшого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використання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Отримувач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ем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відповідно до вимог чинного законодавства.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 разі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знищення майна в ході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бойових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дій, дії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непереборної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сили, інших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надзвичайних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ситуацій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Отримувач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подати Менській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міській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раді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відповідний акт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для його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виключення з переліку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об’єктів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комунальної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власності.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Рішення про виключення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вказаного майна з переліку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об’єктів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комунальної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власності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Менської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міської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територіальної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громади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приймається на засіданні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сесії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міської ради.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6.Координація та контроль за виконання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Програми покладається на Менську міську раду та Перший відділ Корюківського районного територіального центру комплектування та соціальної підтримки.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Менська міська рада та Перший відділ Корюківського районного територіального центру комплектування та соціальної підтримки забезпечують своєчасне та якісне виконання заходів Програми, ефективне і цільове використання бюджетних коштів.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питань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  <w:sectPr>
          <w:headerReference w:type="default" r:id="rId9"/>
          <w:headerReference w:type="even" r:id="rId10"/>
          <w:headerReference w:type="first" r:id="rId11"/>
          <w:footerReference w:type="first" r:id="rId14"/>
          <w:footnotePr/>
          <w:endnotePr/>
          <w:type w:val="nextPage"/>
          <w:pgSz w:h="16838" w:orient="portrait" w:w="11906"/>
          <w:pgMar w:top="1134" w:right="567" w:bottom="1134" w:left="1701" w:header="709" w:footer="709" w:gutter="0"/>
          <w:cols w:num="1" w:sep="0" w:space="708" w:equalWidth="1"/>
          <w:titlePg/>
        </w:sect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органів ради</w:t>
        <w:tab/>
        <w:t xml:space="preserve">Сергій ГАЄВОЙ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1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ї територіальної громади на 2025-2027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/>
          <w:sz w:val="28"/>
          <w:szCs w:val="32"/>
        </w:rPr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pP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pP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  <w:lang w:val="uk-UA"/>
        </w:rPr>
        <w:t xml:space="preserve">ЗАХОДИ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2022-2024 роки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15768" w:type="dxa"/>
        <w:tblInd w:w="-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003"/>
        <w:gridCol w:w="1982"/>
        <w:gridCol w:w="1842"/>
        <w:gridCol w:w="2548"/>
        <w:gridCol w:w="856"/>
        <w:gridCol w:w="996"/>
        <w:gridCol w:w="856"/>
        <w:gridCol w:w="2119"/>
      </w:tblGrid>
      <w:tr>
        <w:trPr>
          <w:trHeight w:val="691"/>
        </w:trPr>
        <w:tc>
          <w:tcPr>
            <w:tcBorders/>
            <w:tcW w:w="566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з/п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003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Перелік заходів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Строк виконання заходів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842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Виконавці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/>
            <w:tcW w:w="270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-105" w:firstLine="147" w:left="-14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Орієнтовані обсяги фінансування, тис. грн.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Очікуваний результат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56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03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98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84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48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2026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2027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1784"/>
        </w:trPr>
        <w:tc>
          <w:tcPr>
            <w:tcBorders/>
            <w:tcW w:w="56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Доставка транспортних засобів у визначені пункти збору для передачі військовим формуванням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982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2025 -2027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5" w:left="-3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Успішне та своєчасне виконання заходів мобілізації по забезпеченню потреб Збройних сил України у людських ресурсах та справних комплектних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транспортних засобах в умовах особливого періоду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1015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надання послуг з транспортних перевезень військовозобов’язаних, призваних по мобілізації, призовників, військовослужбовц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ів за контрактом, співробітників правоохоронних органів до пунктів збору, військових частин, для проходження обласної військово-лікарської комісії та у зворотному напрямку, для проведення навчальних зборів, навчань і тренувань з мобілізаційного розгортання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1200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1400</w:t>
            </w:r>
            <w:r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Сприяння в роботі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першого відділу Корюківського районного територіального центру комплектування та соціальної підтримки з оповіщення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та призову на військову службу в т.ч. під час мобілізації, розшуку та збору військовозобов’язаних і призовників на території громади,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-придбання пально-мастильних матеріалів;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запасних частин;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оплата послуг по ремонту транспортних засобів;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комп’ютерної техніки та обладнання;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нагрудних бодікамер (нагрудних відео реєстраторів);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uk-UA"/>
              </w:rPr>
            </w:r>
          </w:p>
          <w:p>
            <w:pPr>
              <w:widowControl w:val="false"/>
              <w:pBdr/>
              <w:spacing/>
              <w:ind w:right="11"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uk-UA"/>
              </w:rPr>
              <w:t xml:space="preserve">-придбання ІР-відеокамер.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300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Надання транспортних послуг для доставки посадових осіб Першого відділу Корюківського районного територі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ального центру комплектування та соціальної підтримки до населених пунктів громади, підприємств, установ і організацій громади для проведення перевірки військового обліку військовозобов’язаних і призовників та мобілізаційної готовності транспортних засобів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медичних оглядів призовників, військовозобов’язаних, що призиваються на навчальні збори до військових частин, військовозобов’язаних в строки, визначені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р. 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 та навчальні збори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Забезпечення належної роботи призовного пункту першого відділу Корюківського районного територіального центру комплектування та соціальної підтримки під час мобілізації в період воєнного стану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numPr>
                <w:ilvl w:val="0"/>
                <w:numId w:val="10"/>
              </w:numPr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комп’ютерної техніки та обладнання.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-202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р. р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120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140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Забезпечення навчання старост старостинських округів громади та відповідальних за військовий облік підприємств, установ та організацій з питань військового обліку та мобілізації, в т.ч.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numPr>
                <w:ilvl w:val="0"/>
                <w:numId w:val="10"/>
              </w:numPr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фотографічного обладнання.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98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р. р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842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bookmarkStart w:id="1" w:name="_GoBack"/>
            <w:r/>
            <w:bookmarkEnd w:id="1"/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200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gridSpan w:val="5"/>
            <w:tcBorders/>
            <w:tcW w:w="10941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Усього: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1560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1996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2432</w:t>
            </w:r>
            <w:r>
              <w:rPr>
                <w:rFonts w:ascii="Times New Roman" w:hAnsi="Times New Roman"/>
                <w:b/>
                <w:bCs/>
                <w:color w:val="ff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ff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питань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органів ради                                                                                                                    Сергій ГАЄВОЙ </w:t>
      </w:r>
      <w:r>
        <w:rPr>
          <w:rFonts w:ascii="Times New Roman" w:hAnsi="Times New Roman"/>
          <w:color w:val="000000" w:themeColor="text1"/>
          <w:sz w:val="28"/>
          <w:lang w:val="uk-UA"/>
        </w:rPr>
        <w:br w:type="page" w:clear="all"/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2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ї територіальної громади на 2025-2027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/>
          <w:sz w:val="28"/>
          <w:szCs w:val="32"/>
        </w:rPr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spacing/>
        <w:ind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Ресурсне забезпечення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 w:righ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ВИКОНАННЯ ЗАХОДІВ З МОБІЛІЗАЦІЇ, ПРИЗОВУ НА СТРОКОВУ ВІЙСЬКОВУ СЛУЖБУ НА ТЕРИТОРІЇ НАСЕЛЕНИХ ПУНКТІВ МЕНСЬКОЇ МІСЬКОЇ  ТЕРИТОРІАЛЬНОЇ ГРОМАДИ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 w:right="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2025-2027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0" w:type="auto"/>
        <w:jc w:val="center"/>
        <w:tblInd w:w="-1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99"/>
        <w:gridCol w:w="4869"/>
      </w:tblGrid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коштів, які пропонується залучити на виконання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Усього витрат на виконання Програми, тис. гривень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ресурсів, всього на 2025-2027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5988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Бюджет Менської місько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ї територіальної громади на 2025-2027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5988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питань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органів ради                                                                                                      Сергій ГАЄВОЙ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sectPr>
      <w:headerReference w:type="default" r:id="rId12"/>
      <w:headerReference w:type="even" r:id="rId13"/>
      <w:footnotePr/>
      <w:endnotePr/>
      <w:type w:val="nextPage"/>
      <w:pgSz w:h="11906" w:orient="landscape" w:w="16838"/>
      <w:pgMar w:top="709" w:right="709" w:bottom="567" w:left="851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="170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separate"/>
    </w:r>
    <w:r>
      <w:rPr>
        <w:rStyle w:val="1042"/>
      </w:rPr>
      <w:t xml:space="preserve">2</w: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tabs>
        <w:tab w:val="left" w:leader="none" w:pos="2544"/>
        <w:tab w:val="clear" w:leader="none" w:pos="4153"/>
        <w:tab w:val="center" w:leader="none" w:pos="4819"/>
        <w:tab w:val="clear" w:leader="none" w:pos="8306"/>
      </w:tabs>
      <w:spacing/>
      <w:ind/>
      <w:jc w:val="right"/>
      <w:rPr>
        <w:i/>
        <w:sz w:val="24"/>
      </w:rPr>
    </w:pPr>
    <w:r>
      <w:tab/>
    </w:r>
    <w:r>
      <w:tab/>
    </w:r>
    <w:r>
      <w:rPr>
        <w:i/>
        <w:sz w:val="24"/>
      </w:rPr>
      <w:t xml:space="preserve">продовження додатка</w:t>
    </w:r>
    <w:r>
      <w:rPr>
        <w:i/>
        <w:sz w:val="24"/>
      </w:rPr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separate"/>
    </w:r>
    <w:r>
      <w:rPr>
        <w:rStyle w:val="1042"/>
      </w:rPr>
      <w:t xml:space="preserve">6</w: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40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separate"/>
    </w:r>
    <w:r>
      <w:rPr>
        <w:rStyle w:val="1042"/>
      </w:rPr>
      <w:t xml:space="preserve">11</w: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7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7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1068"/>
        </w:tabs>
        <w:spacing/>
        <w:ind w:hanging="357" w:left="1068"/>
      </w:pPr>
      <w:rPr>
        <w:rFonts w:cs="Times New Roman"/>
      </w:rPr>
      <w:start w:val="2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7" w:left="481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7" w:left="553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7" w:left="625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7" w:left="697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7" w:left="769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7" w:left="841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7" w:left="913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7" w:left="985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7" w:left="10579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7" w:left="1068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7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7" w:left="141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7" w:left="213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7" w:left="285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7" w:left="357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7" w:left="429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7" w:left="501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7" w:left="573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7" w:left="645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7" w:left="7177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7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7" w:left="648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 w:cs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427"/>
        </w:tabs>
        <w:spacing/>
        <w:ind w:hanging="357" w:left="42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7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 w:default="1">
    <w:name w:val="Normal"/>
    <w:qFormat/>
    <w:pPr>
      <w:pBdr/>
      <w:spacing/>
      <w:ind/>
    </w:pPr>
    <w:rPr>
      <w:sz w:val="22"/>
      <w:szCs w:val="22"/>
      <w:lang w:eastAsia="en-US"/>
    </w:rPr>
  </w:style>
  <w:style w:type="paragraph" w:styleId="799">
    <w:name w:val="Heading 1"/>
    <w:basedOn w:val="798"/>
    <w:next w:val="79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00">
    <w:name w:val="Heading 2"/>
    <w:basedOn w:val="798"/>
    <w:next w:val="7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01">
    <w:name w:val="Heading 3"/>
    <w:basedOn w:val="798"/>
    <w:next w:val="7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02">
    <w:name w:val="Heading 4"/>
    <w:basedOn w:val="798"/>
    <w:next w:val="7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03">
    <w:name w:val="Heading 5"/>
    <w:basedOn w:val="798"/>
    <w:next w:val="79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04">
    <w:name w:val="Heading 6"/>
    <w:basedOn w:val="798"/>
    <w:next w:val="79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semiHidden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paragraph" w:styleId="811">
    <w:name w:val="Header"/>
    <w:basedOn w:val="79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2">
    <w:name w:val="Footer"/>
    <w:basedOn w:val="79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3">
    <w:name w:val="Caption"/>
    <w:basedOn w:val="798"/>
    <w:next w:val="79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14">
    <w:name w:val="Intense Emphasis"/>
    <w:basedOn w:val="80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5">
    <w:name w:val="Intense Reference"/>
    <w:basedOn w:val="80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818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9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0">
    <w:name w:val="FollowedHyperlink"/>
    <w:basedOn w:val="80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21" w:customStyle="1">
    <w:name w:val="Заголовок 11"/>
    <w:basedOn w:val="798"/>
    <w:next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2" w:customStyle="1">
    <w:name w:val="Заголовок 21"/>
    <w:basedOn w:val="798"/>
    <w:next w:val="7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3" w:customStyle="1">
    <w:name w:val="Заголовок 3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4" w:customStyle="1">
    <w:name w:val="Заголовок 4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5" w:customStyle="1">
    <w:name w:val="Заголовок 5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6" w:customStyle="1">
    <w:name w:val="Заголовок 6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27" w:customStyle="1">
    <w:name w:val="Заголовок 7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28" w:customStyle="1">
    <w:name w:val="Заголовок 8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29" w:customStyle="1">
    <w:name w:val="Заголовок 9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30" w:customStyle="1">
    <w:name w:val="Верхний колонтитул1"/>
    <w:basedOn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31" w:customStyle="1">
    <w:name w:val="Нижний колонтитул1"/>
    <w:basedOn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32" w:customStyle="1">
    <w:name w:val="Название объекта1"/>
    <w:basedOn w:val="798"/>
    <w:next w:val="7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33" w:customStyle="1">
    <w:name w:val="Заголовок 4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4" w:customStyle="1">
    <w:name w:val="Заголовок 5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5" w:customStyle="1">
    <w:name w:val="Заголовок 6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36" w:customStyle="1">
    <w:name w:val="Заголовок 7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37" w:customStyle="1">
    <w:name w:val="Заголовок 8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38" w:customStyle="1">
    <w:name w:val="Заголовок 9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39" w:customStyle="1">
    <w:name w:val="Нижний колонтитул1"/>
    <w:basedOn w:val="798"/>
    <w:link w:val="85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0" w:customStyle="1">
    <w:name w:val="Endnote Text Char"/>
    <w:uiPriority w:val="99"/>
    <w:pPr>
      <w:pBdr/>
      <w:spacing/>
      <w:ind/>
    </w:pPr>
    <w:rPr>
      <w:sz w:val="20"/>
    </w:rPr>
  </w:style>
  <w:style w:type="paragraph" w:styleId="841" w:customStyle="1">
    <w:name w:val="Заголовок 11"/>
    <w:basedOn w:val="798"/>
    <w:next w:val="798"/>
    <w:link w:val="1029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 w:eastAsia="Batang"/>
      <w:b/>
      <w:sz w:val="20"/>
      <w:szCs w:val="20"/>
      <w:lang w:eastAsia="ru-RU"/>
    </w:rPr>
  </w:style>
  <w:style w:type="paragraph" w:styleId="842" w:customStyle="1">
    <w:name w:val="Заголовок 21"/>
    <w:basedOn w:val="798"/>
    <w:next w:val="798"/>
    <w:link w:val="1030"/>
    <w:uiPriority w:val="99"/>
    <w:qFormat/>
    <w:pPr>
      <w:keepNext w:val="true"/>
      <w:pBdr/>
      <w:spacing w:after="60" w:before="240"/>
      <w:ind/>
      <w:outlineLvl w:val="1"/>
    </w:pPr>
    <w:rPr>
      <w:rFonts w:ascii="Arial" w:hAnsi="Arial" w:eastAsia="Batang"/>
      <w:b/>
      <w:i/>
      <w:sz w:val="28"/>
      <w:szCs w:val="20"/>
      <w:lang w:eastAsia="ru-RU"/>
    </w:rPr>
  </w:style>
  <w:style w:type="paragraph" w:styleId="843" w:customStyle="1">
    <w:name w:val="Заголовок 31"/>
    <w:basedOn w:val="798"/>
    <w:next w:val="798"/>
    <w:link w:val="1039"/>
    <w:uiPriority w:val="99"/>
    <w:qFormat/>
    <w:pPr>
      <w:keepNext w:val="true"/>
      <w:pBdr/>
      <w:spacing w:after="60" w:before="240"/>
      <w:ind/>
      <w:outlineLvl w:val="2"/>
    </w:pPr>
    <w:rPr>
      <w:rFonts w:ascii="Cambria" w:hAnsi="Cambria"/>
      <w:b/>
      <w:sz w:val="26"/>
      <w:szCs w:val="20"/>
      <w:lang w:eastAsia="ru-RU"/>
    </w:rPr>
  </w:style>
  <w:style w:type="character" w:styleId="844" w:customStyle="1">
    <w:name w:val="Heading 1 Char"/>
    <w:basedOn w:val="808"/>
    <w:link w:val="964"/>
    <w:uiPriority w:val="99"/>
    <w:pPr>
      <w:pBdr/>
      <w:spacing/>
      <w:ind/>
    </w:pPr>
    <w:rPr>
      <w:rFonts w:ascii="Arial" w:hAnsi="Arial"/>
      <w:sz w:val="40"/>
      <w:szCs w:val="40"/>
      <w:lang w:val="ru-RU" w:eastAsia="ru-RU" w:bidi="ar-SA"/>
    </w:rPr>
  </w:style>
  <w:style w:type="character" w:styleId="845" w:customStyle="1">
    <w:name w:val="Heading 2 Char"/>
    <w:basedOn w:val="808"/>
    <w:link w:val="965"/>
    <w:uiPriority w:val="99"/>
    <w:pPr>
      <w:pBdr/>
      <w:spacing/>
      <w:ind/>
    </w:pPr>
    <w:rPr>
      <w:rFonts w:ascii="Arial" w:hAnsi="Arial"/>
      <w:sz w:val="34"/>
      <w:szCs w:val="22"/>
      <w:lang w:val="ru-RU" w:eastAsia="ru-RU" w:bidi="ar-SA"/>
    </w:rPr>
  </w:style>
  <w:style w:type="character" w:styleId="846" w:customStyle="1">
    <w:name w:val="Heading 3 Char"/>
    <w:basedOn w:val="808"/>
    <w:link w:val="966"/>
    <w:uiPriority w:val="99"/>
    <w:pPr>
      <w:pBdr/>
      <w:spacing/>
      <w:ind/>
    </w:pPr>
    <w:rPr>
      <w:rFonts w:ascii="Arial" w:hAnsi="Arial"/>
      <w:sz w:val="30"/>
      <w:szCs w:val="30"/>
      <w:lang w:val="ru-RU" w:eastAsia="ru-RU" w:bidi="ar-SA"/>
    </w:rPr>
  </w:style>
  <w:style w:type="character" w:styleId="847" w:customStyle="1">
    <w:name w:val="Title Char"/>
    <w:basedOn w:val="808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48" w:customStyle="1">
    <w:name w:val="Subtitle Char"/>
    <w:basedOn w:val="808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49" w:customStyle="1">
    <w:name w:val="Quote Char"/>
    <w:uiPriority w:val="99"/>
    <w:pPr>
      <w:pBdr/>
      <w:spacing/>
      <w:ind/>
    </w:pPr>
    <w:rPr>
      <w:i/>
    </w:rPr>
  </w:style>
  <w:style w:type="character" w:styleId="850" w:customStyle="1">
    <w:name w:val="Intense Quote Char"/>
    <w:uiPriority w:val="99"/>
    <w:pPr>
      <w:pBdr/>
      <w:spacing/>
      <w:ind/>
    </w:pPr>
    <w:rPr>
      <w:i/>
    </w:rPr>
  </w:style>
  <w:style w:type="paragraph" w:styleId="851" w:customStyle="1">
    <w:name w:val="Название объекта1"/>
    <w:basedOn w:val="798"/>
    <w:next w:val="798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52" w:customStyle="1">
    <w:name w:val="Caption Char"/>
    <w:link w:val="839"/>
    <w:uiPriority w:val="99"/>
    <w:pPr>
      <w:pBdr/>
      <w:spacing/>
      <w:ind/>
    </w:pPr>
  </w:style>
  <w:style w:type="table" w:styleId="853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 w:customStyle="1">
    <w:name w:val="Footnote Text Char"/>
    <w:uiPriority w:val="99"/>
    <w:pPr>
      <w:pBdr/>
      <w:spacing/>
      <w:ind/>
    </w:pPr>
    <w:rPr>
      <w:sz w:val="18"/>
    </w:rPr>
  </w:style>
  <w:style w:type="paragraph" w:styleId="960">
    <w:name w:val="endnote text"/>
    <w:basedOn w:val="798"/>
    <w:link w:val="961"/>
    <w:uiPriority w:val="99"/>
    <w:semiHidden/>
    <w:pPr>
      <w:pBdr/>
      <w:spacing/>
      <w:ind/>
    </w:pPr>
    <w:rPr>
      <w:sz w:val="20"/>
      <w:szCs w:val="20"/>
      <w:lang w:eastAsia="ru-RU"/>
    </w:rPr>
  </w:style>
  <w:style w:type="character" w:styleId="961" w:customStyle="1">
    <w:name w:val="Текст концевой сноски Знак"/>
    <w:basedOn w:val="808"/>
    <w:link w:val="960"/>
    <w:uiPriority w:val="99"/>
    <w:pPr>
      <w:pBdr/>
      <w:spacing/>
      <w:ind/>
    </w:pPr>
    <w:rPr>
      <w:rFonts w:cs="Times New Roman"/>
      <w:sz w:val="20"/>
    </w:rPr>
  </w:style>
  <w:style w:type="character" w:styleId="962">
    <w:name w:val="endnote reference"/>
    <w:basedOn w:val="808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63">
    <w:name w:val="table of figures"/>
    <w:basedOn w:val="798"/>
    <w:next w:val="798"/>
    <w:uiPriority w:val="99"/>
    <w:pPr>
      <w:pBdr/>
      <w:spacing/>
      <w:ind/>
    </w:pPr>
  </w:style>
  <w:style w:type="paragraph" w:styleId="964" w:customStyle="1">
    <w:name w:val="Heading 11"/>
    <w:link w:val="844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65" w:customStyle="1">
    <w:name w:val="Heading 21"/>
    <w:link w:val="845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  <w:szCs w:val="22"/>
    </w:rPr>
  </w:style>
  <w:style w:type="paragraph" w:styleId="966" w:customStyle="1">
    <w:name w:val="Heading 31"/>
    <w:link w:val="846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  <w:sz w:val="30"/>
      <w:szCs w:val="30"/>
    </w:rPr>
  </w:style>
  <w:style w:type="paragraph" w:styleId="967" w:customStyle="1">
    <w:name w:val="Heading 41"/>
    <w:link w:val="968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sz w:val="22"/>
      <w:szCs w:val="22"/>
    </w:rPr>
  </w:style>
  <w:style w:type="character" w:styleId="968" w:customStyle="1">
    <w:name w:val="Heading 4 Char"/>
    <w:link w:val="967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69" w:customStyle="1">
    <w:name w:val="Heading 51"/>
    <w:link w:val="970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sz w:val="22"/>
      <w:szCs w:val="22"/>
    </w:rPr>
  </w:style>
  <w:style w:type="character" w:styleId="970" w:customStyle="1">
    <w:name w:val="Heading 5 Char"/>
    <w:link w:val="969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71" w:customStyle="1">
    <w:name w:val="Heading 61"/>
    <w:link w:val="972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  <w:szCs w:val="22"/>
    </w:rPr>
  </w:style>
  <w:style w:type="character" w:styleId="972" w:customStyle="1">
    <w:name w:val="Heading 6 Char"/>
    <w:link w:val="971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73" w:customStyle="1">
    <w:name w:val="Heading 71"/>
    <w:link w:val="974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  <w:szCs w:val="22"/>
    </w:rPr>
  </w:style>
  <w:style w:type="character" w:styleId="974" w:customStyle="1">
    <w:name w:val="Heading 7 Char"/>
    <w:link w:val="973"/>
    <w:uiPriority w:val="99"/>
    <w:pPr>
      <w:pBdr/>
      <w:spacing/>
      <w:ind/>
    </w:pPr>
    <w:rPr>
      <w:rFonts w:ascii="Arial" w:hAnsi="Arial"/>
      <w:b/>
      <w:i/>
      <w:sz w:val="22"/>
      <w:szCs w:val="22"/>
      <w:lang w:bidi="ar-SA"/>
    </w:rPr>
  </w:style>
  <w:style w:type="paragraph" w:styleId="975" w:customStyle="1">
    <w:name w:val="Heading 81"/>
    <w:link w:val="976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  <w:szCs w:val="22"/>
    </w:rPr>
  </w:style>
  <w:style w:type="character" w:styleId="976" w:customStyle="1">
    <w:name w:val="Heading 8 Char"/>
    <w:link w:val="975"/>
    <w:uiPriority w:val="99"/>
    <w:pPr>
      <w:pBdr/>
      <w:spacing/>
      <w:ind/>
    </w:pPr>
    <w:rPr>
      <w:rFonts w:ascii="Arial" w:hAnsi="Arial"/>
      <w:i/>
      <w:sz w:val="22"/>
      <w:szCs w:val="22"/>
      <w:lang w:bidi="ar-SA"/>
    </w:rPr>
  </w:style>
  <w:style w:type="paragraph" w:styleId="977" w:customStyle="1">
    <w:name w:val="Heading 91"/>
    <w:link w:val="97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2"/>
      <w:szCs w:val="22"/>
    </w:rPr>
  </w:style>
  <w:style w:type="character" w:styleId="978" w:customStyle="1">
    <w:name w:val="Heading 9 Char"/>
    <w:link w:val="977"/>
    <w:uiPriority w:val="99"/>
    <w:pPr>
      <w:pBdr/>
      <w:spacing/>
      <w:ind/>
    </w:pPr>
    <w:rPr>
      <w:rFonts w:ascii="Arial" w:hAnsi="Arial"/>
      <w:i/>
      <w:sz w:val="22"/>
      <w:szCs w:val="22"/>
      <w:lang w:bidi="ar-SA"/>
    </w:rPr>
  </w:style>
  <w:style w:type="paragraph" w:styleId="979">
    <w:name w:val="List Paragraph"/>
    <w:basedOn w:val="798"/>
    <w:uiPriority w:val="99"/>
    <w:qFormat/>
    <w:pPr>
      <w:pBdr/>
      <w:spacing/>
      <w:ind w:left="720"/>
      <w:contextualSpacing w:val="true"/>
    </w:pPr>
  </w:style>
  <w:style w:type="paragraph" w:styleId="980">
    <w:name w:val="No Spacing"/>
    <w:uiPriority w:val="99"/>
    <w:qFormat/>
    <w:pPr>
      <w:pBdr/>
      <w:spacing/>
      <w:ind/>
    </w:pPr>
    <w:rPr>
      <w:sz w:val="22"/>
      <w:szCs w:val="22"/>
      <w:lang w:eastAsia="en-US"/>
    </w:rPr>
  </w:style>
  <w:style w:type="paragraph" w:styleId="981">
    <w:name w:val="Title"/>
    <w:basedOn w:val="798"/>
    <w:link w:val="982"/>
    <w:uiPriority w:val="99"/>
    <w:qFormat/>
    <w:pPr>
      <w:pBdr/>
      <w:spacing w:after="200" w:before="300"/>
      <w:ind/>
      <w:contextualSpacing w:val="true"/>
    </w:pPr>
    <w:rPr>
      <w:sz w:val="48"/>
      <w:szCs w:val="48"/>
      <w:lang w:eastAsia="ru-RU"/>
    </w:rPr>
  </w:style>
  <w:style w:type="character" w:styleId="982" w:customStyle="1">
    <w:name w:val="Название Знак"/>
    <w:basedOn w:val="808"/>
    <w:link w:val="981"/>
    <w:uiPriority w:val="99"/>
    <w:pPr>
      <w:pBdr/>
      <w:spacing/>
      <w:ind/>
    </w:pPr>
    <w:rPr>
      <w:rFonts w:cs="Times New Roman"/>
      <w:sz w:val="48"/>
    </w:rPr>
  </w:style>
  <w:style w:type="paragraph" w:styleId="983">
    <w:name w:val="Subtitle"/>
    <w:basedOn w:val="798"/>
    <w:link w:val="984"/>
    <w:uiPriority w:val="99"/>
    <w:qFormat/>
    <w:pPr>
      <w:pBdr/>
      <w:spacing w:after="200" w:before="200"/>
      <w:ind/>
    </w:pPr>
    <w:rPr>
      <w:sz w:val="24"/>
      <w:szCs w:val="24"/>
      <w:lang w:eastAsia="ru-RU"/>
    </w:rPr>
  </w:style>
  <w:style w:type="character" w:styleId="984" w:customStyle="1">
    <w:name w:val="Подзаголовок Знак"/>
    <w:basedOn w:val="808"/>
    <w:link w:val="983"/>
    <w:uiPriority w:val="99"/>
    <w:pPr>
      <w:pBdr/>
      <w:spacing/>
      <w:ind/>
    </w:pPr>
    <w:rPr>
      <w:rFonts w:cs="Times New Roman"/>
      <w:sz w:val="24"/>
    </w:rPr>
  </w:style>
  <w:style w:type="paragraph" w:styleId="985">
    <w:name w:val="Quote"/>
    <w:basedOn w:val="798"/>
    <w:link w:val="986"/>
    <w:uiPriority w:val="99"/>
    <w:qFormat/>
    <w:pPr>
      <w:pBdr/>
      <w:spacing/>
      <w:ind w:right="720" w:left="720"/>
    </w:pPr>
    <w:rPr>
      <w:i/>
      <w:sz w:val="20"/>
      <w:szCs w:val="20"/>
      <w:lang w:eastAsia="ru-RU"/>
    </w:rPr>
  </w:style>
  <w:style w:type="character" w:styleId="986" w:customStyle="1">
    <w:name w:val="Цитата 2 Знак"/>
    <w:basedOn w:val="808"/>
    <w:link w:val="985"/>
    <w:uiPriority w:val="99"/>
    <w:pPr>
      <w:pBdr/>
      <w:spacing/>
      <w:ind/>
    </w:pPr>
    <w:rPr>
      <w:rFonts w:cs="Times New Roman"/>
      <w:i/>
      <w:sz w:val="22"/>
      <w:lang w:val="ru-RU" w:eastAsia="en-US"/>
    </w:rPr>
  </w:style>
  <w:style w:type="paragraph" w:styleId="987">
    <w:name w:val="Intense Quote"/>
    <w:basedOn w:val="798"/>
    <w:link w:val="988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sz w:val="20"/>
      <w:szCs w:val="20"/>
      <w:lang w:eastAsia="ru-RU"/>
    </w:rPr>
  </w:style>
  <w:style w:type="character" w:styleId="988" w:customStyle="1">
    <w:name w:val="Выделенная цитата Знак"/>
    <w:basedOn w:val="808"/>
    <w:link w:val="987"/>
    <w:uiPriority w:val="99"/>
    <w:pPr>
      <w:pBdr/>
      <w:spacing/>
      <w:ind/>
    </w:pPr>
    <w:rPr>
      <w:rFonts w:cs="Times New Roman"/>
      <w:i/>
      <w:sz w:val="22"/>
      <w:shd w:val="clear" w:color="f2f2f2" w:fill="f2f2f2"/>
      <w:lang w:val="ru-RU" w:eastAsia="en-US"/>
    </w:rPr>
  </w:style>
  <w:style w:type="paragraph" w:styleId="989" w:customStyle="1">
    <w:name w:val="Header1"/>
    <w:link w:val="990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/>
    </w:rPr>
  </w:style>
  <w:style w:type="character" w:styleId="990" w:customStyle="1">
    <w:name w:val="Header Char"/>
    <w:link w:val="989"/>
    <w:uiPriority w:val="99"/>
    <w:pPr>
      <w:pBdr/>
      <w:spacing/>
      <w:ind/>
    </w:pPr>
    <w:rPr>
      <w:sz w:val="22"/>
      <w:szCs w:val="22"/>
      <w:lang w:val="ru-RU" w:eastAsia="en-US" w:bidi="ar-SA"/>
    </w:rPr>
  </w:style>
  <w:style w:type="paragraph" w:styleId="991" w:customStyle="1">
    <w:name w:val="Footer1"/>
    <w:link w:val="992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/>
    </w:rPr>
  </w:style>
  <w:style w:type="character" w:styleId="992" w:customStyle="1">
    <w:name w:val="Footer Char"/>
    <w:link w:val="991"/>
    <w:uiPriority w:val="99"/>
    <w:pPr>
      <w:pBdr/>
      <w:spacing/>
      <w:ind/>
    </w:pPr>
    <w:rPr>
      <w:sz w:val="22"/>
      <w:szCs w:val="22"/>
      <w:lang w:val="ru-RU" w:eastAsia="en-US" w:bidi="ar-SA"/>
    </w:rPr>
  </w:style>
  <w:style w:type="table" w:styleId="993">
    <w:name w:val="Table Grid"/>
    <w:basedOn w:val="809"/>
    <w:uiPriority w:val="99"/>
    <w:pPr>
      <w:pBdr/>
      <w:spacing/>
      <w:ind/>
    </w:pPr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1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2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3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4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5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6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5">
    <w:name w:val="Hyperlink"/>
    <w:basedOn w:val="808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16">
    <w:name w:val="footnote text"/>
    <w:basedOn w:val="798"/>
    <w:link w:val="1017"/>
    <w:uiPriority w:val="99"/>
    <w:semiHidden/>
    <w:pPr>
      <w:pBdr/>
      <w:spacing w:after="40"/>
      <w:ind/>
    </w:pPr>
    <w:rPr>
      <w:sz w:val="18"/>
      <w:szCs w:val="20"/>
      <w:lang w:eastAsia="ru-RU"/>
    </w:rPr>
  </w:style>
  <w:style w:type="character" w:styleId="1017" w:customStyle="1">
    <w:name w:val="Текст сноски Знак"/>
    <w:basedOn w:val="808"/>
    <w:link w:val="1016"/>
    <w:uiPriority w:val="99"/>
    <w:semiHidden/>
    <w:pPr>
      <w:pBdr/>
      <w:spacing/>
      <w:ind/>
    </w:pPr>
    <w:rPr>
      <w:rFonts w:cs="Times New Roman"/>
      <w:sz w:val="22"/>
    </w:rPr>
  </w:style>
  <w:style w:type="character" w:styleId="1018">
    <w:name w:val="footnote reference"/>
    <w:basedOn w:val="808"/>
    <w:uiPriority w:val="99"/>
    <w:pPr>
      <w:pBdr/>
      <w:spacing/>
      <w:ind/>
    </w:pPr>
    <w:rPr>
      <w:rFonts w:cs="Times New Roman"/>
      <w:vertAlign w:val="superscript"/>
    </w:rPr>
  </w:style>
  <w:style w:type="paragraph" w:styleId="1019">
    <w:name w:val="toc 1"/>
    <w:basedOn w:val="798"/>
    <w:uiPriority w:val="99"/>
    <w:pPr>
      <w:pBdr/>
      <w:spacing w:after="57"/>
      <w:ind/>
    </w:pPr>
  </w:style>
  <w:style w:type="paragraph" w:styleId="1020">
    <w:name w:val="toc 2"/>
    <w:basedOn w:val="798"/>
    <w:uiPriority w:val="99"/>
    <w:pPr>
      <w:pBdr/>
      <w:spacing w:after="57"/>
      <w:ind w:left="283"/>
    </w:pPr>
  </w:style>
  <w:style w:type="paragraph" w:styleId="1021">
    <w:name w:val="toc 3"/>
    <w:basedOn w:val="798"/>
    <w:uiPriority w:val="99"/>
    <w:pPr>
      <w:pBdr/>
      <w:spacing w:after="57"/>
      <w:ind w:left="567"/>
    </w:pPr>
  </w:style>
  <w:style w:type="paragraph" w:styleId="1022">
    <w:name w:val="toc 4"/>
    <w:basedOn w:val="798"/>
    <w:uiPriority w:val="99"/>
    <w:pPr>
      <w:pBdr/>
      <w:spacing w:after="57"/>
      <w:ind w:left="850"/>
    </w:pPr>
  </w:style>
  <w:style w:type="paragraph" w:styleId="1023">
    <w:name w:val="toc 5"/>
    <w:basedOn w:val="798"/>
    <w:uiPriority w:val="99"/>
    <w:pPr>
      <w:pBdr/>
      <w:spacing w:after="57"/>
      <w:ind w:left="1134"/>
    </w:pPr>
  </w:style>
  <w:style w:type="paragraph" w:styleId="1024">
    <w:name w:val="toc 6"/>
    <w:basedOn w:val="798"/>
    <w:uiPriority w:val="99"/>
    <w:pPr>
      <w:pBdr/>
      <w:spacing w:after="57"/>
      <w:ind w:left="1417"/>
    </w:pPr>
  </w:style>
  <w:style w:type="paragraph" w:styleId="1025">
    <w:name w:val="toc 7"/>
    <w:basedOn w:val="798"/>
    <w:uiPriority w:val="99"/>
    <w:pPr>
      <w:pBdr/>
      <w:spacing w:after="57"/>
      <w:ind w:left="1701"/>
    </w:pPr>
  </w:style>
  <w:style w:type="paragraph" w:styleId="1026">
    <w:name w:val="toc 8"/>
    <w:basedOn w:val="798"/>
    <w:uiPriority w:val="99"/>
    <w:pPr>
      <w:pBdr/>
      <w:spacing w:after="57"/>
      <w:ind w:left="1984"/>
    </w:pPr>
  </w:style>
  <w:style w:type="paragraph" w:styleId="1027">
    <w:name w:val="toc 9"/>
    <w:basedOn w:val="798"/>
    <w:uiPriority w:val="99"/>
    <w:pPr>
      <w:pBdr/>
      <w:spacing w:after="57"/>
      <w:ind w:left="2268"/>
    </w:pPr>
  </w:style>
  <w:style w:type="paragraph" w:styleId="1028">
    <w:name w:val="TOC Heading"/>
    <w:basedOn w:val="841"/>
    <w:uiPriority w:val="99"/>
    <w:qFormat/>
    <w:pPr>
      <w:keepNext w:val="false"/>
      <w:pBdr/>
      <w:spacing/>
      <w:ind/>
      <w:jc w:val="left"/>
      <w:outlineLvl w:val="9"/>
    </w:pPr>
    <w:rPr>
      <w:rFonts w:ascii="Calibri" w:hAnsi="Calibri" w:eastAsia="Times New Roman"/>
      <w:b w:val="0"/>
      <w:sz w:val="22"/>
      <w:szCs w:val="22"/>
      <w:lang w:eastAsia="en-US"/>
    </w:rPr>
  </w:style>
  <w:style w:type="character" w:styleId="1029" w:customStyle="1">
    <w:name w:val="Заголовок 1 Знак"/>
    <w:link w:val="841"/>
    <w:uiPriority w:val="99"/>
    <w:pPr>
      <w:pBdr/>
      <w:spacing/>
      <w:ind/>
    </w:pPr>
    <w:rPr>
      <w:rFonts w:ascii="Times New Roman" w:hAnsi="Times New Roman" w:eastAsia="Batang"/>
      <w:b/>
      <w:sz w:val="20"/>
      <w:lang w:eastAsia="ru-RU"/>
    </w:rPr>
  </w:style>
  <w:style w:type="character" w:styleId="1030" w:customStyle="1">
    <w:name w:val="Заголовок 2 Знак"/>
    <w:link w:val="842"/>
    <w:uiPriority w:val="99"/>
    <w:pPr>
      <w:pBdr/>
      <w:spacing/>
      <w:ind/>
    </w:pPr>
    <w:rPr>
      <w:rFonts w:ascii="Arial" w:hAnsi="Arial" w:eastAsia="Batang"/>
      <w:b/>
      <w:i/>
      <w:sz w:val="28"/>
      <w:lang w:eastAsia="ru-RU"/>
    </w:rPr>
  </w:style>
  <w:style w:type="paragraph" w:styleId="1031">
    <w:name w:val="Body Text"/>
    <w:basedOn w:val="798"/>
    <w:link w:val="1032"/>
    <w:uiPriority w:val="99"/>
    <w:pPr>
      <w:pBdr/>
      <w:spacing/>
      <w:ind/>
      <w:jc w:val="both"/>
    </w:pPr>
    <w:rPr>
      <w:rFonts w:ascii="Times New Roman" w:hAnsi="Times New Roman" w:eastAsia="Batang"/>
      <w:b/>
      <w:sz w:val="28"/>
      <w:szCs w:val="20"/>
      <w:lang w:eastAsia="ru-RU"/>
    </w:rPr>
  </w:style>
  <w:style w:type="character" w:styleId="1032" w:customStyle="1">
    <w:name w:val="Основной текст Знак"/>
    <w:basedOn w:val="808"/>
    <w:link w:val="1031"/>
    <w:uiPriority w:val="99"/>
    <w:pPr>
      <w:pBdr/>
      <w:spacing/>
      <w:ind/>
    </w:pPr>
    <w:rPr>
      <w:rFonts w:ascii="Times New Roman" w:hAnsi="Times New Roman" w:eastAsia="Batang" w:cs="Times New Roman"/>
      <w:b/>
      <w:sz w:val="20"/>
      <w:lang w:eastAsia="ru-RU"/>
    </w:rPr>
  </w:style>
  <w:style w:type="paragraph" w:styleId="1033">
    <w:name w:val="Balloon Text"/>
    <w:basedOn w:val="798"/>
    <w:link w:val="1034"/>
    <w:uiPriority w:val="99"/>
    <w:semiHidden/>
    <w:pPr>
      <w:pBdr/>
      <w:spacing/>
      <w:ind/>
    </w:pPr>
    <w:rPr>
      <w:rFonts w:ascii="Tahoma" w:hAnsi="Tahoma"/>
      <w:sz w:val="16"/>
      <w:szCs w:val="16"/>
      <w:lang w:eastAsia="ru-RU"/>
    </w:rPr>
  </w:style>
  <w:style w:type="character" w:styleId="1034" w:customStyle="1">
    <w:name w:val="Текст выноски Знак"/>
    <w:basedOn w:val="808"/>
    <w:link w:val="1033"/>
    <w:uiPriority w:val="99"/>
    <w:semiHidden/>
    <w:pPr>
      <w:pBdr/>
      <w:spacing/>
      <w:ind/>
    </w:pPr>
    <w:rPr>
      <w:rFonts w:ascii="Tahoma" w:hAnsi="Tahoma" w:cs="Times New Roman"/>
      <w:sz w:val="16"/>
    </w:rPr>
  </w:style>
  <w:style w:type="paragraph" w:styleId="1035">
    <w:name w:val="Normal (Web)"/>
    <w:basedOn w:val="798"/>
    <w:uiPriority w:val="99"/>
    <w:pPr>
      <w:pBdr/>
      <w:spacing w:after="117" w:before="59"/>
      <w:ind/>
    </w:pPr>
    <w:rPr>
      <w:rFonts w:ascii="Times New Roman" w:hAnsi="Times New Roman"/>
      <w:sz w:val="24"/>
      <w:szCs w:val="24"/>
      <w:lang w:eastAsia="ru-RU"/>
    </w:rPr>
  </w:style>
  <w:style w:type="character" w:styleId="1036">
    <w:name w:val="Strong"/>
    <w:basedOn w:val="808"/>
    <w:uiPriority w:val="99"/>
    <w:qFormat/>
    <w:pPr>
      <w:pBdr/>
      <w:spacing/>
      <w:ind/>
    </w:pPr>
    <w:rPr>
      <w:rFonts w:cs="Times New Roman"/>
      <w:b/>
    </w:rPr>
  </w:style>
  <w:style w:type="paragraph" w:styleId="1037">
    <w:name w:val="Body Text 2"/>
    <w:basedOn w:val="798"/>
    <w:link w:val="1038"/>
    <w:uiPriority w:val="99"/>
    <w:semiHidden/>
    <w:pPr>
      <w:pBdr/>
      <w:spacing w:after="120" w:line="480" w:lineRule="auto"/>
      <w:ind/>
    </w:pPr>
    <w:rPr>
      <w:lang w:eastAsia="ru-RU"/>
    </w:rPr>
  </w:style>
  <w:style w:type="character" w:styleId="1038" w:customStyle="1">
    <w:name w:val="Основной текст 2 Знак"/>
    <w:basedOn w:val="808"/>
    <w:link w:val="1037"/>
    <w:uiPriority w:val="99"/>
    <w:semiHidden/>
    <w:pPr>
      <w:pBdr/>
      <w:spacing/>
      <w:ind/>
    </w:pPr>
    <w:rPr>
      <w:rFonts w:cs="Times New Roman"/>
      <w:sz w:val="22"/>
    </w:rPr>
  </w:style>
  <w:style w:type="character" w:styleId="1039" w:customStyle="1">
    <w:name w:val="Заголовок 3 Знак"/>
    <w:link w:val="843"/>
    <w:uiPriority w:val="99"/>
    <w:semiHidden/>
    <w:pPr>
      <w:pBdr/>
      <w:spacing/>
      <w:ind/>
    </w:pPr>
    <w:rPr>
      <w:rFonts w:ascii="Cambria" w:hAnsi="Cambria"/>
      <w:b/>
      <w:sz w:val="26"/>
      <w:lang w:eastAsia="ru-RU"/>
    </w:rPr>
  </w:style>
  <w:style w:type="paragraph" w:styleId="1040" w:customStyle="1">
    <w:name w:val="Верхний колонтитул1"/>
    <w:basedOn w:val="798"/>
    <w:link w:val="1041"/>
    <w:uiPriority w:val="99"/>
    <w:pPr>
      <w:pBdr/>
      <w:tabs>
        <w:tab w:val="center" w:leader="none" w:pos="4153"/>
        <w:tab w:val="right" w:leader="none" w:pos="8306"/>
      </w:tabs>
      <w:spacing/>
      <w:ind/>
    </w:pPr>
    <w:rPr>
      <w:rFonts w:ascii="Times New Roman" w:hAnsi="Times New Roman"/>
      <w:sz w:val="20"/>
      <w:szCs w:val="20"/>
      <w:lang w:eastAsia="ru-RU"/>
    </w:rPr>
  </w:style>
  <w:style w:type="character" w:styleId="1041" w:customStyle="1">
    <w:name w:val="Верхний колонтитул Знак"/>
    <w:basedOn w:val="808"/>
    <w:link w:val="1040"/>
    <w:uiPriority w:val="99"/>
    <w:pPr>
      <w:pBdr/>
      <w:spacing/>
      <w:ind/>
    </w:pPr>
    <w:rPr>
      <w:rFonts w:ascii="Times New Roman" w:hAnsi="Times New Roman" w:cs="Times New Roman"/>
      <w:lang w:eastAsia="ru-RU"/>
    </w:rPr>
  </w:style>
  <w:style w:type="character" w:styleId="1042">
    <w:name w:val="page number"/>
    <w:basedOn w:val="808"/>
    <w:uiPriority w:val="99"/>
    <w:pPr>
      <w:pBdr/>
      <w:spacing/>
      <w:ind/>
    </w:pPr>
    <w:rPr>
      <w:rFonts w:cs="Times New Roman"/>
    </w:rPr>
  </w:style>
  <w:style w:type="paragraph" w:styleId="1043">
    <w:name w:val="Body Text Indent"/>
    <w:basedOn w:val="798"/>
    <w:link w:val="1044"/>
    <w:uiPriority w:val="99"/>
    <w:pPr>
      <w:pBdr/>
      <w:spacing w:after="120"/>
      <w:ind w:left="283"/>
    </w:pPr>
    <w:rPr>
      <w:rFonts w:ascii="Times New Roman" w:hAnsi="Times New Roman" w:eastAsia="Batang"/>
      <w:sz w:val="20"/>
      <w:szCs w:val="20"/>
      <w:lang w:eastAsia="ru-RU"/>
    </w:rPr>
  </w:style>
  <w:style w:type="character" w:styleId="1044" w:customStyle="1">
    <w:name w:val="Основной текст с отступом Знак"/>
    <w:basedOn w:val="808"/>
    <w:link w:val="1043"/>
    <w:uiPriority w:val="99"/>
    <w:pPr>
      <w:pBdr/>
      <w:spacing/>
      <w:ind/>
    </w:pPr>
    <w:rPr>
      <w:rFonts w:ascii="Times New Roman" w:hAnsi="Times New Roman" w:eastAsia="Batang" w:cs="Times New Roman"/>
      <w:lang w:eastAsia="ru-RU"/>
    </w:rPr>
  </w:style>
  <w:style w:type="character" w:styleId="1045" w:customStyle="1">
    <w:name w:val="apple-converted-space"/>
    <w:basedOn w:val="808"/>
    <w:uiPriority w:val="99"/>
    <w:pPr>
      <w:pBdr/>
      <w:spacing/>
      <w:ind/>
    </w:pPr>
    <w:rPr>
      <w:rFonts w:cs="Times New Roman"/>
    </w:rPr>
  </w:style>
  <w:style w:type="character" w:styleId="1046" w:customStyle="1">
    <w:name w:val="docdata"/>
    <w:basedOn w:val="808"/>
    <w:pPr>
      <w:pBdr/>
      <w:spacing/>
      <w:ind/>
    </w:pPr>
  </w:style>
  <w:style w:type="paragraph" w:styleId="1047" w:customStyle="1">
    <w:name w:val="docy"/>
    <w:basedOn w:val="798"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Relationship Id="rId19" Type="http://schemas.openxmlformats.org/officeDocument/2006/relationships/customXml" Target="../customXml/item5.xml" /><Relationship Id="rId20" Type="http://schemas.openxmlformats.org/officeDocument/2006/relationships/customXml" Target="../customXml/item6.xml" /><Relationship Id="rId21" Type="http://schemas.openxmlformats.org/officeDocument/2006/relationships/customXml" Target="../customXml/item7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A8ED40A-C334-4DF8-9E0A-FADB300E7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5F853-E91A-423F-B4EA-26865B8ED3E9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9E0FBA4F-9D9C-4F63-89A9-C6361DF79995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BA8DAE86-E05C-41B9-83B3-194613EE8C1C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2C816E08-C032-45FB-B4EE-110FFED94FE6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7CFE14CE-0C82-454E-872D-9D0C1DA4E0D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Adminov Admin </cp:lastModifiedBy>
  <cp:revision>98</cp:revision>
  <dcterms:created xsi:type="dcterms:W3CDTF">2021-11-05T12:00:00Z</dcterms:created>
  <dcterms:modified xsi:type="dcterms:W3CDTF">2024-12-07T14:55:01Z</dcterms:modified>
</cp:coreProperties>
</file>