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left="5386"/>
        <w:jc w:val="both"/>
        <w:rPr>
          <w:bCs/>
          <w:color w:val="000000"/>
          <w:sz w:val="28"/>
          <w:szCs w:val="28"/>
        </w:rPr>
      </w:pPr>
      <w:r>
        <w:rPr>
          <w:bCs/>
          <w:color w:val="000000"/>
          <w:sz w:val="28"/>
          <w:szCs w:val="28"/>
        </w:rPr>
        <w:t xml:space="preserve">Додаток</w:t>
      </w:r>
      <w:r>
        <w:rPr>
          <w:bCs/>
          <w:color w:val="000000"/>
          <w:sz w:val="28"/>
          <w:szCs w:val="28"/>
        </w:rPr>
      </w:r>
      <w:r>
        <w:rPr>
          <w:bCs/>
          <w:color w:val="000000"/>
          <w:sz w:val="28"/>
          <w:szCs w:val="28"/>
        </w:rPr>
      </w:r>
    </w:p>
    <w:p>
      <w:pPr>
        <w:pBdr/>
        <w:spacing/>
        <w:ind w:left="5386"/>
        <w:jc w:val="both"/>
        <w:rPr>
          <w:color w:val="000000"/>
          <w:sz w:val="28"/>
          <w:szCs w:val="28"/>
        </w:rPr>
      </w:pPr>
      <w:r>
        <w:rPr>
          <w:bCs/>
          <w:color w:val="000000"/>
          <w:sz w:val="28"/>
          <w:szCs w:val="28"/>
        </w:rPr>
        <w:t xml:space="preserve">до рішення </w:t>
      </w:r>
      <w:r>
        <w:rPr>
          <w:bCs/>
          <w:color w:val="000000"/>
          <w:sz w:val="28"/>
          <w:szCs w:val="28"/>
        </w:rPr>
        <w:t xml:space="preserve">виконавчого комітету</w:t>
      </w:r>
      <w:r>
        <w:rPr>
          <w:bCs/>
          <w:color w:val="000000"/>
          <w:sz w:val="28"/>
          <w:szCs w:val="28"/>
        </w:rPr>
        <w:t xml:space="preserve"> Менської</w:t>
      </w:r>
      <w:r>
        <w:rPr>
          <w:bCs/>
          <w:color w:val="000000"/>
          <w:sz w:val="28"/>
          <w:szCs w:val="28"/>
        </w:rPr>
        <w:t xml:space="preserve"> міської ради </w:t>
      </w:r>
      <w:r>
        <w:rPr>
          <w:color w:val="000000"/>
          <w:sz w:val="28"/>
          <w:szCs w:val="28"/>
        </w:rPr>
      </w:r>
      <w:r>
        <w:rPr>
          <w:color w:val="000000"/>
          <w:sz w:val="28"/>
          <w:szCs w:val="28"/>
        </w:rPr>
      </w:r>
    </w:p>
    <w:p>
      <w:pPr>
        <w:pBdr/>
        <w:spacing/>
        <w:ind w:left="5386"/>
        <w:jc w:val="both"/>
        <w:rPr>
          <w:bCs/>
          <w:color w:val="000000"/>
          <w:sz w:val="28"/>
          <w:szCs w:val="28"/>
        </w:rPr>
      </w:pPr>
      <w:r>
        <w:rPr>
          <w:bCs/>
          <w:color w:val="000000"/>
          <w:sz w:val="28"/>
          <w:szCs w:val="28"/>
        </w:rPr>
        <w:t xml:space="preserve">2</w:t>
      </w:r>
      <w:r>
        <w:rPr>
          <w:bCs/>
          <w:color w:val="000000"/>
          <w:sz w:val="28"/>
          <w:szCs w:val="28"/>
        </w:rPr>
        <w:t xml:space="preserve">8 </w:t>
      </w:r>
      <w:r>
        <w:rPr>
          <w:bCs/>
          <w:color w:val="000000"/>
          <w:sz w:val="28"/>
          <w:szCs w:val="28"/>
        </w:rPr>
        <w:t xml:space="preserve">листопада</w:t>
      </w:r>
      <w:r>
        <w:rPr>
          <w:bCs/>
          <w:color w:val="000000"/>
          <w:sz w:val="28"/>
          <w:szCs w:val="28"/>
        </w:rPr>
        <w:t xml:space="preserve"> 2024 року № 239</w:t>
      </w:r>
      <w:r>
        <w:rPr>
          <w:bCs/>
          <w:color w:val="000000"/>
          <w:sz w:val="28"/>
          <w:szCs w:val="28"/>
        </w:rPr>
      </w:r>
      <w:r>
        <w:rPr>
          <w:bCs/>
          <w:color w:val="000000"/>
          <w:sz w:val="28"/>
          <w:szCs w:val="28"/>
        </w:rPr>
      </w:r>
    </w:p>
    <w:p>
      <w:pPr>
        <w:pBdr/>
        <w:spacing/>
        <w:ind/>
        <w:jc w:val="left"/>
        <w:rPr>
          <w:b/>
          <w:color w:val="000000"/>
          <w:sz w:val="28"/>
          <w:szCs w:val="28"/>
        </w:rPr>
      </w:pPr>
      <w:r>
        <w:rPr>
          <w:b/>
          <w:color w:val="000000"/>
          <w:sz w:val="28"/>
          <w:szCs w:val="28"/>
        </w:rPr>
      </w:r>
      <w:r>
        <w:rPr>
          <w:b/>
          <w:color w:val="000000"/>
          <w:sz w:val="28"/>
          <w:szCs w:val="28"/>
        </w:rPr>
      </w:r>
      <w:r>
        <w:rPr>
          <w:b/>
          <w:color w:val="000000"/>
          <w:sz w:val="28"/>
          <w:szCs w:val="28"/>
        </w:rPr>
      </w:r>
    </w:p>
    <w:p>
      <w:pPr>
        <w:pBdr/>
        <w:spacing/>
        <w:ind/>
        <w:jc w:val="center"/>
        <w:rPr>
          <w:b/>
          <w:color w:val="000000"/>
          <w:sz w:val="28"/>
          <w:szCs w:val="28"/>
        </w:rPr>
      </w:pPr>
      <w:r>
        <w:rPr>
          <w:b/>
          <w:color w:val="000000"/>
          <w:sz w:val="28"/>
          <w:szCs w:val="28"/>
        </w:rPr>
        <w:t xml:space="preserve">Звіт </w:t>
      </w:r>
      <w:r>
        <w:rPr>
          <w:b/>
          <w:color w:val="000000"/>
          <w:sz w:val="28"/>
          <w:szCs w:val="28"/>
        </w:rPr>
      </w:r>
      <w:r>
        <w:rPr>
          <w:b/>
          <w:color w:val="000000"/>
          <w:sz w:val="28"/>
          <w:szCs w:val="28"/>
        </w:rPr>
      </w:r>
    </w:p>
    <w:p>
      <w:pPr>
        <w:pBdr/>
        <w:spacing/>
        <w:ind/>
        <w:jc w:val="center"/>
        <w:rPr>
          <w:b/>
          <w:color w:val="000000"/>
          <w:sz w:val="28"/>
          <w:szCs w:val="28"/>
        </w:rPr>
      </w:pPr>
      <w:r>
        <w:rPr>
          <w:b/>
          <w:color w:val="000000"/>
          <w:sz w:val="28"/>
          <w:szCs w:val="28"/>
        </w:rPr>
        <w:t xml:space="preserve">про стан виконання Плану</w:t>
      </w:r>
      <w:r>
        <w:rPr>
          <w:b/>
          <w:color w:val="000000"/>
          <w:sz w:val="28"/>
          <w:szCs w:val="28"/>
        </w:rPr>
      </w:r>
      <w:r>
        <w:rPr>
          <w:b/>
          <w:color w:val="000000"/>
          <w:sz w:val="28"/>
          <w:szCs w:val="28"/>
        </w:rPr>
      </w:r>
    </w:p>
    <w:p>
      <w:pPr>
        <w:pBdr/>
        <w:spacing/>
        <w:ind/>
        <w:jc w:val="center"/>
        <w:rPr>
          <w:b/>
          <w:color w:val="000000"/>
          <w:sz w:val="28"/>
          <w:szCs w:val="28"/>
        </w:rPr>
      </w:pPr>
      <w:r>
        <w:rPr>
          <w:b/>
          <w:color w:val="000000"/>
          <w:sz w:val="28"/>
          <w:szCs w:val="28"/>
        </w:rPr>
        <w:t xml:space="preserve">соціально-економічного розвитку Менської міської </w:t>
      </w:r>
      <w:r>
        <w:rPr>
          <w:b/>
          <w:color w:val="000000"/>
          <w:sz w:val="28"/>
          <w:szCs w:val="28"/>
        </w:rPr>
      </w:r>
      <w:r>
        <w:rPr>
          <w:b/>
          <w:color w:val="000000"/>
          <w:sz w:val="28"/>
          <w:szCs w:val="28"/>
        </w:rPr>
      </w:r>
    </w:p>
    <w:p>
      <w:pPr>
        <w:pBdr/>
        <w:spacing/>
        <w:ind/>
        <w:jc w:val="center"/>
        <w:rPr>
          <w:b/>
          <w:color w:val="000000"/>
          <w:sz w:val="28"/>
          <w:szCs w:val="28"/>
        </w:rPr>
      </w:pPr>
      <w:r>
        <w:rPr>
          <w:b/>
          <w:color w:val="000000"/>
          <w:sz w:val="28"/>
          <w:szCs w:val="28"/>
        </w:rPr>
        <w:t xml:space="preserve">територіальної громади на 2023-2024 роки за </w:t>
      </w:r>
      <w:r>
        <w:rPr>
          <w:b/>
          <w:color w:val="000000"/>
          <w:sz w:val="28"/>
          <w:szCs w:val="28"/>
        </w:rPr>
        <w:t xml:space="preserve">9</w:t>
      </w:r>
      <w:r>
        <w:rPr>
          <w:b/>
          <w:color w:val="000000"/>
          <w:sz w:val="28"/>
          <w:szCs w:val="28"/>
        </w:rPr>
        <w:t xml:space="preserve"> місяців 202</w:t>
      </w:r>
      <w:r>
        <w:rPr>
          <w:b/>
          <w:color w:val="000000"/>
          <w:sz w:val="28"/>
          <w:szCs w:val="28"/>
        </w:rPr>
        <w:t xml:space="preserve">4</w:t>
      </w:r>
      <w:r>
        <w:rPr>
          <w:b/>
          <w:color w:val="000000"/>
          <w:sz w:val="28"/>
          <w:szCs w:val="28"/>
        </w:rPr>
        <w:t xml:space="preserve"> року</w:t>
      </w:r>
      <w:r>
        <w:rPr>
          <w:b/>
          <w:color w:val="000000"/>
          <w:sz w:val="28"/>
          <w:szCs w:val="28"/>
        </w:rPr>
      </w:r>
      <w:r>
        <w:rPr>
          <w:b/>
          <w:color w:val="000000"/>
          <w:sz w:val="28"/>
          <w:szCs w:val="28"/>
        </w:rPr>
      </w:r>
    </w:p>
    <w:p>
      <w:pPr>
        <w:pBdr/>
        <w:spacing/>
        <w:ind/>
        <w:jc w:val="left"/>
        <w:rPr>
          <w:b/>
          <w:color w:val="000000"/>
          <w:sz w:val="28"/>
          <w:szCs w:val="28"/>
        </w:rPr>
      </w:pPr>
      <w:r>
        <w:rPr>
          <w:b/>
          <w:color w:val="000000"/>
          <w:sz w:val="28"/>
          <w:szCs w:val="28"/>
        </w:rPr>
      </w:r>
      <w:r>
        <w:rPr>
          <w:b/>
          <w:color w:val="000000"/>
          <w:sz w:val="28"/>
          <w:szCs w:val="28"/>
        </w:rPr>
      </w:r>
      <w:r>
        <w:rPr>
          <w:b/>
          <w:color w:val="000000"/>
          <w:sz w:val="28"/>
          <w:szCs w:val="28"/>
        </w:rPr>
      </w:r>
    </w:p>
    <w:p>
      <w:pPr>
        <w:pBdr/>
        <w:spacing/>
        <w:ind w:firstLine="567"/>
        <w:jc w:val="both"/>
        <w:rPr>
          <w:color w:val="000000"/>
          <w:sz w:val="28"/>
          <w:szCs w:val="28"/>
        </w:rPr>
      </w:pPr>
      <w:r>
        <w:rPr>
          <w:color w:val="000000"/>
          <w:sz w:val="28"/>
          <w:szCs w:val="28"/>
        </w:rPr>
        <w:t xml:space="preserve">З метою створення умов для стабільного соціально-економічного розвитку громади, робота апарату міської ради, її структурних підрозділів та виконавчого комітету протягом звітного періоду сп</w:t>
      </w:r>
      <w:r>
        <w:rPr>
          <w:color w:val="000000"/>
          <w:sz w:val="28"/>
          <w:szCs w:val="28"/>
        </w:rPr>
        <w:t xml:space="preserve">рямовувалась на забезпечення виконання основних завдань, визначених Планом соціально-економічного розвитку Менської міської територіальної громади на 2023-2024 роки, затвердженої рішенням 27 сесії Менської міської ради 8 скликання 21 грудня 2022 року №</w:t>
      </w:r>
      <w:r>
        <w:rPr>
          <w:rFonts w:ascii="Calibri" w:hAnsi="Calibri" w:eastAsia="Calibri" w:cs="Calibri"/>
          <w:color w:val="000000"/>
          <w:sz w:val="28"/>
        </w:rPr>
        <w:t xml:space="preserve"> </w:t>
      </w:r>
      <w:r>
        <w:rPr>
          <w:color w:val="000000"/>
          <w:sz w:val="28"/>
        </w:rPr>
        <w:t xml:space="preserve">499</w:t>
      </w:r>
      <w:r>
        <w:rPr>
          <w:color w:val="000000"/>
          <w:sz w:val="28"/>
          <w:szCs w:val="28"/>
        </w:rPr>
        <w:t xml:space="preserve">.</w:t>
      </w:r>
      <w:r>
        <w:rPr>
          <w:color w:val="000000"/>
          <w:sz w:val="28"/>
          <w:szCs w:val="28"/>
        </w:rPr>
      </w:r>
      <w:r>
        <w:rPr>
          <w:color w:val="000000"/>
          <w:sz w:val="28"/>
          <w:szCs w:val="28"/>
        </w:rPr>
      </w:r>
    </w:p>
    <w:p>
      <w:pPr>
        <w:pBdr/>
        <w:spacing/>
        <w:ind w:firstLine="567"/>
        <w:jc w:val="both"/>
        <w:rPr>
          <w:color w:val="000000"/>
          <w:sz w:val="28"/>
          <w:szCs w:val="28"/>
        </w:rPr>
      </w:pPr>
      <w:r>
        <w:rPr>
          <w:color w:val="000000"/>
          <w:sz w:val="28"/>
          <w:szCs w:val="28"/>
        </w:rPr>
        <w:t xml:space="preserve">З </w:t>
      </w:r>
      <w:r>
        <w:rPr>
          <w:color w:val="000000"/>
          <w:sz w:val="28"/>
          <w:szCs w:val="28"/>
        </w:rPr>
      </w:r>
      <w:r>
        <w:rPr>
          <w:color w:val="000000"/>
          <w:sz w:val="28"/>
          <w:szCs w:val="28"/>
        </w:rPr>
        <w:t xml:space="preserve">метою поширення інформації про громаду та з метою забезпечення відкритості діяльності міської ради функціонує веб-сайт громади.</w:t>
      </w:r>
      <w:r>
        <w:rPr>
          <w:color w:val="000000"/>
          <w:sz w:val="28"/>
          <w:szCs w:val="28"/>
        </w:rPr>
      </w:r>
      <w:r>
        <w:rPr>
          <w:color w:val="000000"/>
          <w:sz w:val="28"/>
          <w:szCs w:val="28"/>
        </w:rPr>
      </w:r>
    </w:p>
    <w:p>
      <w:pPr>
        <w:pBdr/>
        <w:spacing/>
        <w:ind/>
        <w:jc w:val="both"/>
        <w:rPr>
          <w:color w:val="000000"/>
          <w:sz w:val="28"/>
          <w:szCs w:val="28"/>
        </w:rPr>
      </w:pPr>
      <w:r>
        <w:rPr>
          <w:color w:val="000000"/>
          <w:sz w:val="28"/>
          <w:szCs w:val="28"/>
        </w:rPr>
      </w:r>
      <w:r>
        <w:rPr>
          <w:color w:val="000000"/>
          <w:sz w:val="28"/>
          <w:szCs w:val="28"/>
        </w:rPr>
      </w:r>
      <w:r>
        <w:rPr>
          <w:color w:val="000000"/>
          <w:sz w:val="28"/>
          <w:szCs w:val="28"/>
        </w:rPr>
      </w:r>
    </w:p>
    <w:p>
      <w:pPr>
        <w:pBdr/>
        <w:spacing/>
        <w:ind/>
        <w:rPr>
          <w:b/>
          <w:color w:val="000000"/>
          <w:sz w:val="28"/>
          <w:szCs w:val="28"/>
        </w:rPr>
      </w:pPr>
      <w:r>
        <w:rPr>
          <w:color w:val="000000"/>
          <w:sz w:val="28"/>
          <w:szCs w:val="28"/>
        </w:rPr>
        <w:t xml:space="preserve">                                                </w:t>
      </w:r>
      <w:r>
        <w:rPr>
          <w:b/>
          <w:color w:val="000000"/>
          <w:sz w:val="28"/>
          <w:szCs w:val="28"/>
        </w:rPr>
        <w:t xml:space="preserve">Субвенції до місцевого бюджету</w:t>
      </w:r>
      <w:r>
        <w:rPr>
          <w:b/>
          <w:color w:val="000000"/>
          <w:sz w:val="28"/>
          <w:szCs w:val="28"/>
        </w:rPr>
      </w:r>
      <w:r>
        <w:rPr>
          <w:b/>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sz w:val="22"/>
          <w:szCs w:val="28"/>
        </w:rPr>
      </w:pPr>
      <w:r>
        <w:rPr>
          <w:color w:val="000000"/>
          <w:sz w:val="28"/>
          <w:szCs w:val="28"/>
        </w:rPr>
        <w:t xml:space="preserve">В 2023 році до бюджету Менської територіальної громади надійшли кошти </w:t>
      </w:r>
      <w:r>
        <w:rPr>
          <w:color w:val="000000"/>
          <w:sz w:val="28"/>
        </w:rPr>
        <w:t xml:space="preserve">на проектування, відновлення, будівництво, модернізацію, облаштування, ремонт </w:t>
      </w:r>
      <w:r>
        <w:rPr>
          <w:color w:val="000000"/>
          <w:sz w:val="28"/>
          <w:szCs w:val="28"/>
        </w:rPr>
        <w:t xml:space="preserve">об</w:t>
      </w:r>
      <w:r>
        <w:rPr>
          <w:color w:val="000000"/>
          <w:sz w:val="28"/>
        </w:rPr>
        <w:t xml:space="preserve">'єктів будівн</w:t>
      </w:r>
      <w:r>
        <w:rPr>
          <w:color w:val="000000"/>
          <w:sz w:val="28"/>
        </w:rPr>
        <w:t xml:space="preserve">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за рахунок відповідної субвенції з державного бюджету в сумі 14845,726 тис. грн. а саме: </w:t>
      </w:r>
      <w:r>
        <w:rPr>
          <w:sz w:val="22"/>
          <w:szCs w:val="28"/>
        </w:rPr>
      </w:r>
      <w:r>
        <w:rPr>
          <w:sz w:val="22"/>
          <w:szCs w:val="28"/>
        </w:rPr>
      </w:r>
    </w:p>
    <w:p>
      <w:pPr>
        <w:numPr>
          <w:ilvl w:val="0"/>
          <w:numId w:val="15"/>
        </w:numPr>
        <w:pBdr>
          <w:top w:val="none" w:color="000000" w:sz="4" w:space="0"/>
          <w:left w:val="none" w:color="000000" w:sz="4" w:space="0"/>
          <w:bottom w:val="none" w:color="000000" w:sz="4" w:space="0"/>
          <w:right w:val="none" w:color="000000" w:sz="4" w:space="0"/>
        </w:pBdr>
        <w:spacing w:line="253" w:lineRule="atLeast"/>
        <w:ind w:firstLine="567" w:left="0"/>
        <w:jc w:val="both"/>
        <w:rPr/>
      </w:pPr>
      <w:r>
        <w:rPr>
          <w:color w:val="000000"/>
          <w:sz w:val="28"/>
        </w:rPr>
        <w:t xml:space="preserve"> в сумі 10958,546 тис. грн. на реконструкцію нежитлової будівлі з розміщенням Центру надання адміністративних послуг по вул. Героїв АТО, 9 в м. Мена Чернігівської області (коригування 3)</w:t>
      </w:r>
      <w:r>
        <w:rPr>
          <w:color w:val="000000"/>
          <w:sz w:val="28"/>
        </w:rPr>
        <w:t xml:space="preserve"> – на даний час роботи тривають, використано 3233,0 тис. грн. коштів субвенції та 1089,4 тис. грн. коштів міського бюджету;</w:t>
      </w:r>
      <w:r/>
    </w:p>
    <w:p>
      <w:pPr>
        <w:numPr>
          <w:ilvl w:val="0"/>
          <w:numId w:val="15"/>
        </w:numPr>
        <w:pBdr>
          <w:top w:val="none" w:color="000000" w:sz="4" w:space="0"/>
          <w:left w:val="none" w:color="000000" w:sz="4" w:space="0"/>
          <w:bottom w:val="none" w:color="000000" w:sz="4" w:space="0"/>
          <w:right w:val="none" w:color="000000" w:sz="4" w:space="0"/>
        </w:pBdr>
        <w:spacing w:line="253" w:lineRule="atLeast"/>
        <w:ind w:firstLine="567" w:left="0"/>
        <w:jc w:val="both"/>
        <w:rPr>
          <w:color w:val="000000"/>
          <w:sz w:val="28"/>
        </w:rPr>
      </w:pPr>
      <w:r>
        <w:rPr>
          <w:color w:val="000000"/>
          <w:sz w:val="28"/>
        </w:rPr>
        <w:t xml:space="preserve">в сумі 518,284 тис. грн. на виготовлення проектно-кошторисної документації по об’єкту «Нове будівництво протирадіаційного укриття (ПРУ) на території Менського опорного ЗЗСО І-ІІІ ступенів ім. Т.Г. Шевченка по вул. Чернігівський шлях, 11»</w:t>
      </w:r>
      <w:r>
        <w:rPr>
          <w:color w:val="000000"/>
          <w:sz w:val="28"/>
        </w:rPr>
        <w:t xml:space="preserve"> - проєктно-кошторисна документація виготовлена, кошти використані повністю</w:t>
      </w:r>
      <w:r>
        <w:rPr>
          <w:color w:val="000000"/>
          <w:sz w:val="28"/>
        </w:rPr>
        <w:t xml:space="preserve">; </w:t>
      </w:r>
      <w:r>
        <w:rPr>
          <w:color w:val="000000"/>
          <w:sz w:val="28"/>
        </w:rPr>
      </w:r>
      <w:r>
        <w:rPr>
          <w:color w:val="000000"/>
          <w:sz w:val="28"/>
        </w:rPr>
      </w:r>
    </w:p>
    <w:p>
      <w:pPr>
        <w:numPr>
          <w:ilvl w:val="0"/>
          <w:numId w:val="15"/>
        </w:numPr>
        <w:pBdr>
          <w:top w:val="none" w:color="000000" w:sz="4" w:space="0"/>
          <w:left w:val="none" w:color="000000" w:sz="4" w:space="0"/>
          <w:bottom w:val="none" w:color="000000" w:sz="4" w:space="0"/>
          <w:right w:val="none" w:color="000000" w:sz="4" w:space="0"/>
        </w:pBdr>
        <w:spacing w:line="253" w:lineRule="atLeast"/>
        <w:ind w:firstLine="567" w:left="0"/>
        <w:jc w:val="both"/>
        <w:rPr>
          <w:sz w:val="22"/>
        </w:rPr>
      </w:pPr>
      <w:r>
        <w:rPr>
          <w:color w:val="000000"/>
          <w:sz w:val="28"/>
        </w:rPr>
        <w:t xml:space="preserve">в сумі 3368,00 тис. грн. на нове будівництво швидкоспоруджуваної захисної споруди цивільного захисту (споруда подвійного призначення – типу ПРУ) Макошинського ЗЗСО І-ІІІ  за адресою: вул. Центральна, 70, смт Макошине, Чернігівська область)</w:t>
      </w:r>
      <w:r>
        <w:rPr>
          <w:color w:val="000000"/>
          <w:sz w:val="28"/>
        </w:rPr>
        <w:t xml:space="preserve"> – кошти планується перерозподілити на інші об’єкти; </w:t>
      </w:r>
      <w:r>
        <w:rPr>
          <w:sz w:val="22"/>
        </w:rPr>
      </w:r>
      <w:r>
        <w:rPr>
          <w:sz w:val="22"/>
        </w:rPr>
      </w:r>
    </w:p>
    <w:p>
      <w:pPr>
        <w:pBdr/>
        <w:spacing/>
        <w:ind w:firstLine="360"/>
        <w:jc w:val="both"/>
        <w:rPr>
          <w:color w:val="000000"/>
          <w:sz w:val="28"/>
          <w:szCs w:val="28"/>
        </w:rPr>
      </w:pPr>
      <w:r>
        <w:rPr>
          <w:color w:val="000000"/>
          <w:sz w:val="28"/>
          <w:szCs w:val="28"/>
        </w:rPr>
      </w:r>
      <w:r>
        <w:rPr>
          <w:color w:val="000000"/>
          <w:sz w:val="28"/>
          <w:szCs w:val="28"/>
        </w:rPr>
      </w:r>
      <w:r>
        <w:rPr>
          <w:color w:val="000000"/>
          <w:sz w:val="28"/>
          <w:szCs w:val="28"/>
        </w:rPr>
      </w:r>
    </w:p>
    <w:p>
      <w:pPr>
        <w:pBdr/>
        <w:spacing/>
        <w:ind/>
        <w:jc w:val="center"/>
        <w:rPr>
          <w:b/>
          <w:color w:val="000000"/>
          <w:sz w:val="28"/>
          <w:szCs w:val="28"/>
        </w:rPr>
      </w:pPr>
      <w:r>
        <w:rPr>
          <w:b/>
          <w:color w:val="000000"/>
          <w:sz w:val="28"/>
          <w:szCs w:val="28"/>
        </w:rPr>
        <w:t xml:space="preserve">Фінансові показники</w:t>
      </w:r>
      <w:r>
        <w:rPr>
          <w:b/>
          <w:color w:val="000000"/>
          <w:sz w:val="28"/>
          <w:szCs w:val="28"/>
        </w:rPr>
      </w:r>
      <w:r>
        <w:rPr>
          <w:b/>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sz w:val="28"/>
          <w:szCs w:val="28"/>
        </w:rPr>
      </w:pPr>
      <w:r>
        <w:rPr>
          <w:color w:val="000000"/>
          <w:sz w:val="28"/>
          <w:szCs w:val="28"/>
        </w:rPr>
        <w:t xml:space="preserve">Протягом </w:t>
      </w:r>
      <w:r>
        <w:rPr>
          <w:sz w:val="28"/>
          <w:szCs w:val="28"/>
        </w:rPr>
        <w:t xml:space="preserve">2023 року виконавчим комітетом Менської міської територіальної громади спільно з Менським  управлінням ГУ ДПС у Чернігівській області, депутатським корпу</w:t>
      </w:r>
      <w:r>
        <w:rPr>
          <w:sz w:val="28"/>
          <w:szCs w:val="28"/>
        </w:rPr>
        <w:t xml:space="preserve">сом громади, Фінансовим управлінням, керівниками суб'єктів господарювання вживалися заходи по стабілізації ситуації в усіх сферах життєдіяльності громади, виконання завдань Програми соціально-економічного розвитку території  та виконання місцевого бюджету.</w:t>
      </w:r>
      <w:r>
        <w:rPr>
          <w:sz w:val="28"/>
          <w:szCs w:val="28"/>
        </w:rPr>
      </w:r>
      <w:r>
        <w:rPr>
          <w:sz w:val="28"/>
          <w:szCs w:val="28"/>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14:ligatures w14:val="none"/>
        </w:rPr>
      </w:pPr>
      <w:r>
        <w:rPr>
          <w:sz w:val="28"/>
          <w:szCs w:val="24"/>
          <w:lang w:eastAsia="ru-RU"/>
        </w:rPr>
        <w:t xml:space="preserve">Сьог</w:t>
      </w:r>
      <w:r>
        <w:rPr>
          <w:color w:val="000000"/>
          <w:sz w:val="28"/>
          <w:szCs w:val="28"/>
          <w:lang w:eastAsia="ru-RU"/>
        </w:rPr>
        <w:t xml:space="preserve">одні промисловість на території Менської територіальної громади налічує 1</w:t>
      </w:r>
      <w:r>
        <w:rPr>
          <w:color w:val="000000"/>
          <w:sz w:val="28"/>
          <w:szCs w:val="28"/>
          <w:lang w:eastAsia="ru-RU"/>
        </w:rPr>
        <w:t xml:space="preserve">0</w:t>
      </w:r>
      <w:r>
        <w:rPr>
          <w:color w:val="000000"/>
          <w:sz w:val="28"/>
          <w:szCs w:val="28"/>
          <w:lang w:eastAsia="ru-RU"/>
        </w:rPr>
        <w:t xml:space="preserve"> підприємств основного кола та забезпечує роботою близько 3</w:t>
      </w:r>
      <w:r>
        <w:rPr>
          <w:color w:val="000000"/>
          <w:sz w:val="28"/>
          <w:szCs w:val="28"/>
          <w:lang w:eastAsia="ru-RU"/>
        </w:rPr>
        <w:t xml:space="preserve">12</w:t>
      </w:r>
      <w:r>
        <w:rPr>
          <w:color w:val="000000"/>
          <w:sz w:val="28"/>
          <w:szCs w:val="28"/>
          <w:lang w:eastAsia="ru-RU"/>
        </w:rPr>
        <w:t xml:space="preserve">  осіб.</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14:ligatures w14:val="none"/>
        </w:rPr>
      </w:pPr>
      <w:r>
        <w:rPr>
          <w:color w:val="000000"/>
          <w:sz w:val="28"/>
          <w:szCs w:val="28"/>
          <w:lang w:eastAsia="ru-RU"/>
        </w:rPr>
        <w:t xml:space="preserve">Наразі функціонують наступні підприємства: Товариство з обмеженою відповідальністю «Нептун», Приватне акціонерне товариство «Мена ПАК», Державна установа «Менська виправна колонія (№91)», </w:t>
      </w:r>
      <w:r>
        <w:rPr>
          <w:color w:val="000000"/>
          <w:sz w:val="28"/>
          <w:szCs w:val="28"/>
          <w:lang w:eastAsia="ru-RU"/>
        </w:rPr>
        <w:t xml:space="preserve">Приватне акціонерне товариство </w:t>
      </w:r>
      <w:r>
        <w:rPr>
          <w:color w:val="000000"/>
          <w:sz w:val="28"/>
          <w:szCs w:val="28"/>
          <w:lang w:eastAsia="ru-RU"/>
        </w:rPr>
        <w:t xml:space="preserve">«</w:t>
      </w:r>
      <w:r>
        <w:rPr>
          <w:color w:val="000000"/>
          <w:sz w:val="28"/>
          <w:szCs w:val="28"/>
          <w:lang w:eastAsia="ru-RU"/>
        </w:rPr>
        <w:t xml:space="preserve">Шляхове ремонтно-будівельне управління № 82</w:t>
      </w:r>
      <w:r>
        <w:rPr>
          <w:color w:val="000000"/>
          <w:sz w:val="28"/>
          <w:szCs w:val="28"/>
          <w:lang w:eastAsia="ru-RU"/>
        </w:rPr>
        <w:t xml:space="preserve">»,  Товариство з обмеженою відповідальністю «Будівельна компанія «Волмакс» та інші.</w:t>
      </w:r>
      <w:r>
        <w:rPr>
          <w:color w:val="000000"/>
          <w:sz w:val="28"/>
          <w:szCs w:val="28"/>
          <w:lang w:eastAsia="ru-RU"/>
        </w:rPr>
        <w:t xml:space="preserve"> </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14:ligatures w14:val="none"/>
        </w:rPr>
      </w:pPr>
      <w:r>
        <w:rPr>
          <w:color w:val="000000"/>
          <w:sz w:val="28"/>
          <w:szCs w:val="28"/>
          <w:lang w:eastAsia="ru-RU"/>
        </w:rPr>
        <w:t xml:space="preserve">Серед найбільших сільськогосподарських підприємств: Товариство з обмеженою відповідальністю «ДП Зернятко», Товариство з обмеженою відповідальністю «Мена-Аванга</w:t>
      </w:r>
      <w:r>
        <w:rPr>
          <w:color w:val="000000"/>
          <w:sz w:val="28"/>
          <w:szCs w:val="28"/>
          <w:lang w:eastAsia="ru-RU"/>
        </w:rPr>
        <w:t xml:space="preserve">рд», Сільськогосподарське товариство з обмеженою відповідальністю «Олстас-льон», Товариство з обмеженою відповідальністю «Агроресурс-2006», Фермерське господарство «Бутенко» та інші. Загалом на території громади зареєстровані та здійснюють свою діяльність </w:t>
      </w:r>
      <w:r>
        <w:rPr>
          <w:color w:val="000000"/>
          <w:sz w:val="28"/>
          <w:szCs w:val="28"/>
          <w:lang w:eastAsia="ru-RU"/>
        </w:rPr>
        <w:t xml:space="preserve">6</w:t>
      </w:r>
      <w:r>
        <w:rPr>
          <w:color w:val="000000"/>
          <w:sz w:val="28"/>
          <w:szCs w:val="28"/>
          <w:lang w:eastAsia="ru-RU"/>
        </w:rPr>
        <w:t xml:space="preserve">6 сільськогосподарських підприємств в яких працює 8</w:t>
      </w:r>
      <w:r>
        <w:rPr>
          <w:color w:val="000000"/>
          <w:sz w:val="28"/>
          <w:szCs w:val="28"/>
          <w:lang w:eastAsia="ru-RU"/>
        </w:rPr>
        <w:t xml:space="preserve">75</w:t>
      </w:r>
      <w:r>
        <w:rPr>
          <w:color w:val="000000"/>
          <w:sz w:val="28"/>
          <w:szCs w:val="28"/>
          <w:lang w:eastAsia="ru-RU"/>
        </w:rPr>
        <w:t xml:space="preserve"> чоловік.</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t xml:space="preserve">Підсумки виконання дохідної частини загального фонду бюджету Менської міської ТГ за</w:t>
      </w:r>
      <w:r>
        <w:rPr>
          <w:color w:val="000000"/>
          <w:sz w:val="28"/>
          <w:szCs w:val="28"/>
        </w:rPr>
        <w:t xml:space="preserve"> 9 місяців </w:t>
      </w:r>
      <w:r>
        <w:rPr>
          <w:color w:val="000000"/>
          <w:sz w:val="28"/>
          <w:szCs w:val="28"/>
        </w:rPr>
        <w:t xml:space="preserve"> 202</w:t>
      </w:r>
      <w:r>
        <w:rPr>
          <w:color w:val="000000"/>
          <w:sz w:val="28"/>
          <w:szCs w:val="28"/>
        </w:rPr>
        <w:t xml:space="preserve">4 </w:t>
      </w:r>
      <w:r>
        <w:rPr>
          <w:color w:val="000000"/>
          <w:sz w:val="28"/>
          <w:szCs w:val="28"/>
        </w:rPr>
        <w:t xml:space="preserve"> р</w:t>
      </w:r>
      <w:r>
        <w:rPr>
          <w:color w:val="000000"/>
          <w:sz w:val="28"/>
          <w:szCs w:val="28"/>
        </w:rPr>
        <w:t xml:space="preserve">о</w:t>
      </w:r>
      <w:r>
        <w:rPr>
          <w:color w:val="000000"/>
          <w:sz w:val="28"/>
          <w:szCs w:val="28"/>
        </w:rPr>
        <w:t xml:space="preserve">к</w:t>
      </w:r>
      <w:r>
        <w:rPr>
          <w:color w:val="000000"/>
          <w:sz w:val="28"/>
          <w:szCs w:val="28"/>
        </w:rPr>
        <w:t xml:space="preserve">у</w:t>
      </w:r>
      <w:r>
        <w:rPr>
          <w:color w:val="000000"/>
          <w:sz w:val="28"/>
          <w:szCs w:val="28"/>
        </w:rPr>
        <w:t xml:space="preserve"> свідчать про те, що план надходження податків та зборів, платежів (без міжбюджетних трансфертів) виконано на </w:t>
      </w:r>
      <w:r>
        <w:rPr>
          <w:color w:val="000000"/>
          <w:sz w:val="28"/>
          <w:szCs w:val="28"/>
        </w:rPr>
        <w:t xml:space="preserve">112,6</w:t>
      </w:r>
      <w:r>
        <w:rPr>
          <w:color w:val="000000"/>
          <w:sz w:val="28"/>
          <w:szCs w:val="28"/>
        </w:rPr>
        <w:t xml:space="preserve"> відсотка</w:t>
      </w:r>
      <w:r>
        <w:rPr>
          <w:color w:val="000000"/>
          <w:sz w:val="28"/>
          <w:szCs w:val="28"/>
        </w:rPr>
        <w:t xml:space="preserve"> і складає 126 205,12 тис. грн</w:t>
      </w:r>
      <w:r>
        <w:rPr>
          <w:color w:val="000000"/>
          <w:sz w:val="28"/>
          <w:szCs w:val="28"/>
        </w:rPr>
        <w:t xml:space="preserve">.</w:t>
      </w:r>
      <w:r>
        <w:rPr>
          <w:color w:val="000000"/>
          <w:sz w:val="28"/>
          <w:szCs w:val="28"/>
        </w:rPr>
        <w:t xml:space="preserve">,</w:t>
      </w:r>
      <w:r>
        <w:rPr>
          <w:color w:val="000000"/>
          <w:sz w:val="28"/>
          <w:szCs w:val="28"/>
        </w:rPr>
        <w:t xml:space="preserve"> </w:t>
      </w:r>
      <w:r>
        <w:rPr>
          <w:color w:val="000000"/>
          <w:sz w:val="28"/>
          <w:szCs w:val="28"/>
        </w:rPr>
        <w:t xml:space="preserve">Перевиконання </w:t>
      </w:r>
      <w:r>
        <w:rPr>
          <w:color w:val="000000"/>
          <w:sz w:val="28"/>
          <w:szCs w:val="28"/>
        </w:rPr>
        <w:t xml:space="preserve"> становить </w:t>
      </w:r>
      <w:r>
        <w:rPr>
          <w:color w:val="000000"/>
          <w:sz w:val="28"/>
          <w:szCs w:val="28"/>
        </w:rPr>
        <w:t xml:space="preserve">14 162,71 </w:t>
      </w:r>
      <w:r>
        <w:rPr>
          <w:color w:val="000000"/>
          <w:sz w:val="28"/>
          <w:szCs w:val="28"/>
        </w:rPr>
        <w:t xml:space="preserve">тис. грн</w:t>
      </w:r>
      <w:r>
        <w:rPr>
          <w:color w:val="000000"/>
          <w:sz w:val="28"/>
          <w:szCs w:val="28"/>
        </w:rPr>
        <w:t xml:space="preserve"> </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t xml:space="preserve">Податкові надходження виконані на 112,2% перевиконання становить 13 187,3 тис. грн. Неподаткові надходження виконані на 126,8% , перевиконання становить 975,4 тис. 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t xml:space="preserve">Офіційні трансферти загального фонду становить </w:t>
      </w:r>
      <w:r>
        <w:rPr>
          <w:color w:val="000000"/>
          <w:sz w:val="28"/>
          <w:szCs w:val="28"/>
        </w:rPr>
        <w:t xml:space="preserve">83</w:t>
      </w:r>
      <w:r>
        <w:rPr>
          <w:color w:val="000000"/>
          <w:sz w:val="28"/>
          <w:szCs w:val="28"/>
        </w:rPr>
        <w:t xml:space="preserve"> </w:t>
      </w:r>
      <w:r>
        <w:rPr>
          <w:color w:val="000000"/>
          <w:sz w:val="28"/>
          <w:szCs w:val="28"/>
        </w:rPr>
        <w:t xml:space="preserve">679,56</w:t>
      </w:r>
      <w:r>
        <w:rPr>
          <w:color w:val="000000"/>
          <w:sz w:val="28"/>
          <w:szCs w:val="28"/>
        </w:rPr>
        <w:t xml:space="preserve"> тис. грн. в тому числі:</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t xml:space="preserve">Базова дотація – </w:t>
      </w:r>
      <w:r>
        <w:rPr>
          <w:color w:val="000000"/>
          <w:sz w:val="28"/>
          <w:szCs w:val="28"/>
        </w:rPr>
        <w:t xml:space="preserve">10 083,60</w:t>
      </w:r>
      <w:r>
        <w:rPr>
          <w:color w:val="000000"/>
          <w:sz w:val="28"/>
          <w:szCs w:val="28"/>
        </w:rPr>
        <w:t xml:space="preserve"> тис. 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t xml:space="preserve">Додаткова дотація з державного бюджету місцевим бюджетам на здійснення повноважень органів місцевого самоврядування-</w:t>
      </w:r>
      <w:r>
        <w:rPr>
          <w:color w:val="000000"/>
          <w:sz w:val="28"/>
          <w:szCs w:val="28"/>
        </w:rPr>
        <w:t xml:space="preserve">16 035,80</w:t>
      </w:r>
      <w:r>
        <w:rPr>
          <w:color w:val="000000"/>
          <w:sz w:val="28"/>
          <w:szCs w:val="28"/>
        </w:rPr>
        <w:t xml:space="preserve"> тис.</w:t>
      </w:r>
      <w:r>
        <w:rPr>
          <w:color w:val="000000"/>
          <w:sz w:val="28"/>
          <w:szCs w:val="28"/>
        </w:rPr>
        <w:t xml:space="preserve"> </w:t>
      </w:r>
      <w:r>
        <w:rPr>
          <w:color w:val="000000"/>
          <w:sz w:val="28"/>
          <w:szCs w:val="28"/>
        </w:rPr>
        <w:t xml:space="preserve">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r>
      <w:bookmarkStart w:id="0" w:name="_Hlk84840250"/>
      <w:r>
        <w:rPr>
          <w:color w:val="000000"/>
          <w:sz w:val="28"/>
          <w:szCs w:val="28"/>
        </w:rPr>
        <w:t xml:space="preserve">Освітня субвенція – </w:t>
      </w:r>
      <w:r>
        <w:rPr>
          <w:color w:val="000000"/>
          <w:sz w:val="28"/>
          <w:szCs w:val="28"/>
        </w:rPr>
        <w:t xml:space="preserve">54 690,40</w:t>
      </w:r>
      <w:r>
        <w:rPr>
          <w:color w:val="000000"/>
          <w:sz w:val="28"/>
          <w:szCs w:val="28"/>
        </w:rPr>
        <w:t xml:space="preserve"> тис. грн</w:t>
      </w:r>
      <w:bookmarkEnd w:id="0"/>
      <w:r>
        <w:rPr>
          <w:color w:val="000000"/>
          <w:sz w:val="28"/>
          <w:szCs w:val="28"/>
        </w:rPr>
        <w:t xml:space="preserve">.;</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r>
      <w:bookmarkStart w:id="1" w:name="_Hlk84840302"/>
      <w:r>
        <w:rPr>
          <w:color w:val="000000"/>
          <w:sz w:val="28"/>
          <w:szCs w:val="28"/>
        </w:rPr>
        <w:t xml:space="preserve">Субвенція з місцевого бюджету на здійснення переданих видатків у сфері освіти за рахунок коштів освітньої субвенції – </w:t>
      </w:r>
      <w:r>
        <w:rPr>
          <w:color w:val="000000"/>
          <w:sz w:val="28"/>
          <w:szCs w:val="28"/>
        </w:rPr>
        <w:t xml:space="preserve">1 059,60</w:t>
      </w:r>
      <w:r>
        <w:rPr>
          <w:color w:val="000000"/>
          <w:sz w:val="28"/>
          <w:szCs w:val="28"/>
        </w:rPr>
        <w:t xml:space="preserve"> тис. 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t xml:space="preserve">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–2</w:t>
      </w:r>
      <w:r>
        <w:rPr>
          <w:color w:val="000000"/>
          <w:sz w:val="28"/>
          <w:szCs w:val="28"/>
        </w:rPr>
        <w:t xml:space="preserve">02,88</w:t>
      </w:r>
      <w:r>
        <w:rPr>
          <w:color w:val="000000"/>
          <w:sz w:val="28"/>
          <w:szCs w:val="28"/>
        </w:rPr>
        <w:t xml:space="preserve"> тис. 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t xml:space="preserve">Субвенція з місцевого бюджету на забезпечення якісної, сучасної та доступної загальної середньої освіти «Нова українська школа» </w:t>
      </w:r>
      <w:r>
        <w:rPr>
          <w:color w:val="000000"/>
          <w:sz w:val="28"/>
          <w:szCs w:val="28"/>
        </w:rPr>
        <w:t xml:space="preserve">за рахунок відповідної субвенції з державного бюджету –</w:t>
      </w:r>
      <w:r>
        <w:rPr>
          <w:color w:val="000000"/>
          <w:sz w:val="28"/>
          <w:szCs w:val="28"/>
        </w:rPr>
        <w:t xml:space="preserve">1 306,10 </w:t>
      </w:r>
      <w:r>
        <w:rPr>
          <w:color w:val="000000"/>
          <w:sz w:val="28"/>
          <w:szCs w:val="28"/>
        </w:rPr>
        <w:t xml:space="preserve">тис. 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t xml:space="preserve">Інша субвенція – </w:t>
      </w:r>
      <w:r>
        <w:rPr>
          <w:color w:val="000000"/>
          <w:sz w:val="28"/>
          <w:szCs w:val="28"/>
        </w:rPr>
        <w:t xml:space="preserve">301,17</w:t>
      </w:r>
      <w:r>
        <w:rPr>
          <w:color w:val="000000"/>
          <w:sz w:val="28"/>
          <w:szCs w:val="28"/>
        </w:rPr>
        <w:t xml:space="preserve"> тис. грн.;</w:t>
      </w:r>
      <w:bookmarkEnd w:id="1"/>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r>
      <w:bookmarkStart w:id="2" w:name="_Hlk84844784"/>
      <w:r>
        <w:rPr>
          <w:color w:val="000000"/>
          <w:sz w:val="28"/>
          <w:szCs w:val="28"/>
        </w:rPr>
        <w:t xml:space="preserve">Найбільше коштів до бюджету Менської ТГ отримано від податку на доходи з фізичних осіб, єдиного податку</w:t>
      </w:r>
      <w:r>
        <w:rPr>
          <w:color w:val="000000"/>
          <w:sz w:val="28"/>
          <w:szCs w:val="28"/>
        </w:rPr>
        <w:t xml:space="preserve"> </w:t>
      </w:r>
      <w:r>
        <w:rPr>
          <w:color w:val="000000"/>
          <w:sz w:val="28"/>
          <w:szCs w:val="28"/>
        </w:rPr>
        <w:t xml:space="preserve">плату за землю. Частка  надходжень таких податків від загальної суми отриманих доходів становить </w:t>
      </w:r>
      <w:r>
        <w:rPr>
          <w:color w:val="000000"/>
          <w:sz w:val="28"/>
          <w:szCs w:val="28"/>
        </w:rPr>
        <w:t xml:space="preserve">55,9%</w:t>
      </w:r>
      <w:r>
        <w:rPr>
          <w:color w:val="000000"/>
          <w:sz w:val="28"/>
          <w:szCs w:val="28"/>
        </w:rPr>
        <w:t xml:space="preserve">, </w:t>
      </w:r>
      <w:r>
        <w:rPr>
          <w:color w:val="000000"/>
          <w:sz w:val="28"/>
          <w:szCs w:val="28"/>
        </w:rPr>
        <w:t xml:space="preserve">19,3</w:t>
      </w:r>
      <w:r>
        <w:rPr>
          <w:color w:val="000000"/>
          <w:sz w:val="28"/>
          <w:szCs w:val="28"/>
        </w:rPr>
        <w:t xml:space="preserve">% та </w:t>
      </w:r>
      <w:r>
        <w:rPr>
          <w:color w:val="000000"/>
          <w:sz w:val="28"/>
          <w:szCs w:val="28"/>
        </w:rPr>
        <w:t xml:space="preserve">15,3</w:t>
      </w:r>
      <w:r>
        <w:rPr>
          <w:color w:val="000000"/>
          <w:sz w:val="28"/>
          <w:szCs w:val="28"/>
        </w:rPr>
        <w:t xml:space="preserve">% відповідно. </w:t>
      </w:r>
      <w:bookmarkEnd w:id="2"/>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shd w:val="clear" w:color="auto" w:fill="ffffff"/>
          <w14:ligatures w14:val="none"/>
        </w:rPr>
      </w:pPr>
      <w:r>
        <w:rPr>
          <w:color w:val="000000"/>
          <w:sz w:val="28"/>
          <w:szCs w:val="28"/>
        </w:rPr>
        <w:t xml:space="preserve">За 202</w:t>
      </w:r>
      <w:r>
        <w:rPr>
          <w:color w:val="000000"/>
          <w:sz w:val="28"/>
          <w:szCs w:val="28"/>
        </w:rPr>
        <w:t xml:space="preserve">3</w:t>
      </w:r>
      <w:r>
        <w:rPr>
          <w:color w:val="000000"/>
          <w:sz w:val="28"/>
          <w:szCs w:val="28"/>
        </w:rPr>
        <w:t xml:space="preserve"> р</w:t>
      </w:r>
      <w:r>
        <w:rPr>
          <w:color w:val="000000"/>
          <w:sz w:val="28"/>
          <w:szCs w:val="28"/>
        </w:rPr>
        <w:t xml:space="preserve">ік</w:t>
      </w:r>
      <w:r>
        <w:rPr>
          <w:color w:val="000000"/>
          <w:sz w:val="28"/>
          <w:szCs w:val="28"/>
        </w:rPr>
        <w:t xml:space="preserve"> до бюджету Менської ТГ надійшло </w:t>
      </w:r>
      <w:r>
        <w:rPr>
          <w:color w:val="000000"/>
          <w:sz w:val="28"/>
          <w:szCs w:val="28"/>
        </w:rPr>
        <w:t xml:space="preserve">132184,73</w:t>
      </w:r>
      <w:r>
        <w:rPr>
          <w:color w:val="000000"/>
          <w:sz w:val="28"/>
          <w:szCs w:val="28"/>
        </w:rPr>
        <w:t xml:space="preserve"> тис. гривень податку на доходи фізичних осіб.</w:t>
      </w:r>
      <w:bookmarkStart w:id="3" w:name="_Hlk84844737"/>
      <w:r>
        <w:rPr>
          <w:color w:val="000000"/>
          <w:sz w:val="28"/>
          <w:szCs w:val="28"/>
        </w:rPr>
        <w:t xml:space="preserve"> </w:t>
      </w:r>
      <w:r>
        <w:rPr>
          <w:color w:val="000000"/>
          <w:sz w:val="28"/>
          <w:szCs w:val="28"/>
        </w:rPr>
        <w:t xml:space="preserve">З найбільших платників даного податку слід відзначити </w:t>
      </w:r>
      <w:bookmarkStart w:id="4" w:name="_Hlk84843383"/>
      <w:r>
        <w:rPr>
          <w:color w:val="000000"/>
          <w:sz w:val="28"/>
          <w:szCs w:val="28"/>
        </w:rPr>
        <w:t xml:space="preserve">ТОВ «</w:t>
      </w:r>
      <w:r>
        <w:rPr>
          <w:color w:val="000000"/>
          <w:sz w:val="28"/>
          <w:szCs w:val="28"/>
        </w:rPr>
        <w:t xml:space="preserve">Ме</w:t>
      </w:r>
      <w:r>
        <w:rPr>
          <w:color w:val="000000"/>
          <w:sz w:val="28"/>
          <w:szCs w:val="28"/>
        </w:rPr>
        <w:t xml:space="preserve">на-Авангард» 7106,791 тис. грн. 5,38%, ТОВ «ДП Зернятко»» 6190,726 тис.грн. 4,68%, Соц.страх КНП «Менська міська лікарня» 4539,488 тис.грн. 3,43%, ГУНП в Чернігівській області 2278,308 тис.грн. 1,72%, Менська гімназія 2259,254 тис.грн. 1,71%, МВК №91 2182,</w:t>
      </w:r>
      <w:r>
        <w:rPr>
          <w:color w:val="000000"/>
          <w:sz w:val="28"/>
          <w:szCs w:val="28"/>
        </w:rPr>
        <w:t xml:space="preserve">95</w:t>
      </w:r>
      <w:r>
        <w:rPr>
          <w:color w:val="000000"/>
          <w:sz w:val="28"/>
          <w:szCs w:val="28"/>
        </w:rPr>
        <w:t xml:space="preserve">7 тис.грн. 1,65 %, Менський ОЗЗЗСО І-ІІІст. ім.Т.Г.Шевченка 2175,210 тис.грн. 1,65 %, АТ «Мена ПАК» 1830,157 тис.грн. 1,38%, Менська міська рада 1817,869 тис.грн. 1,38%, КНП «Менський центр ПМСД 1705,836 тис.грн. 1,29%, ТОВ «Нептун» 1664,906 тис.грн. 1,26%</w:t>
      </w:r>
      <w:r>
        <w:rPr>
          <w:color w:val="000000"/>
          <w:sz w:val="28"/>
          <w:szCs w:val="28"/>
        </w:rPr>
        <w:t xml:space="preserve">.</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shd w:val="clear" w:color="auto" w:fill="ffffff"/>
          <w14:ligatures w14:val="none"/>
        </w:rPr>
      </w:pPr>
      <w:r>
        <w:rPr>
          <w:color w:val="000000"/>
          <w:sz w:val="28"/>
          <w:szCs w:val="28"/>
        </w:rPr>
        <w:t xml:space="preserve">Акцизного податку з роздрібної торгівлі підакцизних товарів сплачено </w:t>
      </w:r>
      <w:r>
        <w:rPr>
          <w:color w:val="000000"/>
          <w:sz w:val="28"/>
          <w:szCs w:val="28"/>
          <w:lang w:val="ru-RU"/>
        </w:rPr>
        <w:t xml:space="preserve">1383,194</w:t>
      </w:r>
      <w:r>
        <w:rPr>
          <w:color w:val="000000"/>
          <w:sz w:val="28"/>
          <w:szCs w:val="28"/>
          <w:lang w:val="ru-RU"/>
        </w:rPr>
        <w:t xml:space="preserve"> </w:t>
      </w:r>
      <w:r>
        <w:rPr>
          <w:color w:val="000000"/>
          <w:sz w:val="28"/>
          <w:szCs w:val="28"/>
        </w:rPr>
        <w:t xml:space="preserve">тис. грн..</w:t>
      </w:r>
      <w:r>
        <w:rPr>
          <w:color w:val="000000"/>
          <w:sz w:val="28"/>
          <w:szCs w:val="28"/>
        </w:rPr>
        <w:t xml:space="preserve"> Найбільшим платником даного податку являється ТОВ»АТБ-маркет» – </w:t>
      </w:r>
      <w:r>
        <w:rPr>
          <w:color w:val="000000"/>
          <w:sz w:val="28"/>
          <w:szCs w:val="28"/>
          <w:lang w:val="ru-RU"/>
        </w:rPr>
        <w:t xml:space="preserve">1071,673</w:t>
      </w:r>
      <w:r>
        <w:rPr>
          <w:color w:val="000000"/>
          <w:sz w:val="28"/>
          <w:szCs w:val="28"/>
        </w:rPr>
        <w:t xml:space="preserve"> тис. грн. </w:t>
      </w:r>
      <w:bookmarkEnd w:id="4"/>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t xml:space="preserve">Надходження з</w:t>
      </w:r>
      <w:r>
        <w:rPr>
          <w:color w:val="000000"/>
          <w:sz w:val="28"/>
          <w:szCs w:val="28"/>
        </w:rPr>
        <w:t xml:space="preserve">емельного податку з юридичних осіб сплачено </w:t>
      </w:r>
      <w:r>
        <w:rPr>
          <w:color w:val="000000"/>
          <w:sz w:val="28"/>
          <w:szCs w:val="28"/>
          <w:lang w:val="ru-RU"/>
        </w:rPr>
        <w:t xml:space="preserve">1705,295</w:t>
      </w:r>
      <w:r>
        <w:rPr>
          <w:color w:val="000000"/>
          <w:sz w:val="28"/>
          <w:szCs w:val="28"/>
        </w:rPr>
        <w:t xml:space="preserve"> тис. грн.. Найбільшими платника даного податку є </w:t>
      </w:r>
      <w:r>
        <w:rPr>
          <w:color w:val="000000"/>
          <w:sz w:val="28"/>
          <w:szCs w:val="28"/>
        </w:rPr>
        <w:t xml:space="preserve">АТ «ЧЕРНІГІВГАЗ» 387,565 тис.грн., АТДПЗКУ 272,596 тис.грн., ДП «Менарайагролісництво» 147,704 тис.грн., ТОВ «ДП Зернятко»» 141,977 тис.грн.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t xml:space="preserve">Орендної плати з юридичних осіб сплачено </w:t>
      </w:r>
      <w:r>
        <w:rPr>
          <w:color w:val="000000"/>
          <w:sz w:val="28"/>
          <w:szCs w:val="28"/>
          <w:lang w:val="ru-RU"/>
        </w:rPr>
        <w:t xml:space="preserve">14531,023</w:t>
      </w:r>
      <w:r>
        <w:rPr>
          <w:color w:val="000000"/>
          <w:sz w:val="28"/>
          <w:szCs w:val="28"/>
        </w:rPr>
        <w:t xml:space="preserve"> тис. грн. (</w:t>
      </w:r>
      <w:r>
        <w:rPr>
          <w:color w:val="000000"/>
          <w:sz w:val="28"/>
          <w:szCs w:val="28"/>
        </w:rPr>
        <w:t xml:space="preserve">7,49</w:t>
      </w:r>
      <w:r>
        <w:rPr>
          <w:color w:val="000000"/>
          <w:sz w:val="28"/>
          <w:szCs w:val="28"/>
          <w:lang w:val="ru-RU"/>
        </w:rPr>
        <w:t xml:space="preserve">%</w:t>
      </w:r>
      <w:r>
        <w:rPr>
          <w:color w:val="000000"/>
          <w:sz w:val="28"/>
          <w:szCs w:val="28"/>
        </w:rPr>
        <w:t xml:space="preserve"> надходжень всіх місцевих податків та зборів). Найбільшими платника даного податку являються </w:t>
      </w:r>
      <w:r>
        <w:rPr>
          <w:color w:val="000000"/>
          <w:sz w:val="28"/>
          <w:szCs w:val="28"/>
        </w:rPr>
        <w:t xml:space="preserve">ТОВ «САНВІН 28» 1395,067 тис.грн., ФГ «Бутенко» 1201,632 тис.грн., ТОВ Куковицьке 997,926 тис.грн., ТОВ «ДП ЗЕРНЯТКО» 767,164 тис.грн., ТОВ «СОЛАГРО» 758,472 тис.грн., ФГ Ковбаси Віктора Олеговича 747,534 тис.грн., ТОВ «АГРОРЕСУРС-2006» 710,512 тис.грн.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shd w:val="clear" w:color="auto" w:fill="ffffff"/>
          <w14:ligatures w14:val="none"/>
        </w:rPr>
      </w:pPr>
      <w:r>
        <w:rPr>
          <w:color w:val="000000"/>
          <w:sz w:val="28"/>
          <w:szCs w:val="28"/>
        </w:rPr>
        <w:t xml:space="preserve">Земельного податку та орендної палати з фізичних осіб становить </w:t>
      </w:r>
      <w:r>
        <w:rPr>
          <w:color w:val="000000"/>
          <w:sz w:val="28"/>
          <w:szCs w:val="28"/>
        </w:rPr>
        <w:t xml:space="preserve">850,878</w:t>
      </w:r>
      <w:r>
        <w:rPr>
          <w:color w:val="000000"/>
          <w:sz w:val="28"/>
          <w:szCs w:val="28"/>
        </w:rPr>
        <w:t xml:space="preserve"> тис. грн. та </w:t>
      </w:r>
      <w:r>
        <w:rPr>
          <w:color w:val="000000"/>
          <w:sz w:val="28"/>
          <w:szCs w:val="28"/>
        </w:rPr>
        <w:t xml:space="preserve">1452,718</w:t>
      </w:r>
      <w:r>
        <w:rPr>
          <w:color w:val="000000"/>
          <w:sz w:val="28"/>
          <w:szCs w:val="28"/>
        </w:rPr>
        <w:t xml:space="preserve"> тис. грн. відповідно.</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color w:val="000000"/>
          <w:sz w:val="28"/>
          <w:szCs w:val="28"/>
          <w14:ligatures w14:val="none"/>
        </w:rPr>
      </w:pPr>
      <w:r>
        <w:rPr>
          <w:color w:val="000000"/>
          <w:sz w:val="28"/>
          <w:szCs w:val="28"/>
        </w:rPr>
        <w:t xml:space="preserve">Податку на нерухоме майно до громади надійшло </w:t>
      </w:r>
      <w:r>
        <w:rPr>
          <w:color w:val="000000"/>
          <w:sz w:val="28"/>
          <w:szCs w:val="28"/>
        </w:rPr>
        <w:t xml:space="preserve">1549,48</w:t>
      </w:r>
      <w:r>
        <w:rPr>
          <w:color w:val="000000"/>
          <w:sz w:val="28"/>
          <w:szCs w:val="28"/>
        </w:rPr>
        <w:t xml:space="preserve"> тис. грн.. Найбільшими платниками такого виду податку стали </w:t>
      </w:r>
      <w:r>
        <w:rPr>
          <w:color w:val="000000"/>
          <w:sz w:val="28"/>
          <w:szCs w:val="28"/>
        </w:rPr>
        <w:t xml:space="preserve">АТ «ЧЕРНІГІВГАЗ» 176,619 тис.грн., ТОВ «Праця Стольне» 131,035 тис.грн., ТОВ «Нептун» 130,261 тис.грн., ОЛIМП ТОВ 57,530 тис.грн., ТОВ «ДП ЗЕРНЯТКО» 53,507 тис.грн.</w:t>
      </w:r>
      <w:r>
        <w:rPr>
          <w:color w:val="000000"/>
          <w:sz w:val="28"/>
          <w:szCs w:val="28"/>
        </w:rPr>
      </w:r>
      <w:r>
        <w:rPr>
          <w:color w:val="000000"/>
          <w:sz w:val="28"/>
          <w:szCs w:val="28"/>
        </w:rPr>
      </w:r>
    </w:p>
    <w:p>
      <w:pPr>
        <w:pBdr>
          <w:top w:val="none" w:color="000000" w:sz="4" w:space="0"/>
          <w:left w:val="none" w:color="000000" w:sz="4" w:space="0"/>
          <w:bottom w:val="none" w:color="000000" w:sz="4" w:space="0"/>
          <w:right w:val="none" w:color="000000" w:sz="4" w:space="0"/>
        </w:pBdr>
        <w:spacing/>
        <w:ind w:firstLine="567"/>
        <w:jc w:val="both"/>
        <w:rPr>
          <w:sz w:val="28"/>
          <w:szCs w:val="28"/>
        </w:rPr>
      </w:pPr>
      <w:r>
        <w:rPr>
          <w:color w:val="000000"/>
          <w:sz w:val="28"/>
          <w:szCs w:val="28"/>
        </w:rPr>
        <w:t xml:space="preserve">Єдиного податку зібрано на території громади </w:t>
      </w:r>
      <w:r>
        <w:rPr>
          <w:color w:val="000000"/>
          <w:sz w:val="28"/>
          <w:szCs w:val="28"/>
        </w:rPr>
        <w:t xml:space="preserve">31809,108</w:t>
      </w:r>
      <w:r>
        <w:rPr>
          <w:color w:val="000000"/>
          <w:sz w:val="28"/>
          <w:szCs w:val="28"/>
        </w:rPr>
        <w:t xml:space="preserve"> тис. грн.. </w:t>
      </w:r>
      <w:r>
        <w:rPr>
          <w:color w:val="000000"/>
          <w:sz w:val="28"/>
          <w:szCs w:val="28"/>
        </w:rPr>
        <w:t xml:space="preserve">Найбільшим платниками податку є </w:t>
      </w:r>
      <w:r>
        <w:rPr>
          <w:color w:val="000000"/>
          <w:sz w:val="28"/>
          <w:szCs w:val="28"/>
        </w:rPr>
        <w:t xml:space="preserve">ТОВ «Праця Стольне №1» 1702,431 тис.грн., ТОВ «УСПІ</w:t>
      </w:r>
      <w:r>
        <w:rPr>
          <w:sz w:val="28"/>
          <w:szCs w:val="28"/>
        </w:rPr>
        <w:t xml:space="preserve">Х-МЕНА» 1312,886 тис.грн., ТОВ «Праця Стольне» 1233,809 тис.грн., СТОВ «ОЛСТАС-АГРО» 1261,294 тис.грн., Сова Юрій Гергійович 1203,235 тис.грн., ТОВ «ДАФНІС» 1001,445 тис грн.</w:t>
      </w:r>
      <w:bookmarkEnd w:id="3"/>
      <w:r>
        <w:rPr>
          <w:sz w:val="28"/>
          <w:szCs w:val="28"/>
        </w:rPr>
      </w:r>
      <w:r>
        <w:rPr>
          <w:sz w:val="28"/>
          <w:szCs w:val="28"/>
        </w:rPr>
      </w:r>
    </w:p>
    <w:p>
      <w:pPr>
        <w:pBdr/>
        <w:spacing/>
        <w:ind w:firstLine="709"/>
        <w:jc w:val="both"/>
        <w:rPr>
          <w:sz w:val="28"/>
          <w:szCs w:val="28"/>
        </w:rPr>
      </w:pPr>
      <w:r>
        <w:rPr>
          <w:sz w:val="28"/>
          <w:szCs w:val="28"/>
        </w:rPr>
      </w:r>
      <w:r>
        <w:rPr>
          <w:sz w:val="28"/>
          <w:szCs w:val="28"/>
        </w:rPr>
      </w:r>
      <w:r>
        <w:rPr>
          <w:sz w:val="28"/>
          <w:szCs w:val="28"/>
        </w:rPr>
      </w:r>
    </w:p>
    <w:p>
      <w:pPr>
        <w:pBdr/>
        <w:spacing/>
        <w:ind/>
        <w:rPr>
          <w:b/>
          <w:bCs/>
          <w:sz w:val="28"/>
          <w:shd w:val="clear" w:color="auto" w:fill="ffffff"/>
        </w:rPr>
      </w:pPr>
      <w:r>
        <w:rPr>
          <w:b/>
          <w:bCs/>
          <w:sz w:val="28"/>
          <w:shd w:val="clear" w:color="auto" w:fill="ffffff"/>
        </w:rPr>
        <w:t xml:space="preserve">                                   </w:t>
      </w:r>
      <w:r>
        <w:rPr>
          <w:b/>
          <w:bCs/>
          <w:sz w:val="28"/>
          <w:shd w:val="clear" w:color="auto" w:fill="ffffff"/>
        </w:rPr>
        <w:t xml:space="preserve">Житлово-комунальне господарство</w:t>
      </w:r>
      <w:r>
        <w:rPr>
          <w:b/>
          <w:bCs/>
          <w:sz w:val="28"/>
          <w:shd w:val="clear" w:color="auto" w:fill="ffffff"/>
        </w:rPr>
      </w:r>
      <w:r>
        <w:rPr>
          <w:b/>
          <w:bCs/>
          <w:sz w:val="28"/>
          <w:shd w:val="clear" w:color="auto" w:fill="ffffff"/>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bCs/>
          <w:sz w:val="28"/>
          <w:szCs w:val="28"/>
          <w:lang w:eastAsia="en-US"/>
        </w:rPr>
        <w:t xml:space="preserve">Місто</w:t>
      </w:r>
      <w:r>
        <w:rPr>
          <w:color w:val="000000"/>
          <w:sz w:val="28"/>
          <w:szCs w:val="28"/>
          <w:lang w:eastAsia="ru-RU"/>
        </w:rPr>
        <w:t xml:space="preserve"> Мена по площі одне з найбільших міст східної зони області. В місті більше 130 вулиць та провулків. Протяжність міських доріг більша 86 км. Площа території міста складає загалом 1568,4 га.</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У місті налічується 62 багатоквартирних будинки, в яких знаходиться 1023 квартири. 48 багатоквартирних будинків розміщено на територіях старостинських округів громади.</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Загальна протяжність водопровідної мережі в м. Мена становить 48,05 км, каналізаційної - 13,072 км. Окрім міста Мена, централізоване водопостачання наявне ще в 9 населених пунктах громади, а саме в селах Блистова (2 км), Величківка (21,5 </w:t>
      </w:r>
      <w:r>
        <w:rPr>
          <w:color w:val="000000"/>
          <w:sz w:val="28"/>
          <w:szCs w:val="28"/>
          <w:lang w:eastAsia="ru-RU"/>
        </w:rPr>
        <w:t xml:space="preserve">км), Бірківка (0,6 км), Ліски (1,5 км), Слобідка (2,2 км), Стольне (3,4 км) та селищі Макошине (0,8 км). Деякі мережі перебувають в незадовільному стані, а саме в селах Величківка, Ліски та Бірківка. Проведена робота по впорядкуванню відрізкі</w:t>
      </w:r>
      <w:r>
        <w:rPr>
          <w:color w:val="000000"/>
          <w:sz w:val="28"/>
          <w:szCs w:val="28"/>
          <w:lang w:eastAsia="ru-RU"/>
        </w:rPr>
        <w:t xml:space="preserve">в мережі водопостачання комунальної власності в м. Мена, які є частиною цілісного майнового комплексу мережі водопостачання. За сприяння міжнародної донорської організації UNICEF з метою забезпечення надання якісних послуг з централізованого водопостачанн</w:t>
      </w:r>
      <w:r>
        <w:rPr>
          <w:color w:val="000000"/>
          <w:sz w:val="28"/>
          <w:szCs w:val="28"/>
          <w:lang w:eastAsia="ru-RU"/>
        </w:rPr>
        <w:t xml:space="preserve">я було отримано необхідне обладнання на сумі більше  300,0 тис. грн. для ремонту водопровідної мережі в с. Величківка Менської міської територіальної громади, а також обладнання для с. Слобідка та с. Величківка, де планується провести роботи до кінця року.</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На даний час в місті відсутні робочі очисні споруди, і місто користується очисними спорудами ПП КФ «Прометей» філії «Менський сир». Одним з основних завдань на найближчу перспективу є відновлення роботи міських очисних спо</w:t>
      </w:r>
      <w:r>
        <w:rPr>
          <w:color w:val="000000"/>
          <w:sz w:val="28"/>
          <w:szCs w:val="28"/>
          <w:lang w:eastAsia="ru-RU"/>
        </w:rPr>
        <w:t xml:space="preserve">руд. На даний час Менською міською радою затверджена проектно-кошторисної документації по робочому проекту «Реконструкція очисних споруд в м. Мена Чернігівської області». Орієнтовна вартість робіт по їх відновленню складає 10 млн. грн., на що планується за</w:t>
      </w:r>
      <w:r>
        <w:rPr>
          <w:color w:val="000000"/>
          <w:sz w:val="28"/>
          <w:szCs w:val="28"/>
          <w:lang w:eastAsia="ru-RU"/>
        </w:rPr>
        <w:t xml:space="preserve">лу</w:t>
      </w:r>
      <w:r>
        <w:rPr>
          <w:color w:val="000000"/>
          <w:sz w:val="28"/>
          <w:szCs w:val="28"/>
          <w:lang w:eastAsia="ru-RU"/>
        </w:rPr>
        <w:t xml:space="preserve">чити кошти державного бюджету або міжнародних фінансових інституцій. Розроблений детальний план території під експлуатацію очисних споруд. В 2025 році планується замовлення проектно-кошторисної документації для реконструкції очисних споруд в с-щі Макошине.</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На території міста Мена є в наяв</w:t>
      </w:r>
      <w:r>
        <w:rPr>
          <w:color w:val="000000"/>
          <w:sz w:val="28"/>
          <w:szCs w:val="28"/>
          <w:lang w:eastAsia="ru-RU"/>
        </w:rPr>
        <w:t xml:space="preserve">ності паспортизоване сміттєзвалище площею 6,1266 га, яке розраховано на 25 років. Також паспортизоване сміттєзвалище в с. Блистова площею 1 га, в с. Покровське площею 1,5 га. Виконавцем послуг по утриманню МВВ та з вивезення твердих побутових відходів на</w:t>
      </w:r>
      <w:r>
        <w:rPr>
          <w:color w:val="000000"/>
          <w:sz w:val="28"/>
          <w:szCs w:val="28"/>
          <w:lang w:eastAsia="ru-RU"/>
        </w:rPr>
        <w:t xml:space="preserve"> території Менської міської територіальної громади є КП «Менакомунпослуга» Менської міської ради. Відповідно до нового Закону України  «Про управління відходами» першочерговим завданням для громади є розроблення місцевого плану управління відходами (програ</w:t>
      </w:r>
      <w:r>
        <w:rPr>
          <w:color w:val="000000"/>
          <w:sz w:val="28"/>
          <w:szCs w:val="28"/>
          <w:lang w:eastAsia="ru-RU"/>
        </w:rPr>
        <w:t xml:space="preserve">много документу, що містить комплекс завдань і заходів із визначеними строками втілення та ресурсами для сталого та ефективного управління відходами в громаді). Місцевий план  управління відходами розроблюється на основі обласного плану, який в свою чергу </w:t>
      </w:r>
      <w:r>
        <w:rPr>
          <w:color w:val="000000"/>
          <w:sz w:val="28"/>
          <w:szCs w:val="28"/>
          <w:lang w:eastAsia="ru-RU"/>
        </w:rPr>
        <w:t xml:space="preserve">буде</w:t>
      </w:r>
      <w:r>
        <w:rPr>
          <w:color w:val="000000"/>
          <w:sz w:val="28"/>
          <w:szCs w:val="28"/>
          <w:lang w:eastAsia="ru-RU"/>
        </w:rPr>
        <w:t xml:space="preserve"> частиною «Національного плану управління відходами в Україні до 2035 року».</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На балансі міської, селищної та сільських рад громади знаходиться 375,626 км дорожніх мереж. На даний час у населених пунктах громади значна кількість доріг з асфальтовим покриттям потребують проведення капітального ремонту.</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При Менській міській раді діє комунальне підприємство КП «Менакомунпослуга», яке надає послуги з вивезення твердих та рідких побутових відходів по місту та населеним пунктам гро</w:t>
      </w:r>
      <w:r>
        <w:rPr>
          <w:color w:val="000000"/>
          <w:sz w:val="28"/>
          <w:szCs w:val="28"/>
          <w:lang w:eastAsia="ru-RU"/>
        </w:rPr>
        <w:t xml:space="preserve">мади, благоустрою, послуги лазні, обслуговування систем вуличного освітлення громади. Для ефективної роботи комунального підприємства КП «Менакомунпослуга» за рахунок коштів з обласного фонду охорони навколишнього природного  середовища для здійснення прир</w:t>
      </w:r>
      <w:r>
        <w:rPr>
          <w:color w:val="000000"/>
          <w:sz w:val="28"/>
          <w:szCs w:val="28"/>
          <w:lang w:eastAsia="ru-RU"/>
        </w:rPr>
        <w:t xml:space="preserve">одоохоронних заходів, планується виділити кошти для обладнання 10 контейнерних майданчиків для збору сміття в с. Макошине,  Також, нагальними потребами підприємства є необхідність оновлення  техніки та забезпечення закупівлі обладнання для наявної техніки.</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Проводиться робота з об’єктами комунальної власності, а саме: прийняття на баланс, передача в оперативне управління або господарське відання установам чи відділам, а при необхідності списання з балансу Менської міської ради.</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sz w:val="28"/>
          <w:szCs w:val="28"/>
        </w:rPr>
      </w:pPr>
      <w:r>
        <w:rPr>
          <w:color w:val="000000"/>
          <w:sz w:val="28"/>
          <w:szCs w:val="28"/>
          <w:lang w:eastAsia="ru-RU"/>
        </w:rPr>
        <w:t xml:space="preserve">Закінчується розроблення стратегічного документу місцевого енергетичног</w:t>
      </w:r>
      <w:r>
        <w:rPr>
          <w:sz w:val="28"/>
          <w:szCs w:val="28"/>
        </w:rPr>
        <w:t xml:space="preserve">о  плану. Головними цілями якого є: підвищення енергоефективності та розвиток відновлювальних джерел енергії.</w:t>
      </w:r>
      <w:r>
        <w:rPr>
          <w:sz w:val="28"/>
          <w:szCs w:val="28"/>
        </w:rPr>
      </w:r>
      <w:r>
        <w:rPr>
          <w:sz w:val="28"/>
          <w:szCs w:val="28"/>
        </w:rPr>
      </w:r>
    </w:p>
    <w:p>
      <w:pPr>
        <w:pBdr/>
        <w:spacing/>
        <w:ind/>
        <w:rPr/>
      </w:pPr>
      <w:r/>
      <w:r/>
    </w:p>
    <w:p>
      <w:pPr>
        <w:pBdr>
          <w:top w:val="none" w:color="000000" w:sz="4" w:space="0"/>
          <w:left w:val="none" w:color="000000" w:sz="4" w:space="0"/>
          <w:bottom w:val="none" w:color="000000" w:sz="4" w:space="0"/>
          <w:right w:val="none" w:color="000000" w:sz="4" w:space="0"/>
          <w:between w:val="none" w:color="000000" w:sz="4" w:space="0"/>
        </w:pBdr>
        <w:spacing/>
        <w:ind w:firstLine="709"/>
        <w:jc w:val="center"/>
        <w:rPr>
          <w:b/>
          <w:sz w:val="28"/>
          <w:szCs w:val="28"/>
          <w:lang w:eastAsia="en-US"/>
        </w:rPr>
      </w:pPr>
      <w:r>
        <w:rPr>
          <w:b/>
          <w:sz w:val="28"/>
          <w:szCs w:val="28"/>
          <w:lang w:eastAsia="en-US"/>
        </w:rPr>
        <w:t xml:space="preserve">Архітектура та містобудування</w:t>
      </w:r>
      <w:r>
        <w:rPr>
          <w:b/>
          <w:sz w:val="28"/>
          <w:szCs w:val="28"/>
          <w:lang w:eastAsia="en-US"/>
        </w:rPr>
      </w:r>
      <w:r>
        <w:rPr>
          <w:b/>
          <w:sz w:val="28"/>
          <w:szCs w:val="28"/>
          <w:lang w:eastAsia="en-US"/>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sz w:val="28"/>
          <w:szCs w:val="28"/>
        </w:rPr>
        <w:t xml:space="preserve">За період з 01.01.2023 було затверджено рішенням тридцятої сесії Менської міської ради восьмого скликання від 28 лютого 2023 року </w:t>
      </w:r>
      <w:r>
        <w:rPr>
          <w:sz w:val="28"/>
          <w:szCs w:val="28"/>
        </w:rPr>
        <w:t xml:space="preserve">№78  Детальни</w:t>
      </w:r>
      <w:r>
        <w:rPr>
          <w:color w:val="000000"/>
          <w:sz w:val="28"/>
          <w:szCs w:val="28"/>
          <w:lang w:eastAsia="ru-RU"/>
        </w:rPr>
        <w:t xml:space="preserve">й план території для реконструкції і встановлення зерносушильного і зерноочисного обладнання, газифікації зерносушильного обладнання пропан-бутаном, встановлення газової заправки пропан-бутаном на земельній ділянці загальною площею 1,4811 га, </w:t>
      </w:r>
      <w:r>
        <w:rPr>
          <w:color w:val="000000"/>
          <w:sz w:val="28"/>
          <w:szCs w:val="28"/>
          <w:lang w:eastAsia="ru-RU"/>
        </w:rPr>
        <w:t xml:space="preserve">кадастровий номер 7423081800:03:000:0818, яка знаходиться в довгостроковій оренді ПП «Петрушанко-Агро» та розташована за межами с. Величківка на території Менської міської територіальної громади, Корюківського району, Чернігівської області та рішенням трид</w:t>
      </w:r>
      <w:r>
        <w:rPr>
          <w:color w:val="000000"/>
          <w:sz w:val="28"/>
          <w:szCs w:val="28"/>
          <w:lang w:eastAsia="ru-RU"/>
        </w:rPr>
        <w:t xml:space="preserve">цять четвертої сесії Менської міської ради восьмого скликання від 08 травня 2023 року №266  Детальний план території, орієнтовною площею 0,71 га по вул. Шевченка в м. Мена Чернігівської області для розміщення Менського окружного суду Чернігівської області.</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Завершено розроблення та затверджено проєктно-кошторисну документацію </w:t>
      </w:r>
      <w:r>
        <w:rPr>
          <w:color w:val="000000"/>
          <w:sz w:val="28"/>
          <w:szCs w:val="28"/>
          <w:lang w:eastAsia="ru-RU"/>
        </w:rPr>
        <w:t xml:space="preserve">«Реконструкція комплексу очисних споруд м. Мена, який розташований за межами міста Мена, Менської міської територіальної громади, Корюківського району, Чернігівської області»</w:t>
      </w:r>
      <w:r>
        <w:rPr>
          <w:color w:val="000000"/>
          <w:sz w:val="28"/>
          <w:szCs w:val="28"/>
          <w:lang w:eastAsia="ru-RU"/>
        </w:rPr>
        <w:t xml:space="preserve">.</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ab/>
      </w:r>
      <w:r>
        <w:rPr>
          <w:color w:val="000000"/>
          <w:sz w:val="28"/>
          <w:szCs w:val="28"/>
          <w:lang w:eastAsia="ru-RU"/>
        </w:rPr>
        <w:t xml:space="preserve">Відповідно до </w:t>
      </w:r>
      <w:r>
        <w:rPr>
          <w:color w:val="000000"/>
          <w:sz w:val="28"/>
          <w:szCs w:val="28"/>
          <w:lang w:eastAsia="ru-RU"/>
        </w:rPr>
        <w:t xml:space="preserve">рішення </w:t>
      </w:r>
      <w:r>
        <w:rPr>
          <w:color w:val="000000"/>
          <w:sz w:val="28"/>
          <w:szCs w:val="28"/>
          <w:lang w:eastAsia="ru-RU"/>
        </w:rPr>
        <w:t xml:space="preserve">49 </w:t>
      </w:r>
      <w:r>
        <w:rPr>
          <w:color w:val="000000"/>
          <w:sz w:val="28"/>
          <w:szCs w:val="28"/>
          <w:lang w:eastAsia="ru-RU"/>
        </w:rPr>
        <w:t xml:space="preserve">сесії Менської міської ради 8 скликання від </w:t>
      </w:r>
      <w:r>
        <w:rPr>
          <w:color w:val="000000"/>
          <w:sz w:val="28"/>
          <w:szCs w:val="28"/>
          <w:lang w:eastAsia="ru-RU"/>
        </w:rPr>
        <w:t xml:space="preserve">26</w:t>
      </w:r>
      <w:r>
        <w:rPr>
          <w:color w:val="000000"/>
          <w:sz w:val="28"/>
          <w:szCs w:val="28"/>
          <w:lang w:eastAsia="ru-RU"/>
        </w:rPr>
        <w:t xml:space="preserve"> </w:t>
      </w:r>
      <w:r>
        <w:rPr>
          <w:color w:val="000000"/>
          <w:sz w:val="28"/>
          <w:szCs w:val="28"/>
          <w:lang w:eastAsia="ru-RU"/>
        </w:rPr>
        <w:t xml:space="preserve">червня</w:t>
      </w:r>
      <w:r>
        <w:rPr>
          <w:color w:val="000000"/>
          <w:sz w:val="28"/>
          <w:szCs w:val="28"/>
          <w:lang w:eastAsia="ru-RU"/>
        </w:rPr>
        <w:t xml:space="preserve"> 202</w:t>
      </w:r>
      <w:r>
        <w:rPr>
          <w:color w:val="000000"/>
          <w:sz w:val="28"/>
          <w:szCs w:val="28"/>
          <w:lang w:eastAsia="ru-RU"/>
        </w:rPr>
        <w:t xml:space="preserve">4</w:t>
      </w:r>
      <w:r>
        <w:rPr>
          <w:color w:val="000000"/>
          <w:sz w:val="28"/>
          <w:szCs w:val="28"/>
          <w:lang w:eastAsia="ru-RU"/>
        </w:rPr>
        <w:t xml:space="preserve"> року № </w:t>
      </w:r>
      <w:r>
        <w:rPr>
          <w:color w:val="000000"/>
          <w:sz w:val="28"/>
          <w:szCs w:val="28"/>
          <w:lang w:eastAsia="ru-RU"/>
        </w:rPr>
        <w:t xml:space="preserve">330 розпочато роботи з розроблення Комплексного плану просторового розвитку території Менської міської територіальної громади. </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З метою забезпечення належного стану автомобільних доріг комунальної власності станом на </w:t>
      </w:r>
      <w:r>
        <w:rPr>
          <w:color w:val="000000"/>
          <w:sz w:val="28"/>
          <w:szCs w:val="28"/>
          <w:lang w:eastAsia="ru-RU"/>
        </w:rPr>
        <w:t xml:space="preserve">01</w:t>
      </w:r>
      <w:r>
        <w:rPr>
          <w:color w:val="000000"/>
          <w:sz w:val="28"/>
          <w:szCs w:val="28"/>
          <w:lang w:eastAsia="ru-RU"/>
        </w:rPr>
        <w:t xml:space="preserve">.</w:t>
      </w:r>
      <w:r>
        <w:rPr>
          <w:color w:val="000000"/>
          <w:sz w:val="28"/>
          <w:szCs w:val="28"/>
          <w:lang w:eastAsia="ru-RU"/>
        </w:rPr>
        <w:t xml:space="preserve">07</w:t>
      </w:r>
      <w:r>
        <w:rPr>
          <w:color w:val="000000"/>
          <w:sz w:val="28"/>
          <w:szCs w:val="28"/>
          <w:lang w:eastAsia="ru-RU"/>
        </w:rPr>
        <w:t xml:space="preserve">.202</w:t>
      </w:r>
      <w:r>
        <w:rPr>
          <w:color w:val="000000"/>
          <w:sz w:val="28"/>
          <w:szCs w:val="28"/>
          <w:lang w:eastAsia="ru-RU"/>
        </w:rPr>
        <w:t xml:space="preserve">4</w:t>
      </w:r>
      <w:r>
        <w:rPr>
          <w:color w:val="000000"/>
          <w:sz w:val="28"/>
          <w:szCs w:val="28"/>
          <w:lang w:eastAsia="ru-RU"/>
        </w:rPr>
        <w:t xml:space="preserve"> здійснено виконання завдань, визначених Програмою фінансування робіт з </w:t>
      </w:r>
      <w:r>
        <w:rPr>
          <w:color w:val="000000"/>
          <w:sz w:val="28"/>
          <w:szCs w:val="28"/>
          <w:lang w:eastAsia="ru-RU"/>
        </w:rPr>
        <w:t xml:space="preserve">будівництва, реконструкції, ремонту та утримання автомобільних доріг комунальної власності Менської міської територіальної громади на 2022-2024 роки, затвердженої рішенням 15 сесії Менської міської ради 8 скликання від 09 грудня 2021 року № 814 зі змінами.</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Виконано поточний </w:t>
      </w:r>
      <w:r>
        <w:rPr>
          <w:color w:val="000000"/>
          <w:sz w:val="28"/>
          <w:szCs w:val="28"/>
          <w:lang w:eastAsia="ru-RU"/>
        </w:rPr>
        <w:t xml:space="preserve">дрібний та ямковий </w:t>
      </w:r>
      <w:r>
        <w:rPr>
          <w:color w:val="000000"/>
          <w:sz w:val="28"/>
          <w:szCs w:val="28"/>
          <w:lang w:eastAsia="ru-RU"/>
        </w:rPr>
        <w:t xml:space="preserve">ремонт вулиць </w:t>
      </w:r>
      <w:r>
        <w:rPr>
          <w:color w:val="000000"/>
          <w:sz w:val="28"/>
          <w:szCs w:val="28"/>
          <w:lang w:eastAsia="ru-RU"/>
        </w:rPr>
        <w:t xml:space="preserve">Михайла Грушевського, Армійська</w:t>
      </w:r>
      <w:r>
        <w:rPr>
          <w:color w:val="000000"/>
          <w:sz w:val="28"/>
          <w:szCs w:val="28"/>
          <w:lang w:eastAsia="ru-RU"/>
        </w:rPr>
        <w:t xml:space="preserve">,</w:t>
      </w:r>
      <w:r>
        <w:rPr>
          <w:color w:val="000000"/>
          <w:sz w:val="28"/>
          <w:szCs w:val="28"/>
          <w:lang w:eastAsia="ru-RU"/>
        </w:rPr>
        <w:t xml:space="preserve"> Григорія Кочура, Піщанівська, Шкільна, Гетьманська, Левка Симиренка, Гетьмана Мазепи, Троїцька, Шевченка, Тиха, Остреченська, Віталія Горбача, Садова, Вокзальна, Миколи Лисенка, Героїв АТО, Сіверський шлях та провулок Шевченка</w:t>
      </w:r>
      <w:r>
        <w:rPr>
          <w:color w:val="000000"/>
          <w:sz w:val="28"/>
          <w:szCs w:val="28"/>
          <w:lang w:eastAsia="ru-RU"/>
        </w:rPr>
        <w:t xml:space="preserve"> в м. Мена</w:t>
      </w:r>
      <w:r>
        <w:rPr>
          <w:color w:val="000000"/>
          <w:sz w:val="28"/>
          <w:szCs w:val="28"/>
          <w:lang w:eastAsia="ru-RU"/>
        </w:rPr>
        <w:t xml:space="preserve">, а також вулиці Зарічна, провулків Дружби і Дружби 1-й. </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Здійснено висипку   вулиць </w:t>
      </w:r>
      <w:r>
        <w:rPr>
          <w:color w:val="000000"/>
          <w:sz w:val="28"/>
          <w:szCs w:val="28"/>
          <w:lang w:eastAsia="ru-RU"/>
        </w:rPr>
        <w:t xml:space="preserve">Івана Франка, Героїв України, Пирогова, Приозерна, Титаренка Сергія, Нове життя </w:t>
      </w:r>
      <w:r>
        <w:rPr>
          <w:color w:val="000000"/>
          <w:sz w:val="28"/>
          <w:szCs w:val="28"/>
          <w:lang w:eastAsia="ru-RU"/>
        </w:rPr>
        <w:t xml:space="preserve">в м. Мена</w:t>
      </w:r>
      <w:r>
        <w:rPr>
          <w:color w:val="000000"/>
          <w:sz w:val="28"/>
          <w:szCs w:val="28"/>
          <w:lang w:eastAsia="ru-RU"/>
        </w:rPr>
        <w:t xml:space="preserve">, вулиці Козацька в с. Покровське, вулиці Південна в с. Остапівка.</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Також проведено  грейдерування вулиць і доріг комунальної власності у населених пунктах: м. Мена, села Величківка, Киселівка</w:t>
      </w:r>
      <w:r>
        <w:rPr>
          <w:color w:val="000000"/>
          <w:sz w:val="28"/>
          <w:szCs w:val="28"/>
          <w:lang w:eastAsia="ru-RU"/>
        </w:rPr>
        <w:t xml:space="preserve">, Слобідка, Покровське, Максаки, Майське, Стольне, Волосківці, Степанівка, Городище, Веселе та селище Макошине.</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Нанесено дорожню розмітку на пішохідних переходах в м. Мена.</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sz w:val="28"/>
          <w:szCs w:val="28"/>
        </w:rPr>
      </w:pPr>
      <w:r>
        <w:rPr>
          <w:color w:val="000000"/>
          <w:sz w:val="28"/>
          <w:szCs w:val="28"/>
          <w:lang w:eastAsia="ru-RU"/>
        </w:rPr>
        <w:t xml:space="preserve">Для нале</w:t>
      </w:r>
      <w:r>
        <w:rPr>
          <w:sz w:val="28"/>
          <w:szCs w:val="28"/>
        </w:rPr>
        <w:t xml:space="preserve">жного утримання в зимовий період доріг комунальної власності придбано 200 тон піску і 20 тон солі.</w:t>
      </w:r>
      <w:r>
        <w:rPr>
          <w:sz w:val="28"/>
          <w:szCs w:val="28"/>
        </w:rPr>
      </w:r>
      <w:r>
        <w:rPr>
          <w:sz w:val="28"/>
          <w:szCs w:val="28"/>
        </w:rPr>
      </w:r>
    </w:p>
    <w:p>
      <w:pPr>
        <w:pBdr/>
        <w:spacing/>
        <w:ind/>
        <w:jc w:val="both"/>
        <w:rPr>
          <w:b/>
          <w:color w:val="000000"/>
          <w:sz w:val="28"/>
          <w:szCs w:val="28"/>
        </w:rPr>
      </w:pPr>
      <w:r>
        <w:rPr>
          <w:b/>
          <w:color w:val="000000"/>
          <w:sz w:val="28"/>
          <w:szCs w:val="28"/>
        </w:rPr>
      </w:r>
      <w:r>
        <w:rPr>
          <w:b/>
          <w:color w:val="000000"/>
          <w:sz w:val="28"/>
          <w:szCs w:val="28"/>
        </w:rPr>
      </w:r>
      <w:r>
        <w:rPr>
          <w:b/>
          <w:color w:val="000000"/>
          <w:sz w:val="28"/>
          <w:szCs w:val="28"/>
        </w:rPr>
      </w:r>
    </w:p>
    <w:p>
      <w:pPr>
        <w:pBdr/>
        <w:spacing/>
        <w:ind w:left="360"/>
        <w:jc w:val="center"/>
        <w:rPr>
          <w:b/>
          <w:sz w:val="28"/>
          <w:szCs w:val="28"/>
        </w:rPr>
      </w:pPr>
      <w:r>
        <w:rPr>
          <w:b/>
          <w:sz w:val="28"/>
          <w:szCs w:val="28"/>
        </w:rPr>
        <w:t xml:space="preserve">Розвиток освіти</w:t>
      </w:r>
      <w:r>
        <w:rPr>
          <w:b/>
          <w:sz w:val="28"/>
          <w:szCs w:val="28"/>
        </w:rPr>
      </w:r>
      <w:r>
        <w:rPr>
          <w:b/>
          <w:sz w:val="28"/>
          <w:szCs w:val="28"/>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themeColor="text1"/>
          <w:sz w:val="28"/>
          <w:szCs w:val="28"/>
        </w:rPr>
        <w:t xml:space="preserve">Освітній</w:t>
      </w:r>
      <w:r>
        <w:rPr>
          <w:color w:val="000000"/>
          <w:sz w:val="28"/>
          <w:szCs w:val="28"/>
          <w:lang w:eastAsia="ru-RU"/>
        </w:rPr>
        <w:t xml:space="preserve"> процес заклади освіти забезпечують в умовах оголошеного воєнного стану в Україні, що вносить свої корективи в можливості створення якісного освітнього середовища та розвитку закладів освіти громади.</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Станом на </w:t>
      </w:r>
      <w:r>
        <w:rPr>
          <w:color w:val="000000"/>
          <w:sz w:val="28"/>
          <w:szCs w:val="28"/>
          <w:lang w:eastAsia="ru-RU"/>
        </w:rPr>
        <w:t xml:space="preserve">01.10.2024 року</w:t>
      </w:r>
      <w:r>
        <w:rPr>
          <w:color w:val="000000"/>
          <w:sz w:val="28"/>
          <w:szCs w:val="28"/>
          <w:lang w:eastAsia="ru-RU"/>
        </w:rPr>
        <w:t xml:space="preserve"> в підпорядкуванні Відділу освіти Менської міської ради перебуває 29 закладів освіти комунальної форми власності, з них: </w:t>
      </w:r>
      <w:r>
        <w:rPr>
          <w:color w:val="000000"/>
          <w:sz w:val="28"/>
          <w:szCs w:val="28"/>
          <w:lang w:eastAsia="ru-RU"/>
        </w:rPr>
        <w:t xml:space="preserve">11 закладів загальної середньої освіти зі статусом юридичної особи та 1 філія І-ІІ ступенів</w:t>
      </w:r>
      <w:r>
        <w:rPr>
          <w:color w:val="000000"/>
          <w:sz w:val="28"/>
          <w:szCs w:val="28"/>
          <w:lang w:eastAsia="ru-RU"/>
        </w:rPr>
        <w:t xml:space="preserve"> у</w:t>
      </w:r>
      <w:r>
        <w:rPr>
          <w:color w:val="000000"/>
          <w:sz w:val="28"/>
          <w:szCs w:val="28"/>
          <w:lang w:eastAsia="ru-RU"/>
        </w:rPr>
        <w:t xml:space="preserve"> складі Опорного закладу Менська гімназія, в яких отримують загальну сере</w:t>
      </w:r>
      <w:r>
        <w:rPr>
          <w:color w:val="000000"/>
          <w:sz w:val="28"/>
          <w:szCs w:val="28"/>
          <w:lang w:eastAsia="ru-RU"/>
        </w:rPr>
        <w:t xml:space="preserve">дню освіту 2248 учнів (місто-1385, село-863), 13 ЗДО та 1 дошкільний структурний підрозділ у складі Волосківської гімназії (в яких виховується 474 дитини, з них в місті - 297, селі - 177), 4 заклади позашкільної освіти, Степанівський МНВК та Менський ІРЦ. </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Відділом освіти продовжують вживатися заходи щодо формування спроможної освітньої мережі. З 01.09.2023 року припинено шляхом ліквідації структурні підрозділи - Величківську філію І-ІІ ступенів та Куковицьку філію І ступеня </w:t>
      </w:r>
      <w:r>
        <w:rPr>
          <w:color w:val="000000"/>
          <w:sz w:val="28"/>
          <w:szCs w:val="28"/>
          <w:lang w:eastAsia="ru-RU"/>
        </w:rPr>
        <w:t xml:space="preserve">Опорного закладу Менська гімназія Менської міської ради; станом на 01.09.2024 року </w:t>
      </w:r>
      <w:r>
        <w:rPr>
          <w:color w:val="000000"/>
          <w:sz w:val="28"/>
          <w:szCs w:val="28"/>
          <w:lang w:eastAsia="ru-RU"/>
        </w:rPr>
        <w:t xml:space="preserve">припинено шляхом ліквідації структурний підрозділ - Лісківська філії І-ІІ ступенів Менського ОЗЗСО І-ІІІ ступенів ім. Т.Г.Шевченка, </w:t>
      </w:r>
      <w:r>
        <w:rPr>
          <w:color w:val="000000"/>
          <w:sz w:val="28"/>
          <w:szCs w:val="28"/>
          <w:lang w:eastAsia="ru-RU"/>
        </w:rPr>
        <w:t xml:space="preserve">в зв’язку з низькою наповнюваністю класів. Станом на 02.06.2024 року припинено шляхом ліквідації юридичну особу – Куковицький заклад дошкільної освіти (дитячий </w:t>
      </w:r>
      <w:r>
        <w:rPr>
          <w:color w:val="000000"/>
          <w:sz w:val="28"/>
          <w:szCs w:val="28"/>
          <w:lang w:eastAsia="ru-RU"/>
        </w:rPr>
        <w:t xml:space="preserve">садок) «Дзвіночок» загального типу Менської міської ради. В зв’язку зі зменшенням контингенту дітей дошкільного закладу.</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Розпор</w:t>
      </w:r>
      <w:r>
        <w:rPr>
          <w:color w:val="000000"/>
          <w:sz w:val="28"/>
          <w:szCs w:val="28"/>
          <w:lang w:eastAsia="ru-RU"/>
        </w:rPr>
        <w:t xml:space="preserve">ядженням міського голови створено комісію з обстеження захисних споруд цивільного захисту та інших об’єктів (будівель, споруд, приміщень), придатних для укриття населення на території Менської міської територіальної громади  та щоквартально проводяться від</w:t>
      </w:r>
      <w:r>
        <w:rPr>
          <w:color w:val="000000"/>
          <w:sz w:val="28"/>
          <w:szCs w:val="28"/>
          <w:lang w:eastAsia="ru-RU"/>
        </w:rPr>
        <w:t xml:space="preserve">повідні обстеження на предмет готовності найпростіших укриттів, які можуть використовуватися закладами освіти, складаються Акти оцінки об’єкта (будівлі, споруди, приміщення) щодо можливості його використання для укриття населення як найпростішого укриття).</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ab/>
        <w:t xml:space="preserve">Наразі з підпорядкованих Відділу освіти 29 заклад</w:t>
      </w:r>
      <w:r>
        <w:rPr>
          <w:color w:val="000000"/>
          <w:sz w:val="28"/>
          <w:szCs w:val="28"/>
          <w:lang w:eastAsia="ru-RU"/>
        </w:rPr>
        <w:t xml:space="preserve">ів освіти та 1 однієї філії Опорного закладу лише в 16 закладах освіти (53% від загальної кількості закладів) є власні укриття, в 1 ЗЗСО (частково), 13 закладів освіти використовують найпростіші укриття, ПРУ інших підприємств, установ, організацій громади.</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ab/>
        <w:t xml:space="preserve"> На даний час є нагальна потреба у будівництві власного протирадіаційного укриття (на 500 місць) для Менського опорного закладу загальної середньої освіти І-ІІІ ступенів ім. Т.Г.Шевченка (в закладі освіти навчаєт</w:t>
      </w:r>
      <w:r>
        <w:rPr>
          <w:color w:val="000000"/>
          <w:sz w:val="28"/>
          <w:szCs w:val="28"/>
          <w:lang w:eastAsia="ru-RU"/>
        </w:rPr>
        <w:t xml:space="preserve">ься 792 учні; заклад має 2 власні ПРУ, що розраховані сумарно на 330 місць та використовує ПРУ іншої організації). Орієнтовна вартість робіт становить близько  65000,00 тис. грн., для коригування ПКД орієнтовно     необхідні кошти в сумі до 1,5 млн. грн.  </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ab/>
        <w:t xml:space="preserve"> Крім цього для 6 закладів освіти вкрай потрібно придбати </w:t>
      </w:r>
      <w:r>
        <w:rPr>
          <w:color w:val="000000"/>
          <w:sz w:val="28"/>
          <w:szCs w:val="28"/>
          <w:lang w:eastAsia="ru-RU"/>
        </w:rPr>
        <w:t xml:space="preserve">«Швидкоспоруджувальні захисні споруди цивільного захисту модульного типу» - 3 ЗДО, 3 ЗЗСО), на які в цінах на вересень 2024 року потрібні кошти в сумі 20700 млн. грн. Наразі надані пропозиції щодо включення всіх об’єктів до вищезазначеного Плану заходів. </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sz w:val="28"/>
          <w:szCs w:val="28"/>
        </w:rPr>
      </w:pPr>
      <w:r>
        <w:rPr>
          <w:color w:val="000000"/>
          <w:sz w:val="28"/>
          <w:szCs w:val="28"/>
          <w:lang w:eastAsia="ru-RU"/>
        </w:rPr>
        <w:t xml:space="preserve">Проводяться роботи по облаштуванню найпростіших укриттів закладів освіти всім</w:t>
      </w:r>
      <w:r>
        <w:rPr>
          <w:spacing w:val="1"/>
          <w:sz w:val="28"/>
          <w:szCs w:val="28"/>
        </w:rPr>
        <w:t xml:space="preserve"> </w:t>
      </w:r>
      <w:r>
        <w:rPr>
          <w:sz w:val="28"/>
          <w:szCs w:val="28"/>
        </w:rPr>
        <w:t xml:space="preserve">необхідним</w:t>
      </w:r>
      <w:r>
        <w:rPr>
          <w:spacing w:val="1"/>
          <w:sz w:val="28"/>
          <w:szCs w:val="28"/>
        </w:rPr>
        <w:t xml:space="preserve"> </w:t>
      </w:r>
      <w:r>
        <w:rPr>
          <w:sz w:val="28"/>
          <w:szCs w:val="28"/>
        </w:rPr>
        <w:t xml:space="preserve">згідно</w:t>
      </w:r>
      <w:r>
        <w:rPr>
          <w:spacing w:val="1"/>
          <w:sz w:val="28"/>
          <w:szCs w:val="28"/>
        </w:rPr>
        <w:t xml:space="preserve"> </w:t>
      </w:r>
      <w:r>
        <w:rPr>
          <w:sz w:val="28"/>
          <w:szCs w:val="28"/>
        </w:rPr>
        <w:t xml:space="preserve">Рекомендацій,</w:t>
      </w:r>
      <w:r>
        <w:rPr>
          <w:spacing w:val="1"/>
          <w:sz w:val="28"/>
          <w:szCs w:val="28"/>
        </w:rPr>
        <w:t xml:space="preserve"> </w:t>
      </w:r>
      <w:r>
        <w:rPr>
          <w:sz w:val="28"/>
          <w:szCs w:val="28"/>
        </w:rPr>
        <w:t xml:space="preserve">враховуючи</w:t>
      </w:r>
      <w:r>
        <w:rPr>
          <w:spacing w:val="1"/>
          <w:sz w:val="28"/>
          <w:szCs w:val="28"/>
        </w:rPr>
        <w:t xml:space="preserve"> </w:t>
      </w:r>
      <w:r>
        <w:rPr>
          <w:sz w:val="28"/>
          <w:szCs w:val="28"/>
        </w:rPr>
        <w:t xml:space="preserve">фінансові</w:t>
      </w:r>
      <w:r>
        <w:rPr>
          <w:spacing w:val="1"/>
          <w:sz w:val="28"/>
          <w:szCs w:val="28"/>
        </w:rPr>
        <w:t xml:space="preserve"> </w:t>
      </w:r>
      <w:r>
        <w:rPr>
          <w:spacing w:val="1"/>
          <w:sz w:val="28"/>
          <w:szCs w:val="28"/>
        </w:rPr>
        <w:t xml:space="preserve">м</w:t>
      </w:r>
      <w:r>
        <w:rPr>
          <w:sz w:val="28"/>
          <w:szCs w:val="28"/>
        </w:rPr>
        <w:t xml:space="preserve">ожливості</w:t>
      </w:r>
      <w:r>
        <w:rPr>
          <w:spacing w:val="1"/>
          <w:sz w:val="28"/>
          <w:szCs w:val="28"/>
        </w:rPr>
        <w:t xml:space="preserve"> </w:t>
      </w:r>
      <w:r>
        <w:rPr>
          <w:sz w:val="28"/>
          <w:szCs w:val="28"/>
        </w:rPr>
        <w:t xml:space="preserve">закладів</w:t>
      </w:r>
      <w:r>
        <w:rPr>
          <w:spacing w:val="1"/>
          <w:sz w:val="28"/>
          <w:szCs w:val="28"/>
        </w:rPr>
        <w:t xml:space="preserve"> </w:t>
      </w:r>
      <w:r>
        <w:rPr>
          <w:sz w:val="28"/>
          <w:szCs w:val="28"/>
        </w:rPr>
        <w:t xml:space="preserve">освіти, а саме в 2024 році проведено:</w:t>
      </w:r>
      <w:r>
        <w:rPr>
          <w:sz w:val="28"/>
          <w:szCs w:val="28"/>
        </w:rPr>
      </w:r>
      <w:r>
        <w:rPr>
          <w:sz w:val="28"/>
          <w:szCs w:val="28"/>
        </w:rPr>
      </w:r>
    </w:p>
    <w:p>
      <w:pPr>
        <w:pStyle w:val="986"/>
        <w:numPr>
          <w:ilvl w:val="0"/>
          <w:numId w:val="17"/>
        </w:numPr>
        <w:pBdr/>
        <w:spacing w:line="259" w:lineRule="auto"/>
        <w:ind w:right="101" w:firstLine="284" w:left="0"/>
        <w:jc w:val="both"/>
        <w:rPr>
          <w:b/>
          <w:sz w:val="28"/>
          <w:szCs w:val="28"/>
        </w:rPr>
      </w:pPr>
      <w:r>
        <w:rPr>
          <w:sz w:val="28"/>
          <w:szCs w:val="28"/>
        </w:rPr>
        <w:t xml:space="preserve">в рамках Меморандуму про співпрацю №03/03-2023 від 23 березня 2023 року між Громадською організацією «Розвиток громадянських компетентностей в Україні» та  Менською міською радою щодо впровадження Швейцарсько-українського проєкту </w:t>
      </w:r>
      <w:r>
        <w:rPr>
          <w:sz w:val="28"/>
          <w:szCs w:val="28"/>
          <w:lang w:val="en-US"/>
        </w:rPr>
        <w:t xml:space="preserve">DECIDE</w:t>
      </w:r>
      <w:r>
        <w:rPr>
          <w:sz w:val="28"/>
          <w:szCs w:val="28"/>
        </w:rPr>
        <w:t xml:space="preserve"> – «Децентралізація для розвитку демократичної освіти» (грант фінансується Урядом Швейцарської Конфедерації через Швейцарську агенцію з розвитку і співробітництва (</w:t>
      </w:r>
      <w:r>
        <w:rPr>
          <w:sz w:val="28"/>
          <w:szCs w:val="28"/>
          <w:lang w:val="en-US"/>
        </w:rPr>
        <w:t xml:space="preserve">SDC</w:t>
      </w:r>
      <w:r>
        <w:rPr>
          <w:sz w:val="28"/>
          <w:szCs w:val="28"/>
        </w:rPr>
        <w:t xml:space="preserve">)) реалізовано</w:t>
      </w:r>
      <w:r>
        <w:rPr>
          <w:sz w:val="28"/>
          <w:szCs w:val="28"/>
        </w:rPr>
        <w:t xml:space="preserve"> проєкт «Облаштування укриття та створення освітнього хабу на базі укриття в Менській гімназії Менської міської ради» (кошти в сумі </w:t>
      </w:r>
      <w:r>
        <w:rPr>
          <w:sz w:val="28"/>
          <w:szCs w:val="28"/>
        </w:rPr>
        <w:t xml:space="preserve">2 783 812,1грн.).</w:t>
      </w:r>
      <w:r>
        <w:rPr>
          <w:sz w:val="28"/>
          <w:szCs w:val="28"/>
        </w:rPr>
        <w:t xml:space="preserve"> Закуплено обладнання для освітнього ха</w:t>
      </w:r>
      <w:r>
        <w:rPr>
          <w:sz w:val="28"/>
          <w:szCs w:val="28"/>
        </w:rPr>
        <w:t xml:space="preserve">бу, проведено</w:t>
      </w:r>
      <w:r>
        <w:rPr>
          <w:sz w:val="28"/>
          <w:szCs w:val="28"/>
        </w:rPr>
        <w:t xml:space="preserve"> ремонт укриття);</w:t>
      </w:r>
      <w:r>
        <w:rPr>
          <w:b/>
          <w:sz w:val="28"/>
          <w:szCs w:val="28"/>
        </w:rPr>
      </w:r>
      <w:r>
        <w:rPr>
          <w:b/>
          <w:sz w:val="28"/>
          <w:szCs w:val="28"/>
        </w:rPr>
      </w:r>
    </w:p>
    <w:p>
      <w:pPr>
        <w:pBdr/>
        <w:spacing w:line="259" w:lineRule="auto"/>
        <w:ind/>
        <w:contextualSpacing w:val="true"/>
        <w:jc w:val="both"/>
        <w:rPr>
          <w:sz w:val="28"/>
          <w:szCs w:val="28"/>
          <w:lang w:eastAsia="uk-UA"/>
        </w:rPr>
      </w:pPr>
      <w:r>
        <w:rPr>
          <w:sz w:val="28"/>
          <w:szCs w:val="28"/>
        </w:rPr>
        <w:t xml:space="preserve">- в рамках Мемора</w:t>
      </w:r>
      <w:r>
        <w:rPr>
          <w:sz w:val="28"/>
          <w:szCs w:val="28"/>
        </w:rPr>
        <w:t xml:space="preserve">ндуму про співпрацю між Дитячим Фондом ООН (ЮНІСЕФ) в Україні  та Менською міською радою, завдяки підтримці Дитячого Фонду ООН (ЮНІСЕФ) в Україні   проведено ремонт найпростішого укриття та його облаштування в Менському ЗДО (ясла-садок) «Сонечко» комбінова</w:t>
      </w:r>
      <w:r>
        <w:rPr>
          <w:sz w:val="28"/>
          <w:szCs w:val="28"/>
        </w:rPr>
        <w:t xml:space="preserve">ного типу </w:t>
      </w:r>
      <w:r>
        <w:rPr>
          <w:sz w:val="28"/>
          <w:szCs w:val="28"/>
        </w:rPr>
        <w:t xml:space="preserve">Менської міської ради – (</w:t>
      </w:r>
      <w:r>
        <w:rPr>
          <w:sz w:val="28"/>
          <w:szCs w:val="28"/>
        </w:rPr>
        <w:t xml:space="preserve">передано меблів для укриття на суму 190</w:t>
      </w:r>
      <w:r>
        <w:rPr>
          <w:sz w:val="28"/>
          <w:szCs w:val="28"/>
        </w:rPr>
        <w:t xml:space="preserve"> </w:t>
      </w:r>
      <w:r>
        <w:rPr>
          <w:sz w:val="28"/>
          <w:szCs w:val="28"/>
        </w:rPr>
        <w:t xml:space="preserve">850,75 грн; проведено комплексні роботи з ремонту приміщень укриття,</w:t>
      </w:r>
      <w:r>
        <w:rPr>
          <w:rFonts w:ascii="Segoe UI" w:hAnsi="Segoe UI" w:cs="Segoe UI"/>
          <w:color w:val="292b2c"/>
          <w:lang w:eastAsia="uk-UA"/>
        </w:rPr>
        <w:t xml:space="preserve"> </w:t>
      </w:r>
      <w:r>
        <w:rPr>
          <w:sz w:val="28"/>
          <w:szCs w:val="28"/>
          <w:lang w:eastAsia="uk-UA"/>
        </w:rPr>
        <w:t xml:space="preserve">облаштування вентиляції, гідро- та термоізоляці</w:t>
      </w:r>
      <w:r>
        <w:rPr>
          <w:sz w:val="28"/>
          <w:szCs w:val="28"/>
          <w:lang w:eastAsia="uk-UA"/>
        </w:rPr>
        <w:t xml:space="preserve">ї, освітлення</w:t>
      </w:r>
      <w:r>
        <w:rPr>
          <w:sz w:val="28"/>
          <w:szCs w:val="28"/>
          <w:lang w:eastAsia="uk-UA"/>
        </w:rPr>
        <w:t xml:space="preserve">, покращено санітарні умови</w:t>
      </w:r>
      <w:r>
        <w:rPr>
          <w:sz w:val="28"/>
          <w:szCs w:val="28"/>
          <w:lang w:eastAsia="uk-UA"/>
        </w:rPr>
        <w:t xml:space="preserve">),  кошти виділені </w:t>
      </w:r>
      <w:r>
        <w:rPr>
          <w:sz w:val="28"/>
          <w:szCs w:val="28"/>
          <w:lang w:eastAsia="uk-UA"/>
        </w:rPr>
        <w:t xml:space="preserve">Королівством Бельгія;</w:t>
      </w:r>
      <w:r>
        <w:rPr>
          <w:sz w:val="28"/>
          <w:szCs w:val="28"/>
          <w:lang w:eastAsia="uk-UA"/>
        </w:rPr>
      </w:r>
      <w:r>
        <w:rPr>
          <w:sz w:val="28"/>
          <w:szCs w:val="28"/>
          <w:lang w:eastAsia="uk-UA"/>
        </w:rPr>
      </w:r>
    </w:p>
    <w:p>
      <w:pPr>
        <w:pStyle w:val="986"/>
        <w:numPr>
          <w:ilvl w:val="0"/>
          <w:numId w:val="17"/>
        </w:numPr>
        <w:pBdr/>
        <w:spacing w:line="259" w:lineRule="auto"/>
        <w:ind w:right="101" w:firstLine="284" w:left="0"/>
        <w:jc w:val="both"/>
        <w:rPr>
          <w:sz w:val="28"/>
          <w:szCs w:val="28"/>
        </w:rPr>
      </w:pPr>
      <w:r>
        <w:rPr>
          <w:sz w:val="28"/>
          <w:szCs w:val="28"/>
        </w:rPr>
        <w:t xml:space="preserve">за кошти місцевого бюджету придбано фортифікаційну споруду, яка використовується як найпростіше укриття для Макошинського ЗЗСО І-ІІІ ступенів (вартість 3470000,00 грн);</w:t>
      </w:r>
      <w:r>
        <w:rPr>
          <w:sz w:val="28"/>
          <w:szCs w:val="28"/>
        </w:rPr>
      </w:r>
      <w:r>
        <w:rPr>
          <w:sz w:val="28"/>
          <w:szCs w:val="28"/>
        </w:rPr>
      </w:r>
    </w:p>
    <w:p>
      <w:pPr>
        <w:pBdr/>
        <w:spacing w:after="0" w:afterAutospacing="0" w:line="240" w:lineRule="auto"/>
        <w:ind/>
        <w:contextualSpacing w:val="true"/>
        <w:jc w:val="both"/>
        <w:rPr>
          <w:sz w:val="28"/>
          <w:szCs w:val="28"/>
        </w:rPr>
      </w:pPr>
      <w:r>
        <w:rPr>
          <w:sz w:val="28"/>
          <w:szCs w:val="28"/>
        </w:rPr>
        <w:t xml:space="preserve">     - громадською організацією «Центр Доброчин» придбано та передано меблі для укриттів: Менський ОЗЗСО І-ІІІ ступенів ім. </w:t>
      </w:r>
      <w:r>
        <w:rPr>
          <w:sz w:val="28"/>
          <w:szCs w:val="28"/>
        </w:rPr>
        <w:t xml:space="preserve">Т.Г.Шевченка </w:t>
      </w:r>
      <w:r>
        <w:rPr>
          <w:sz w:val="28"/>
          <w:szCs w:val="28"/>
        </w:rPr>
        <w:t xml:space="preserve">(193 167,9 грн.); Опорного закладу Менська гімназія (314 749,78 грн.);</w:t>
      </w:r>
      <w:r>
        <w:rPr>
          <w:sz w:val="28"/>
          <w:szCs w:val="28"/>
        </w:rPr>
      </w:r>
      <w:r>
        <w:rPr>
          <w:sz w:val="28"/>
          <w:szCs w:val="28"/>
        </w:rPr>
      </w:r>
    </w:p>
    <w:p>
      <w:pPr>
        <w:pStyle w:val="986"/>
        <w:numPr>
          <w:ilvl w:val="0"/>
          <w:numId w:val="17"/>
        </w:numPr>
        <w:suppressLineNumbers w:val="false"/>
        <w:pBdr/>
        <w:spacing w:line="233" w:lineRule="auto"/>
        <w:ind w:right="-11" w:firstLine="283" w:left="0"/>
        <w:jc w:val="both"/>
        <w:rPr>
          <w:sz w:val="28"/>
          <w:szCs w:val="28"/>
        </w:rPr>
      </w:pPr>
      <w:r>
        <w:rPr>
          <w:sz w:val="28"/>
          <w:szCs w:val="28"/>
        </w:rPr>
      </w:r>
      <w:r>
        <w:rPr>
          <w:sz w:val="28"/>
          <w:szCs w:val="28"/>
        </w:rPr>
        <w:t xml:space="preserve">кошти місцевого бюджету (орієнтовно в сумі 192 тис. грн) спрямовані на поточний ремонт найпростішого укриття Синявського ЗЗСО І-ІІІ ступенів. </w:t>
      </w:r>
      <w:r>
        <w:rPr>
          <w:sz w:val="28"/>
          <w:szCs w:val="28"/>
        </w:rPr>
      </w:r>
      <w:r>
        <w:rPr>
          <w:sz w:val="28"/>
          <w:szCs w:val="28"/>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shd w:val="clear" w:color="auto" w:fill="ffffff"/>
          <w:lang w:eastAsia="ru-RU"/>
          <w14:ligatures w14:val="none"/>
        </w:rPr>
      </w:pPr>
      <w:r>
        <w:rPr>
          <w:sz w:val="28"/>
          <w:szCs w:val="28"/>
        </w:rPr>
        <w:t xml:space="preserve">В 2023 ро</w:t>
      </w:r>
      <w:r>
        <w:rPr>
          <w:color w:val="000000"/>
          <w:sz w:val="28"/>
          <w:szCs w:val="28"/>
          <w:lang w:eastAsia="ru-RU"/>
        </w:rPr>
        <w:t xml:space="preserve">ці в рамках співпраці з неурядовою організацією </w:t>
      </w:r>
      <w:r>
        <w:rPr>
          <w:color w:val="000000"/>
          <w:sz w:val="28"/>
          <w:szCs w:val="28"/>
          <w:lang w:eastAsia="ru-RU"/>
        </w:rPr>
        <w:t xml:space="preserve">FCA Finn Church Aid</w:t>
      </w:r>
      <w:r>
        <w:rPr>
          <w:color w:val="000000"/>
          <w:sz w:val="28"/>
          <w:szCs w:val="28"/>
          <w:lang w:eastAsia="ru-RU"/>
        </w:rPr>
        <w:t xml:space="preserve"> </w:t>
      </w:r>
      <w:r>
        <w:rPr>
          <w:color w:val="000000"/>
          <w:sz w:val="28"/>
          <w:szCs w:val="28"/>
          <w:lang w:eastAsia="ru-RU"/>
        </w:rPr>
        <w:t xml:space="preserve">здійснено ремонт укриттів та закуплено меблі для укриттів ЗЗСО громади: Менського опорного ЗЗСО І-ІІІ ст. ім. Т.Г.Шевченка, Опорного закладу Менська гімназія та Стольненського ЗЗСО І-ІІІ ст.. </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В 2023-2024 н.р. за кошти місцевого бюджету встановлено огорожу у Феськівській гімназії (вартість 70 тис. грн.). Облаштовано ігрову зону в структурному дошкільному підрозділі Волосківської гімназії.</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Для забезпечення безперебійної роботи закладів освіти в осінньо-зимовий період 2023-2024 років пров</w:t>
      </w:r>
      <w:r>
        <w:rPr>
          <w:color w:val="000000"/>
          <w:sz w:val="28"/>
          <w:szCs w:val="28"/>
          <w:lang w:eastAsia="ru-RU"/>
        </w:rPr>
        <w:t xml:space="preserve">едені</w:t>
      </w:r>
      <w:r>
        <w:rPr>
          <w:color w:val="000000"/>
          <w:sz w:val="28"/>
          <w:szCs w:val="28"/>
          <w:lang w:eastAsia="ru-RU"/>
        </w:rPr>
        <w:t xml:space="preserve"> роботи по ремонту системи опалення по наступних заклад</w:t>
      </w:r>
      <w:r>
        <w:rPr>
          <w:color w:val="000000"/>
          <w:sz w:val="28"/>
          <w:szCs w:val="28"/>
          <w:lang w:eastAsia="ru-RU"/>
        </w:rPr>
        <w:t xml:space="preserve">ах освіти:</w:t>
      </w:r>
      <w:r>
        <w:rPr>
          <w:color w:val="000000"/>
          <w:sz w:val="28"/>
          <w:szCs w:val="28"/>
          <w:lang w:eastAsia="ru-RU"/>
        </w:rPr>
        <w:t xml:space="preserve"> Кисе</w:t>
      </w:r>
      <w:r>
        <w:rPr>
          <w:color w:val="000000"/>
          <w:sz w:val="28"/>
          <w:szCs w:val="28"/>
          <w:lang w:eastAsia="ru-RU"/>
        </w:rPr>
        <w:t xml:space="preserve">лівський ЗЗСО І-ІІІ ст. – заміна твердопаливного котла; Покровський ЗЗСО І-ІІІ ст. – ремонт системи опалення. Завершені роботи по ремонту твердопаливного котла Дягівського ЗЗСО І-ІІІ ст., придбаний новий твердопаливний котел потужністю 50 кВт (вартість кот</w:t>
      </w:r>
      <w:r>
        <w:rPr>
          <w:color w:val="000000"/>
          <w:sz w:val="28"/>
          <w:szCs w:val="28"/>
          <w:lang w:eastAsia="ru-RU"/>
        </w:rPr>
        <w:t xml:space="preserve">ла 95 тис. грн) для Феськівського ЗДО – завершені роботи по встановленню котла, проведено ремонт котельні з встановленням нового димоходу. Проведені ремонтні роботи по котельні (ремонт системи електропостачання та ремонт котлів) Бірківської філії І-ІІ ст. </w:t>
      </w:r>
      <w:r>
        <w:rPr>
          <w:color w:val="000000"/>
          <w:sz w:val="28"/>
          <w:szCs w:val="28"/>
          <w:lang w:eastAsia="ru-RU"/>
        </w:rPr>
        <w:t xml:space="preserve">Опорного закладу</w:t>
      </w:r>
      <w:r>
        <w:rPr>
          <w:color w:val="000000"/>
          <w:sz w:val="28"/>
          <w:szCs w:val="28"/>
          <w:lang w:eastAsia="ru-RU"/>
        </w:rPr>
        <w:t xml:space="preserve"> Менська гімназія (вартість робіт 116 тис. грн). Завершені роботи по ремонту димоходу Осьмаківського ЗДО. Проведено ремонт твердопаливного котла в Макошинському ЗДО та системи водопостачання з заміною </w:t>
      </w:r>
      <w:r>
        <w:rPr>
          <w:color w:val="000000"/>
          <w:sz w:val="28"/>
          <w:szCs w:val="28"/>
          <w:lang w:eastAsia="ru-RU"/>
        </w:rPr>
        <w:t xml:space="preserve">насосної станції у Синявському ЗДО. Завершені ремонтні роботи системи опалення по Дягівському ЗДО (вартість робіт 30,0 тис. грн), по Синявському ЗЗСО І-ІІІ ст. (вартість робіт 40,0 тис. грн), по Стольненському ЗЗСО І-ІІІ ст. (вартість робіт 17,0 тис. грн).</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Для забезпечення безперебійної роботи закладів освіти в осінньо-зимовий період</w:t>
      </w:r>
      <w:r>
        <w:rPr>
          <w:color w:val="000000"/>
          <w:sz w:val="28"/>
          <w:szCs w:val="28"/>
          <w:lang w:eastAsia="ru-RU"/>
        </w:rPr>
        <w:t xml:space="preserve"> </w:t>
      </w:r>
      <w:r>
        <w:rPr>
          <w:color w:val="000000"/>
          <w:sz w:val="28"/>
          <w:szCs w:val="28"/>
          <w:lang w:eastAsia="ru-RU"/>
        </w:rPr>
        <w:t xml:space="preserve">202</w:t>
      </w:r>
      <w:r>
        <w:rPr>
          <w:color w:val="000000"/>
          <w:sz w:val="28"/>
          <w:szCs w:val="28"/>
          <w:lang w:val="ru-RU" w:eastAsia="ru-RU"/>
        </w:rPr>
        <w:t xml:space="preserve">4</w:t>
      </w:r>
      <w:r>
        <w:rPr>
          <w:color w:val="000000"/>
          <w:sz w:val="28"/>
          <w:szCs w:val="28"/>
          <w:lang w:eastAsia="ru-RU"/>
        </w:rPr>
        <w:t xml:space="preserve">-202</w:t>
      </w:r>
      <w:r>
        <w:rPr>
          <w:color w:val="000000"/>
          <w:sz w:val="28"/>
          <w:szCs w:val="28"/>
          <w:lang w:val="ru-RU" w:eastAsia="ru-RU"/>
        </w:rPr>
        <w:t xml:space="preserve">5</w:t>
      </w:r>
      <w:r>
        <w:rPr>
          <w:color w:val="000000"/>
          <w:sz w:val="28"/>
          <w:szCs w:val="28"/>
          <w:lang w:eastAsia="ru-RU"/>
        </w:rPr>
        <w:t xml:space="preserve"> років проведено роботи по ремонту систем опалення закладів освіти на суму 22 000</w:t>
      </w:r>
      <w:r>
        <w:rPr>
          <w:color w:val="000000"/>
          <w:sz w:val="28"/>
          <w:szCs w:val="28"/>
          <w:lang w:val="ru-RU" w:eastAsia="ru-RU"/>
        </w:rPr>
        <w:t xml:space="preserve">, 00 грн.</w:t>
      </w:r>
      <w:r>
        <w:rPr>
          <w:color w:val="000000"/>
          <w:sz w:val="28"/>
          <w:szCs w:val="28"/>
          <w:lang w:val="ru-RU" w:eastAsia="ru-RU"/>
        </w:rPr>
      </w:r>
      <w:r>
        <w:rPr>
          <w:color w:val="000000"/>
          <w:sz w:val="28"/>
          <w:szCs w:val="28"/>
          <w:lang w:val="ru-RU"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Проведені заміри опору ізоляції систем електропостачання по всім закладам освіти. Завершений ремонт системи електропостачання по Менському ЦДЮТ. По Менському ОЗЗСО І-ІІІ ст. ім. Т.Г. Шевченка </w:t>
      </w:r>
      <w:r>
        <w:rPr>
          <w:color w:val="000000"/>
          <w:sz w:val="28"/>
          <w:szCs w:val="28"/>
          <w:lang w:eastAsia="ru-RU"/>
        </w:rPr>
        <w:t xml:space="preserve">проведений ремонт покрівлі майстерні (вартість робіт 100,0 тис. грн), пров</w:t>
      </w:r>
      <w:r>
        <w:rPr>
          <w:color w:val="000000"/>
          <w:sz w:val="28"/>
          <w:szCs w:val="28"/>
          <w:lang w:eastAsia="ru-RU"/>
        </w:rPr>
        <w:t xml:space="preserve">едено ремонтні роботи електромереж</w:t>
      </w:r>
      <w:r>
        <w:rPr>
          <w:color w:val="000000"/>
          <w:sz w:val="28"/>
          <w:szCs w:val="28"/>
          <w:lang w:eastAsia="ru-RU"/>
        </w:rPr>
        <w:t xml:space="preserve"> в будівлі початкової школи (вартість робіт становить 268,5 тис. грн).</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За кошти місцевого бюджету </w:t>
      </w:r>
      <w:r>
        <w:rPr>
          <w:color w:val="000000"/>
          <w:sz w:val="28"/>
          <w:szCs w:val="28"/>
          <w:lang w:eastAsia="ru-RU"/>
        </w:rPr>
        <w:t xml:space="preserve">(в 2023 році) </w:t>
      </w:r>
      <w:r>
        <w:rPr>
          <w:color w:val="000000"/>
          <w:sz w:val="28"/>
          <w:szCs w:val="28"/>
          <w:lang w:eastAsia="ru-RU"/>
        </w:rPr>
        <w:t xml:space="preserve">проведені роботи по облаштуванню та ремонту найпростіших укриттів в Дягівському ЗЗСО І-ІІІ ст. (вартість робіт 280 тис. грн) та в Опорному закладі Менська гімназі</w:t>
      </w:r>
      <w:r>
        <w:rPr>
          <w:color w:val="000000"/>
          <w:sz w:val="28"/>
          <w:szCs w:val="28"/>
          <w:lang w:eastAsia="ru-RU"/>
        </w:rPr>
        <w:t xml:space="preserve">я (вартість робіт 194 тис. грн); </w:t>
      </w:r>
      <w:r>
        <w:rPr>
          <w:color w:val="000000"/>
          <w:sz w:val="28"/>
          <w:szCs w:val="28"/>
          <w:lang w:eastAsia="ru-RU"/>
        </w:rPr>
        <w:t xml:space="preserve">роботи по ремонт</w:t>
      </w:r>
      <w:r>
        <w:rPr>
          <w:color w:val="000000"/>
          <w:sz w:val="28"/>
          <w:szCs w:val="28"/>
          <w:lang w:eastAsia="ru-RU"/>
        </w:rPr>
        <w:t xml:space="preserve">у системи Інтернет в Покровському</w:t>
      </w:r>
      <w:r>
        <w:rPr>
          <w:color w:val="000000"/>
          <w:sz w:val="28"/>
          <w:szCs w:val="28"/>
          <w:lang w:eastAsia="ru-RU"/>
        </w:rPr>
        <w:t xml:space="preserve"> ЗЗСО І-ІІІ ст. (вартість робіт 58,0 тис. грн), системи електропостачання Феськівського ЗДО (вартість робіт 28,0 тис. грн).</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В 2024 році за рахунок коштів місцевого бюджету проведено поточні ремонти систем електропостачання  будівель закладів осв</w:t>
      </w:r>
      <w:r>
        <w:rPr>
          <w:color w:val="000000"/>
          <w:sz w:val="28"/>
          <w:szCs w:val="28"/>
          <w:lang w:eastAsia="ru-RU"/>
        </w:rPr>
        <w:t xml:space="preserve">іти та укриттів в Синявському ЗЗСО І-ІІІ ступенів, Макошинському ЗДО «Сонечко», Стольненському ЗДО «Сонечко», Феськівському ЗДО «Веселка», Волосківській гімназії,  Комунальному закладі мистецькій школі «Менська дитяча музична школа» на суму 140,4 тис. грн.</w:t>
      </w:r>
      <w:r>
        <w:rPr>
          <w:color w:val="000000"/>
          <w:sz w:val="28"/>
          <w:szCs w:val="28"/>
          <w:lang w:eastAsia="ru-RU"/>
        </w:rPr>
        <w:t xml:space="preserve">.</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Наразі проводяться аварійно-відновлювані роботи з поточного ремонту пошкодженого даху однієї з будівель початкової школи Менського ОЗЗСО І-ІІІ ступенів ім. Т.Г.Шевченка (кошти в сумі 150 тис. грн., виділені проектом</w:t>
      </w:r>
      <w:r>
        <w:rPr>
          <w:color w:val="000000"/>
          <w:sz w:val="28"/>
          <w:szCs w:val="28"/>
          <w:lang w:eastAsia="ru-RU"/>
        </w:rPr>
        <w:t xml:space="preserve"> </w:t>
      </w:r>
      <w:r>
        <w:rPr>
          <w:color w:val="000000"/>
          <w:sz w:val="28"/>
          <w:szCs w:val="28"/>
          <w:lang w:val="en-US" w:eastAsia="ru-RU"/>
        </w:rPr>
        <w:t xml:space="preserve">DECIDE</w:t>
      </w:r>
      <w:r>
        <w:rPr>
          <w:color w:val="000000"/>
          <w:sz w:val="28"/>
          <w:szCs w:val="28"/>
          <w:lang w:eastAsia="ru-RU"/>
        </w:rPr>
        <w:t xml:space="preserve"> використані для придбання частини матеріалів), решту коштів виділено з місцевого бюджету.</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Заклади освіти (в більшій частині) забезпечені генераторами, які використовуються як для безперебійної роботи укриттів так і для роботи котелень. </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Наразі є нагальна потреба в 3-х фазному генераторі  8 кВт для потреб Д</w:t>
      </w:r>
      <w:r>
        <w:rPr>
          <w:color w:val="000000"/>
          <w:sz w:val="28"/>
          <w:szCs w:val="28"/>
          <w:lang w:eastAsia="ru-RU"/>
        </w:rPr>
        <w:t xml:space="preserve">ягівського ЗЗСО І-ІІІ ступенів (для безперебійної роботи котельні), а також 60-80 кВт 3-х фазному для роботи харчоблока Менського опорного ЗЗСО І-ІІІ ступенів ім. Т.Г.Шевченка (в зв’язку з частими відключеннями електроенергії на даній лінії електромереж). </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Згідно постанови Кабінету Міністрів України від 06 грудня 2022 року №1386 «Про реалізацію спільного з Міжнародним надзвичайним фондом допомоги дітям</w:t>
      </w:r>
      <w:r>
        <w:rPr>
          <w:color w:val="000000"/>
          <w:sz w:val="28"/>
          <w:szCs w:val="28"/>
          <w:lang w:eastAsia="ru-RU"/>
        </w:rPr>
        <w:t xml:space="preserve"> при Організації Об’єднаних Націй (ЮНІСЕФ) проекту щодо надання грошової допомоги опорним закладам загальної освіти у 2022/23 навчальному році» Опорні заклади загальної середньої освіти нашої громади отримали одноразову грошову допомогу в розмірі 2 тис. до</w:t>
      </w:r>
      <w:r>
        <w:rPr>
          <w:color w:val="000000"/>
          <w:sz w:val="28"/>
          <w:szCs w:val="28"/>
          <w:lang w:eastAsia="ru-RU"/>
        </w:rPr>
        <w:t xml:space="preserve">ларів США (за офіційним курсом гривні до іноземної валюти, встановленим Національним банком) на кожний опорний заклад, яка була спрямована для вирішення таких питань: закупівля обладнання для шкільних їдалень, здійснення поточного ремонту шкільних їдалень.</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   В 2023 році Менська громада увійшла в число громад Чернігівської області, що були відібрані для співпраці з Швейцарсько-українським проєктом </w:t>
      </w:r>
      <w:r>
        <w:rPr>
          <w:color w:val="000000"/>
          <w:sz w:val="28"/>
          <w:szCs w:val="28"/>
          <w:lang w:val="en-US" w:eastAsia="ru-RU"/>
        </w:rPr>
        <w:t xml:space="preserve">DECIDE</w:t>
      </w:r>
      <w:r>
        <w:rPr>
          <w:color w:val="000000"/>
          <w:sz w:val="28"/>
          <w:szCs w:val="28"/>
          <w:lang w:eastAsia="ru-RU"/>
        </w:rPr>
        <w:t xml:space="preserve">.</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Відповідно до Меморандуму про співпрацю протягом квітня – червня було проведено Шкільний громадський бюджет в рамках ініціативи </w:t>
      </w:r>
      <w:r>
        <w:rPr>
          <w:color w:val="000000"/>
          <w:sz w:val="28"/>
          <w:szCs w:val="28"/>
          <w:lang w:val="en-US" w:eastAsia="ru-RU"/>
        </w:rPr>
        <w:t xml:space="preserve">DECIDE</w:t>
      </w:r>
      <w:r>
        <w:rPr>
          <w:color w:val="000000"/>
          <w:sz w:val="28"/>
          <w:szCs w:val="28"/>
          <w:lang w:eastAsia="ru-RU"/>
        </w:rPr>
        <w:t xml:space="preserve"> </w:t>
      </w:r>
      <w:r>
        <w:rPr>
          <w:color w:val="000000"/>
          <w:sz w:val="28"/>
          <w:szCs w:val="28"/>
          <w:lang w:eastAsia="ru-RU"/>
        </w:rPr>
        <w:t xml:space="preserve">«Гром</w:t>
      </w:r>
      <w:r>
        <w:rPr>
          <w:color w:val="000000"/>
          <w:sz w:val="28"/>
          <w:szCs w:val="28"/>
          <w:lang w:eastAsia="ru-RU"/>
        </w:rPr>
        <w:t xml:space="preserve">адський бюджет на дитячі мрії». Відповідно до цього перемогу здобули проєкти Киселівського ЗЗСО І-ІІІ ст., Макошинського ЗЗСО І-ІІІ ст., Феськівської гімназії (по 351 тис. грн. на реалізацію проєкту). Загальний обсяг фінансування 1 млн 53 тис. грн. (1 млн.</w:t>
      </w:r>
      <w:r>
        <w:rPr>
          <w:color w:val="000000"/>
          <w:sz w:val="28"/>
          <w:szCs w:val="28"/>
          <w:lang w:eastAsia="ru-RU"/>
        </w:rPr>
        <w:t xml:space="preserve"> грн.</w:t>
      </w:r>
      <w:r>
        <w:rPr>
          <w:color w:val="000000"/>
          <w:sz w:val="28"/>
          <w:szCs w:val="28"/>
          <w:lang w:eastAsia="ru-RU"/>
        </w:rPr>
        <w:t xml:space="preserve"> – кошти проєкту</w:t>
      </w:r>
      <w:r>
        <w:rPr>
          <w:color w:val="000000"/>
          <w:sz w:val="28"/>
          <w:szCs w:val="28"/>
          <w:lang w:eastAsia="ru-RU"/>
        </w:rPr>
        <w:t xml:space="preserve">, 53 тис. грн.</w:t>
      </w:r>
      <w:r>
        <w:rPr>
          <w:color w:val="000000"/>
          <w:sz w:val="28"/>
          <w:szCs w:val="28"/>
          <w:lang w:eastAsia="ru-RU"/>
        </w:rPr>
        <w:t xml:space="preserve"> </w:t>
      </w:r>
      <w:r>
        <w:rPr>
          <w:color w:val="000000"/>
          <w:sz w:val="28"/>
          <w:szCs w:val="28"/>
          <w:lang w:eastAsia="ru-RU"/>
        </w:rPr>
        <w:t xml:space="preserve">кошти місцевого бюджету на умовах сп</w:t>
      </w:r>
      <w:r>
        <w:rPr>
          <w:color w:val="000000"/>
          <w:sz w:val="28"/>
          <w:szCs w:val="28"/>
          <w:lang w:eastAsia="ru-RU"/>
        </w:rPr>
        <w:t xml:space="preserve">івфінансування). На даний час кошти освоєні, проєкти реалізовані.</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sz w:val="28"/>
          <w:szCs w:val="28"/>
        </w:rPr>
      </w:pPr>
      <w:r>
        <w:rPr>
          <w:color w:val="000000"/>
          <w:sz w:val="28"/>
          <w:szCs w:val="28"/>
          <w:lang w:eastAsia="ru-RU"/>
        </w:rPr>
        <w:t xml:space="preserve">З початку 2023-2024 н.р. у всіх закладах загальної середньої освіти впроваджено курс за вибором «Навчаємось жити в громаді» для учнів 8-9 класів. Вчителі пройшли відповідну курсову підготовку та отримали від партнерів </w:t>
      </w:r>
      <w:r>
        <w:rPr>
          <w:color w:val="000000"/>
          <w:sz w:val="28"/>
          <w:szCs w:val="28"/>
          <w:lang w:val="en-US" w:eastAsia="ru-RU"/>
        </w:rPr>
        <w:t xml:space="preserve">DECIDE</w:t>
      </w:r>
      <w:r>
        <w:rPr>
          <w:color w:val="000000"/>
          <w:sz w:val="28"/>
          <w:szCs w:val="28"/>
          <w:lang w:eastAsia="ru-RU"/>
        </w:rPr>
        <w:t xml:space="preserve"> канцелярське приладдя. В межах проєкту</w:t>
      </w:r>
      <w:r>
        <w:rPr>
          <w:color w:val="000000"/>
          <w:sz w:val="28"/>
          <w:szCs w:val="28"/>
          <w:lang w:eastAsia="ru-RU"/>
        </w:rPr>
        <w:t xml:space="preserve"> </w:t>
      </w:r>
      <w:r>
        <w:rPr>
          <w:color w:val="000000"/>
          <w:sz w:val="28"/>
          <w:szCs w:val="28"/>
          <w:lang w:val="en-US" w:eastAsia="ru-RU"/>
        </w:rPr>
        <w:t xml:space="preserve">DECIDE</w:t>
      </w:r>
      <w:r>
        <w:rPr>
          <w:color w:val="000000"/>
          <w:sz w:val="28"/>
          <w:szCs w:val="28"/>
          <w:lang w:eastAsia="ru-RU"/>
        </w:rPr>
        <w:t xml:space="preserve"> в 2024 році заклади освіти отримали кошти, які спрямовані на реалізацію мініпроектів, що бу</w:t>
      </w:r>
      <w:r>
        <w:rPr>
          <w:sz w:val="28"/>
          <w:szCs w:val="28"/>
        </w:rPr>
        <w:t xml:space="preserve">ли розроблені в межах впровадження курсу за вибором «Навчаємось жити в громаді» (загальна сума на всі заклади освіти становить 195 000 грн). </w:t>
      </w:r>
      <w:r>
        <w:rPr>
          <w:sz w:val="28"/>
          <w:szCs w:val="28"/>
        </w:rPr>
      </w:r>
      <w:r>
        <w:rPr>
          <w:sz w:val="28"/>
          <w:szCs w:val="28"/>
        </w:rPr>
      </w:r>
    </w:p>
    <w:p>
      <w:pPr>
        <w:pBdr/>
        <w:spacing/>
        <w:ind w:firstLine="709"/>
        <w:jc w:val="center"/>
        <w:rPr>
          <w:b/>
          <w:bCs/>
          <w:sz w:val="28"/>
          <w:szCs w:val="28"/>
        </w:rPr>
      </w:pPr>
      <w:r>
        <w:rPr>
          <w:b/>
          <w:bCs/>
          <w:sz w:val="28"/>
          <w:szCs w:val="28"/>
        </w:rPr>
        <w:t xml:space="preserve">Охорона здоров’я</w:t>
      </w:r>
      <w:r>
        <w:rPr>
          <w:b/>
          <w:bCs/>
          <w:sz w:val="28"/>
          <w:szCs w:val="28"/>
        </w:rPr>
      </w:r>
      <w:r>
        <w:rPr>
          <w:b/>
          <w:bCs/>
          <w:sz w:val="28"/>
          <w:szCs w:val="28"/>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sz w:val="28"/>
          <w:szCs w:val="28"/>
          <w:lang w:val="uk-UA"/>
        </w:rPr>
        <w:t xml:space="preserve">Протягом 9 місяців 2024 року</w:t>
      </w:r>
      <w:r>
        <w:rPr>
          <w:b w:val="0"/>
          <w:bCs w:val="0"/>
          <w:sz w:val="28"/>
          <w:szCs w:val="28"/>
          <w:lang w:val="uk-UA"/>
        </w:rPr>
        <w:t xml:space="preserve"> </w:t>
      </w:r>
      <w:r>
        <w:rPr>
          <w:b w:val="0"/>
          <w:bCs w:val="0"/>
          <w:sz w:val="28"/>
          <w:szCs w:val="28"/>
          <w:lang w:val="uk-UA"/>
        </w:rPr>
        <w:t xml:space="preserve">КНП «Менська міська лікарня»</w:t>
      </w:r>
      <w:r>
        <w:rPr>
          <w:sz w:val="28"/>
          <w:szCs w:val="28"/>
          <w:lang w:val="uk-UA"/>
        </w:rPr>
        <w:t xml:space="preserve"> працювала стабільно та</w:t>
      </w:r>
      <w:r>
        <w:rPr>
          <w:color w:val="000000"/>
          <w:sz w:val="28"/>
          <w:szCs w:val="28"/>
          <w:lang w:val="uk-UA" w:eastAsia="ru-RU"/>
        </w:rPr>
        <w:t xml:space="preserve"> забезпечувала необхідною спеціалізованою медичною допомогою населення Менської територіальної громади, а також жителів Сосницької, Коропської, Понорницької громад, ВПО, військовослужбовців, тощо.</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Оплата від НСЗУ за надані медичні послуги за програмою медичних гарантій є основним джерелом доходу КНП «Менська міська лікарня», яке складає 87 % від всіх доходів. </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КНП «Менська міська лікарня» заключило договір з НСЗУ у 2024 році за 17-ма пакетами надання медичних послуг.</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Загальна сума договору на 2024 рік складає 56681,8 тис.грн., на 9 місяців – 42949,0 тис.грн.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Станом на 01.10.2024 року профінансовано 42849,9 тис. грн., що складає 76% від річної запланованої суми договору, та 99,8% від запланованої суми договору на 9 місяців.</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Ще одними джерелом отримання прибутку для підприємства є інші джерела власних на</w:t>
      </w:r>
      <w:r>
        <w:rPr>
          <w:color w:val="000000"/>
          <w:sz w:val="28"/>
          <w:szCs w:val="28"/>
          <w:lang w:val="uk-UA" w:eastAsia="ru-RU"/>
        </w:rPr>
        <w:t xml:space="preserve">дходжень (платні медичні послуги, плата за здачу приміщень в оренду, реалізація активів, благодійна та гуманітарна допомога, що надається в грошовій та натуральній формі). Станом на 01.10.2024 року лікарня отримала 1749,6 тис.грн. позабюджетних надходжень.</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eastAsia="ru-RU"/>
        </w:rPr>
        <w:t xml:space="preserve">Витрати підприємства станом на 01.10.2024 року склали 42831,6 тис. грн.</w:t>
      </w:r>
      <w:r>
        <w:rPr>
          <w:color w:val="000000"/>
          <w:sz w:val="28"/>
          <w:szCs w:val="28"/>
          <w:lang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За 9 місяців 2024 року проведено ряд робіт з ремонту та удосконаленню існуючих об’єктів, роботи по підготовці підприємства до опалювального періоду 2024-25 років, а саме:</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 в будівлі по вул. Троїцька, 13 проведена заміна насосної групи системи газопостачання та проведена реконструкція системи газопостачання на загальну суму 80,8 тис. грн. (з них кошти міського бюджету 49,8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 за кошти міського бюджету закуплено 16,3 тони твердого палива на суму 63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 за рахунок грантових коштів благодійної організації  «Благодійний фонд «Репавер Юкрейн Фаундейшн» в КНП «Менська міська лікарня» встановлено </w:t>
      </w:r>
      <w:r>
        <w:rPr>
          <w:color w:val="000000"/>
          <w:sz w:val="28"/>
          <w:szCs w:val="28"/>
          <w:lang w:val="uk-UA" w:eastAsia="ru-RU"/>
        </w:rPr>
        <w:t xml:space="preserve">сонячні панелі. Загальна вартість проекту згідно договору до 50 тис. євро. Співфінансування даного проекту з міського бюджету склало 247 тис.грн.;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 за рахунок коштів на виконання депутатських повноважень депутатами обласної ради проведено косметичний ремонт в палатах інфекційного відділення на суму 30 тис.грн.;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 закуплено медичного та іншого обладнання на загальну суму 190,0 тис.грн. (з них кошти міського бюджету 140,0 тис.грн.).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КНП «Менський центр ПМСД»</w:t>
      </w:r>
      <w:r>
        <w:rPr>
          <w:color w:val="000000"/>
          <w:sz w:val="28"/>
          <w:szCs w:val="28"/>
          <w:lang w:val="uk-UA" w:eastAsia="ru-RU"/>
        </w:rPr>
        <w:t xml:space="preserve"> Менської міської ради обслуговує 28941 чоловік населення Менської та Березнянської  ТГ. Кількість задекларованого населення безпосередньо у закладі – 26851 осіб, що становить 92,8%.</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Доходи:</w:t>
      </w:r>
      <w:r>
        <w:rPr>
          <w:color w:val="000000"/>
          <w:sz w:val="28"/>
          <w:szCs w:val="28"/>
          <w:lang w:val="uk-UA"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За 9 місяців 2024 року отримано 16 889,43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Осн</w:t>
      </w:r>
      <w:r>
        <w:rPr>
          <w:color w:val="000000"/>
          <w:sz w:val="28"/>
          <w:szCs w:val="28"/>
          <w:lang w:val="uk-UA" w:eastAsia="ru-RU"/>
        </w:rPr>
        <w:t xml:space="preserve">овним джерелом фінансування КНП «Менський центр ПМСД» є оплата згідно Договорів з НЗСУ про медичне обслуговування населення за Програмою медичних гарантій. За 9 місяців 2024 році підприємство отримало 69,13% доходів за рахунок НСЗУ за наступними пакетами: </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w:t>
      </w:r>
      <w:r>
        <w:rPr>
          <w:color w:val="000000"/>
          <w:sz w:val="28"/>
          <w:szCs w:val="28"/>
          <w:lang w:val="uk-UA" w:eastAsia="ru-RU"/>
        </w:rPr>
        <w:tab/>
        <w:t xml:space="preserve">Первинна медична допомога - 16 148,44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w:t>
      </w:r>
      <w:r>
        <w:rPr>
          <w:color w:val="000000"/>
          <w:sz w:val="28"/>
          <w:szCs w:val="28"/>
          <w:lang w:val="uk-UA" w:eastAsia="ru-RU"/>
        </w:rPr>
        <w:tab/>
        <w:t xml:space="preserve">Супровід і лікування дорослих та дітей, хворих на туберкульоз, на первинному рівні медичної допомоги - 21,92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w:t>
      </w:r>
      <w:r>
        <w:rPr>
          <w:color w:val="000000"/>
          <w:sz w:val="28"/>
          <w:szCs w:val="28"/>
          <w:lang w:val="uk-UA" w:eastAsia="ru-RU"/>
        </w:rPr>
        <w:tab/>
        <w:t xml:space="preserve">Мобільна паліативна допомога дорослим та дітям – 181,76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w:t>
      </w:r>
      <w:r>
        <w:rPr>
          <w:color w:val="000000"/>
          <w:sz w:val="28"/>
          <w:szCs w:val="28"/>
          <w:lang w:val="uk-UA" w:eastAsia="ru-RU"/>
        </w:rPr>
        <w:tab/>
        <w:t xml:space="preserve">Супровід та лікування дорослих та дітей з психічними розладами на первинному рівні медичної допомоги- 162,32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 З місцевого бюджету на 2024 рік затверджено кошторис на 3184,00 </w:t>
      </w:r>
      <w:r>
        <w:rPr>
          <w:color w:val="000000"/>
          <w:sz w:val="28"/>
          <w:szCs w:val="28"/>
          <w:lang w:val="uk-UA" w:eastAsia="ru-RU"/>
        </w:rPr>
        <w:t xml:space="preserve">тис. </w:t>
      </w:r>
      <w:r>
        <w:rPr>
          <w:color w:val="000000"/>
          <w:sz w:val="28"/>
          <w:szCs w:val="28"/>
          <w:lang w:val="uk-UA" w:eastAsia="ru-RU"/>
        </w:rPr>
        <w:t xml:space="preserve">грн. та профінансовано 1103,28 тис. грн. по наступних програмах:</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 - Комплексна програма розвитку та фінансової підтримки закладів охорони здоров’я, що надають медичну допомогу на території Менської міської територіальної громади на 2022-2024 роки – 2 944,0 тис. грн., з яких профінансовано – 926,16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 - Програма підтримки розвитку первинної медичної допомоги на період 2021-2024 рр.  по Березнянській ТГ -190,0 тис. грн.., з яких профінансовано -127,12 тис. грн.; </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 - Програма забезпечення медичних закладів Менської міської територіальної громади медичними кадрами на 2022 – 2026 роки-50 тис. грн., які повністю профінансовані.</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Інші доходи, що надійшли в 2024 році, становили 26,25%, основна частина з яких становить:</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w:t>
      </w:r>
      <w:r>
        <w:rPr>
          <w:color w:val="000000"/>
          <w:sz w:val="28"/>
          <w:szCs w:val="28"/>
          <w:lang w:val="uk-UA" w:eastAsia="ru-RU"/>
        </w:rPr>
        <w:tab/>
        <w:t xml:space="preserve"> Грантова Програма USAID «Підтримка реформи охорони здоров’я» на суму 6057,97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w:t>
      </w:r>
      <w:r>
        <w:rPr>
          <w:color w:val="000000"/>
          <w:sz w:val="28"/>
          <w:szCs w:val="28"/>
          <w:lang w:val="uk-UA" w:eastAsia="ru-RU"/>
        </w:rPr>
        <w:tab/>
        <w:t xml:space="preserve"> Грант «Мedicos del Mundo» в розмірі 93,0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 а решта це платні послуги, відсотки банку за депозит, відшкодування комунальних послуг орендарів приміщень – 97,08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Видатки: </w:t>
      </w:r>
      <w:r>
        <w:rPr>
          <w:color w:val="000000"/>
          <w:sz w:val="28"/>
          <w:szCs w:val="28"/>
          <w:lang w:val="uk-UA" w:eastAsia="ru-RU"/>
        </w:rPr>
      </w:r>
      <w:r>
        <w:rPr>
          <w:color w:val="000000"/>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 За 9 місяців 2024 року  було витрачено 23 809,75 тис. грн. для функціонування підприємства та його розвитку.</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89,93% від доходів НСЗУ становить заробітна плата</w:t>
      </w:r>
      <w:r>
        <w:rPr>
          <w:color w:val="000000"/>
          <w:sz w:val="28"/>
          <w:szCs w:val="28"/>
          <w:lang w:val="uk-UA" w:eastAsia="ru-RU"/>
        </w:rPr>
        <w:t xml:space="preserve"> та нарахування на загальну суму 14 852,2 тис. грн., ще 56,0 тис. грн. отримано по Гранту «Мedicos del Mundo»,  як допомогу молодим спеціалістам (лікарям) на компенсацію до заробітної плати, поки вони не набрали 70% пацієнтів оптимального обсягу практики. </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Кошти місцевого бюджету, в сумі 1103,28 тис. грн. витрачені:</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w:t>
      </w:r>
      <w:r>
        <w:rPr>
          <w:color w:val="000000"/>
          <w:sz w:val="28"/>
          <w:szCs w:val="28"/>
          <w:lang w:val="uk-UA" w:eastAsia="ru-RU"/>
        </w:rPr>
        <w:tab/>
        <w:t xml:space="preserve">239,25 тис. грн. на медикаменти для пільгових категорій населення, технічні засоби ( калоприймачі та памперси для інвалідів), з них по Менській ТГ- 207,78 тис. грн., та по Березнянській ТГ – 31,47 тис. грн.;  </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w:t>
      </w:r>
      <w:r>
        <w:rPr>
          <w:color w:val="000000"/>
          <w:sz w:val="28"/>
          <w:szCs w:val="28"/>
          <w:lang w:val="uk-UA" w:eastAsia="ru-RU"/>
        </w:rPr>
        <w:tab/>
        <w:t xml:space="preserve">703,09 тис. грн.  на оплату енергоносіїв, з них по Менській ТГ -619,44 тис. грн., по Березнянській ТГ -83,65 тис. грн. закуплено дрова для структурних підрозділів підприємства;</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w:t>
      </w:r>
      <w:r>
        <w:rPr>
          <w:color w:val="000000"/>
          <w:sz w:val="28"/>
          <w:szCs w:val="28"/>
          <w:lang w:val="uk-UA" w:eastAsia="ru-RU"/>
        </w:rPr>
        <w:tab/>
        <w:t xml:space="preserve">50,0 тис. грн.- виплачено як підйомні для лікаря ЗПСЛ.</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w:t>
      </w:r>
      <w:r>
        <w:rPr>
          <w:color w:val="000000"/>
          <w:sz w:val="28"/>
          <w:szCs w:val="28"/>
          <w:lang w:val="uk-UA" w:eastAsia="ru-RU"/>
        </w:rPr>
        <w:tab/>
        <w:t xml:space="preserve">12,0 тис. грн. на закупівлю булер’яну для ФП с. Миколаївка Березнянської ТГ.</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w:t>
      </w:r>
      <w:r>
        <w:rPr>
          <w:color w:val="000000"/>
          <w:sz w:val="28"/>
          <w:szCs w:val="28"/>
          <w:lang w:val="uk-UA" w:eastAsia="ru-RU"/>
        </w:rPr>
        <w:tab/>
        <w:t xml:space="preserve">98,94 тис. грн. – капітальні видатки, на виготовлення проєктної документації на утеплення фасадів та заміну покрівлі для Менської ЛА.</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Кошти гранду USAID було використано на капітальне утеплення фасадів</w:t>
      </w:r>
      <w:r>
        <w:rPr>
          <w:color w:val="000000"/>
          <w:sz w:val="28"/>
          <w:szCs w:val="28"/>
          <w:lang w:val="uk-UA" w:eastAsia="ru-RU"/>
        </w:rPr>
        <w:t xml:space="preserve"> Менської ЛА- на суму 2433,5 тис. грн., заміну та реконструкцію системи опалення - на суму 559,9 тис. грн., поточний внутрішній ремонт приміщення, що включав шпаклювання стін та укладання плитки на сходових майданчиках, на загальну суму –2299,26 тис. грн..</w:t>
      </w:r>
      <w:r>
        <w:rPr>
          <w:color w:val="000000"/>
          <w:sz w:val="28"/>
          <w:szCs w:val="28"/>
          <w:lang w:val="uk-UA" w:eastAsia="ru-RU"/>
        </w:rPr>
        <w:t xml:space="preserve"> Також буди закуплені меблі – письмові столи, шафи для одягу, книжкові шафи, пенали, стільці, дивани для очікування пацієнтів на загальну суму 307,59 тис. грн., та медичні меблі – кушетки, пеленальні та маніпуляційні столи на суму  76,0 тис. грн., а також </w:t>
      </w:r>
      <w:r>
        <w:rPr>
          <w:color w:val="000000"/>
          <w:sz w:val="28"/>
          <w:szCs w:val="28"/>
          <w:lang w:val="uk-UA" w:eastAsia="ru-RU"/>
        </w:rPr>
        <w:t xml:space="preserve">медичне обладнання –  Auto CPAP апарат з маскою, насос шприцевий, відсмоктувач медичний, холестерометр-глюкометр на загальну суму 134,49 тис. грн.. Зекономлені від проведення закупівель по ПРОЗОРО кошти в сумі 268,09 тис. грн. були перенаправлені на закупі</w:t>
      </w:r>
      <w:r>
        <w:rPr>
          <w:color w:val="000000"/>
          <w:sz w:val="28"/>
          <w:szCs w:val="28"/>
          <w:lang w:val="uk-UA" w:eastAsia="ru-RU"/>
        </w:rPr>
        <w:t xml:space="preserve">влю лінолеуму, укладення плінтусів на 1 поверсі та встановлення нових перил  на сходах Менської лікарської амбулаторії. За кошти гранту «Мedicos del Mundo» було закуплено ноутбук та принтер для роботи нового лікаря-терапевта на загальну суму 35,0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За кошти НЗСУ також пр</w:t>
      </w:r>
      <w:r>
        <w:rPr>
          <w:color w:val="000000"/>
          <w:sz w:val="28"/>
          <w:szCs w:val="28"/>
          <w:lang w:val="uk-UA" w:eastAsia="ru-RU"/>
        </w:rPr>
        <w:t xml:space="preserve">оводився ремонт в приміщенні Менської ЛА, який не був врахований до грандової програми від USAID «Підтримка реформи охорони здоров’я», але в ньому виникла необхідність впродовж виконання робіт. Було виконано: встановлення плінтусів на 2 поверсі приміщення,</w:t>
      </w:r>
      <w:r>
        <w:rPr>
          <w:color w:val="000000"/>
          <w:sz w:val="28"/>
          <w:szCs w:val="28"/>
          <w:lang w:val="uk-UA" w:eastAsia="ru-RU"/>
        </w:rPr>
        <w:t xml:space="preserve"> додаткова закупівля та укладання лінолеуму, проведення технагляду 2-го поверху, поточний ремонт 1-го поверху та системи водопостачання,  прочищення вентиляції, проведення аварійного ремонту мережі освітлення та закупівлю 3-х світильників на загальну суму </w:t>
      </w:r>
      <w:r>
        <w:rPr>
          <w:color w:val="000000"/>
          <w:sz w:val="28"/>
          <w:szCs w:val="28"/>
          <w:lang w:val="uk-UA" w:eastAsia="ru-RU"/>
        </w:rPr>
        <w:t xml:space="preserve">184,25 тис. грн., закупівля та встановлення 3-х кондиціонерів в кабінетах лікарів на загальну суму 49,84 тис. грн., проводився аварійний ремонт покрівлі на суму 20 тис. грн.. Також за платні послуги проводився технагляд 1-го поверху на суму 16,0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color w:val="000000"/>
          <w:sz w:val="28"/>
          <w:szCs w:val="28"/>
          <w:lang w:eastAsia="ru-RU"/>
          <w14:ligatures w14:val="none"/>
        </w:rPr>
      </w:pPr>
      <w:r>
        <w:rPr>
          <w:color w:val="000000"/>
          <w:sz w:val="28"/>
          <w:szCs w:val="28"/>
          <w:lang w:val="uk-UA" w:eastAsia="ru-RU"/>
        </w:rPr>
        <w:t xml:space="preserve">За кошти НСЗУ проводилось виготовлення проєктної документації на дотримання умов інклюзивності в Макошинській ЛА на суму 20,65 тис. грн., </w:t>
      </w:r>
      <w:r>
        <w:rPr>
          <w:color w:val="000000"/>
          <w:sz w:val="28"/>
          <w:szCs w:val="28"/>
          <w:lang w:val="uk-UA" w:eastAsia="ru-RU"/>
        </w:rPr>
        <w:t xml:space="preserve">проводився аварійний ремонт мережі освітлення в Макошинській ЛА на суму 38,92 тис. грн. та ФАП с. Локнисте на суму 7,1 тис. грн.. В Менській ЛА проводились будівельно-монтажні роботи по встановленню окре</w:t>
      </w:r>
      <w:r>
        <w:rPr>
          <w:color w:val="000000"/>
          <w:sz w:val="28"/>
          <w:szCs w:val="28"/>
          <w:lang w:val="uk-UA" w:eastAsia="ru-RU"/>
        </w:rPr>
        <w:t xml:space="preserve">мих лічильників з електропостачання, загальною вартістю 87,73 тис. грн..  Закуплено ноутбук, вартістю 18,0 тис. грн., 3 шт. опромінювачі бактерицидні ОБР-6  - 12,0 тис. грн., проводилась закупівля пробірок, реагентів, медичних виробів, проводилась оплата л</w:t>
      </w:r>
      <w:r>
        <w:rPr>
          <w:color w:val="000000"/>
          <w:sz w:val="28"/>
          <w:szCs w:val="28"/>
          <w:lang w:val="uk-UA" w:eastAsia="ru-RU"/>
        </w:rPr>
        <w:t xml:space="preserve">абораторних досліджень, ремонти медичного та іншого обладнання, ремонт автомобілів, закупівля бензину, сплачувались послуги інтернету та кабінету замовника та інші витрати необхідні для безперебійної роботи підприємства на загальну суму 1 231,98 тис. грн..</w:t>
      </w:r>
      <w:r>
        <w:rPr>
          <w:color w:val="000000"/>
          <w:sz w:val="28"/>
          <w:szCs w:val="28"/>
          <w:lang w:val="uk-UA" w:eastAsia="ru-RU"/>
        </w:rPr>
      </w:r>
      <w:r>
        <w:rPr>
          <w:color w:val="000000"/>
          <w:sz w:val="28"/>
          <w:szCs w:val="28"/>
          <w:lang w:val="uk-UA" w:eastAsia="ru-RU"/>
        </w:rPr>
      </w:r>
    </w:p>
    <w:p>
      <w:pPr>
        <w:pBdr>
          <w:top w:val="none" w:color="000000" w:sz="4" w:space="0"/>
          <w:left w:val="none" w:color="000000" w:sz="4" w:space="0"/>
          <w:bottom w:val="none" w:color="000000" w:sz="4" w:space="0"/>
          <w:right w:val="none" w:color="000000" w:sz="4" w:space="0"/>
          <w:between w:val="none" w:color="000000" w:sz="4" w:space="0"/>
        </w:pBdr>
        <w:spacing/>
        <w:ind w:firstLine="567"/>
        <w:jc w:val="both"/>
        <w:rPr>
          <w:sz w:val="28"/>
          <w:szCs w:val="28"/>
          <w:lang w:val="uk-UA"/>
        </w:rPr>
      </w:pPr>
      <w:r>
        <w:rPr>
          <w:color w:val="000000"/>
          <w:sz w:val="28"/>
          <w:szCs w:val="28"/>
          <w:lang w:val="uk-UA" w:eastAsia="ru-RU"/>
        </w:rPr>
        <w:t xml:space="preserve">Протягом 9 місяців 2024 року підприємс</w:t>
      </w:r>
      <w:r>
        <w:rPr>
          <w:color w:val="000000"/>
          <w:sz w:val="28"/>
          <w:szCs w:val="28"/>
          <w:lang w:val="uk-UA" w:eastAsia="ru-RU"/>
        </w:rPr>
        <w:t xml:space="preserve">тву надавалась благодійна допомога. Найбільше її надійшло від Філії Асоціації «Мedicos del Mundo» – на суму 4 797,44 тис. грн.. Безкоштовно передали аптечки, ходунці, стільці-туалети для хворих, медикаменти, реагенти, вироби медичного призначення, 2шт. еле</w:t>
      </w:r>
      <w:r>
        <w:rPr>
          <w:color w:val="000000"/>
          <w:sz w:val="28"/>
          <w:szCs w:val="28"/>
          <w:lang w:val="uk-UA" w:eastAsia="ru-RU"/>
        </w:rPr>
        <w:t xml:space="preserve">ктрокардіографів, 5 шт. дефібриляторів, детектор жовтухи, білірубінометр та інше.   Міжнародний благодійний фонд «AICM Україна» надав портативну ультразвукову систему С10ТХ на суму 122,94 тис. грн., UNISEF безкоштовно надали 7шт. холодильників на загальну </w:t>
      </w:r>
      <w:r>
        <w:rPr>
          <w:color w:val="000000"/>
          <w:sz w:val="28"/>
          <w:szCs w:val="28"/>
          <w:lang w:val="uk-UA" w:eastAsia="ru-RU"/>
        </w:rPr>
        <w:t xml:space="preserve">суму 386,03 тис. грн., Червоний хрест надав медикаментів та виробів медичного призначення на суму 110,58 тис. грн., Медичний корпус надав тонометри та медикаменти на суму 20,83 тис. грн., ГО «Віра, Н</w:t>
      </w:r>
      <w:r>
        <w:rPr>
          <w:sz w:val="28"/>
          <w:szCs w:val="28"/>
          <w:lang w:val="uk-UA"/>
        </w:rPr>
        <w:t xml:space="preserve">адія, Любов» надали медикаментів на суму 6,54 тис. грн.. </w:t>
      </w:r>
      <w:r>
        <w:rPr>
          <w:sz w:val="28"/>
          <w:szCs w:val="28"/>
          <w:lang w:val="uk-UA"/>
        </w:rPr>
      </w:r>
      <w:r>
        <w:rPr>
          <w:sz w:val="28"/>
          <w:szCs w:val="28"/>
          <w:lang w:val="uk-UA"/>
        </w:rPr>
      </w:r>
    </w:p>
    <w:p>
      <w:pPr>
        <w:pStyle w:val="822"/>
        <w:pBdr/>
        <w:spacing/>
        <w:ind w:firstLine="567"/>
        <w:rPr>
          <w:sz w:val="28"/>
          <w:szCs w:val="28"/>
          <w:lang w:val="uk-UA"/>
        </w:rPr>
      </w:pPr>
      <w:r>
        <w:rPr>
          <w:sz w:val="28"/>
          <w:szCs w:val="28"/>
          <w:lang w:val="uk-UA"/>
        </w:rPr>
      </w:r>
      <w:r>
        <w:rPr>
          <w:sz w:val="28"/>
          <w:szCs w:val="28"/>
          <w:lang w:val="uk-UA"/>
        </w:rPr>
      </w:r>
      <w:r>
        <w:rPr>
          <w:sz w:val="28"/>
          <w:szCs w:val="28"/>
          <w:lang w:val="uk-UA"/>
        </w:rPr>
      </w:r>
    </w:p>
    <w:p>
      <w:pPr>
        <w:pStyle w:val="822"/>
        <w:pBdr/>
        <w:spacing/>
        <w:ind w:firstLine="567"/>
        <w:jc w:val="center"/>
        <w:rPr>
          <w:b/>
          <w:sz w:val="28"/>
          <w:szCs w:val="28"/>
          <w:lang w:val="uk-UA"/>
        </w:rPr>
      </w:pPr>
      <w:r>
        <w:rPr>
          <w:b/>
          <w:sz w:val="28"/>
          <w:szCs w:val="28"/>
          <w:lang w:val="uk-UA"/>
        </w:rPr>
        <w:t xml:space="preserve">Соціальний захист</w:t>
      </w:r>
      <w:r>
        <w:rPr>
          <w:b/>
          <w:sz w:val="28"/>
          <w:szCs w:val="28"/>
          <w:lang w:val="uk-UA"/>
        </w:rPr>
      </w:r>
      <w:r>
        <w:rPr>
          <w:b/>
          <w:sz w:val="28"/>
          <w:szCs w:val="28"/>
          <w:lang w:val="uk-UA"/>
        </w:rPr>
      </w:r>
    </w:p>
    <w:p>
      <w:pPr>
        <w:pStyle w:val="822"/>
        <w:pBdr/>
        <w:spacing/>
        <w:ind w:firstLine="567"/>
        <w:jc w:val="both"/>
        <w:rPr>
          <w:sz w:val="28"/>
          <w:szCs w:val="28"/>
          <w:lang w:val="uk-UA"/>
        </w:rPr>
      </w:pPr>
      <w:r>
        <w:rPr>
          <w:sz w:val="28"/>
          <w:szCs w:val="28"/>
          <w:lang w:val="uk-UA"/>
        </w:rPr>
        <w:t xml:space="preserve">У сфері соціального захисту населення для забезпечення прав жителів громади  Відділом у 2024 році реалізовувалась Програма соціальної підтримки жителів Менської міської територіальної громади на 2022-2024 роки.</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Відповідно до якої  було виділені кошті, виходячи з фінансових можливостей бюджету Менської міської  територіальної громади на підт</w:t>
      </w:r>
      <w:r>
        <w:rPr>
          <w:sz w:val="28"/>
          <w:szCs w:val="28"/>
          <w:lang w:val="uk-UA"/>
        </w:rPr>
        <w:t xml:space="preserve">римку жителів громади, а саме:  на лікування у зв’язку з пораненням, контузією каліцтвом, захворюванням отриманим внаслідок бойових дій, допомога на довготривале, високовартісне лікування жителів громади, надання матеріальної допомоги у зв’язку з пожежею т</w:t>
      </w:r>
      <w:r>
        <w:rPr>
          <w:sz w:val="28"/>
          <w:szCs w:val="28"/>
          <w:lang w:val="uk-UA"/>
        </w:rPr>
        <w:t xml:space="preserve">а стихійним лихом, допомога на проїзд особам, які отримують програмний гемодіаліз в медичних закладах області, допомога при народженні дитини,  допомога родинам військовослужбовців, які загинули/померли під час виконання заходів з  захисту України та інше.</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Передбачені кошти були використані  на надання грошової допомоги:</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 військовослужбовцям або членам їх сім’ї у зв’язку з поранення, отриманому внаслідок бойових дій,  жителям громади на довготривале лікування, проведення операцій та у зв’язку з пожежею в домогосподарстві – 573,1 тис. грн. допомогу отримали  100 осіб;</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- 19 родинам військовослужбовців, які загинули/померли під час виконання заходів з захисту України матеріальної допомоги на загальну суму 570,0 тис. грн.,</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- 68 військовослужбовцям, призваним на військову службу під час мобілізації до лав Збройних сил України та інших військових формувань для </w:t>
      </w:r>
      <w:r>
        <w:rPr>
          <w:sz w:val="28"/>
          <w:szCs w:val="28"/>
          <w:lang w:val="uk-UA"/>
        </w:rPr>
        <w:t xml:space="preserve">захисту України від збройної агресії російської федерації на загальну суму   204,0 тис. грн.,</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- 33 членам сімей загиблих/померлих Захисників та Захисниць України, які мають статус відповідно Закону України «Про статус ветеранів війни, гарантії їх соціального захисту» надання щорічної грошової допомога на загальну суму 165,0 тис. грн.</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 до Дня захисту дитини 11 дітям загиблих/померлих Захисників і Захисниць України, які мають статус відповідно Закону України «Про статус ветеранів війни, гарантії їх соціального захисту»  на суму 33,0 тис. грн.;</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w:t>
      </w:r>
      <w:r>
        <w:rPr>
          <w:sz w:val="28"/>
          <w:szCs w:val="28"/>
          <w:lang w:val="uk-UA"/>
        </w:rPr>
        <w:tab/>
        <w:t xml:space="preserve">на оплату проїзду особам, які отримують програмний гемодіаліз в медичних закладах області – 154,4 тис. грн.  Допомога виплачується щомісяця 6 особам;</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w:t>
      </w:r>
      <w:r>
        <w:rPr>
          <w:sz w:val="28"/>
          <w:szCs w:val="28"/>
          <w:lang w:val="uk-UA"/>
        </w:rPr>
        <w:tab/>
        <w:t xml:space="preserve">на поховання жителів громади, які на момент смерті ніде не працювали, не перебували на обліку в центрі зайнятості, не отримували ніяких виплат – 13,0 тис. грн. Допомога виплачена 13 особі;</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w:t>
      </w:r>
      <w:r>
        <w:rPr>
          <w:sz w:val="28"/>
          <w:szCs w:val="28"/>
          <w:lang w:val="uk-UA"/>
        </w:rPr>
        <w:tab/>
        <w:t xml:space="preserve">працівникам комунального підприємства, які надають послуги у сфері благоустрою населених  пунктів громади – 171,0 тис. грн. Допомогу отримали - 57 осіб.</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За рахунок коштів місцевого бюджету, які передбачені у Програми ритуальній службі відшкодовано  501,4 тис. грн. за надані ритуальні послуги з поховання 23 загиблих/померлих військовослужбовців, за поховання  безрідної осіб відшкодовано 6,0 тис. грн.</w:t>
      </w:r>
      <w:r>
        <w:rPr>
          <w:sz w:val="28"/>
          <w:szCs w:val="28"/>
          <w:lang w:val="uk-UA"/>
        </w:rPr>
      </w:r>
      <w:r>
        <w:rPr>
          <w:sz w:val="28"/>
          <w:szCs w:val="28"/>
          <w:lang w:val="uk-UA"/>
        </w:rPr>
      </w:r>
    </w:p>
    <w:p>
      <w:pPr>
        <w:pBdr/>
        <w:spacing/>
        <w:ind w:right="51" w:firstLine="567"/>
        <w:jc w:val="both"/>
        <w:rPr>
          <w:sz w:val="28"/>
          <w:szCs w:val="28"/>
        </w:rPr>
      </w:pPr>
      <w:r>
        <w:rPr>
          <w:sz w:val="28"/>
          <w:szCs w:val="28"/>
        </w:rPr>
        <w:t xml:space="preserve">Згідно з доведеними облдержадміністрацією обсягами видатків на 2024 рік з КП «Ліки Ч</w:t>
      </w:r>
      <w:r>
        <w:rPr>
          <w:sz w:val="28"/>
          <w:szCs w:val="28"/>
        </w:rPr>
        <w:t xml:space="preserve">ернігівщини»  було  заключено  Договір про безоплатне забезпечення лікарськими засобами для амбулаторного лікування за рецептами лікарів осіб, які постраждали внаслідок Чорнобильської катастрофи. Даними пільгами скористалося 26 осіб  на суму 34,7 тис. грн.</w:t>
      </w:r>
      <w:r>
        <w:rPr>
          <w:sz w:val="28"/>
          <w:szCs w:val="28"/>
        </w:rPr>
      </w:r>
      <w:r>
        <w:rPr>
          <w:sz w:val="28"/>
          <w:szCs w:val="28"/>
        </w:rPr>
      </w:r>
    </w:p>
    <w:p>
      <w:pPr>
        <w:pStyle w:val="822"/>
        <w:pBdr/>
        <w:spacing/>
        <w:ind w:firstLine="567"/>
        <w:jc w:val="both"/>
        <w:rPr>
          <w:sz w:val="28"/>
          <w:szCs w:val="28"/>
          <w:lang w:val="uk-UA"/>
        </w:rPr>
      </w:pPr>
      <w:r>
        <w:rPr>
          <w:sz w:val="28"/>
          <w:szCs w:val="28"/>
          <w:lang w:val="uk-UA"/>
        </w:rPr>
        <w:t xml:space="preserve">Реалізація заходів</w:t>
      </w:r>
      <w:r>
        <w:rPr>
          <w:b/>
          <w:sz w:val="28"/>
          <w:szCs w:val="28"/>
          <w:lang w:val="uk-UA"/>
        </w:rPr>
        <w:t xml:space="preserve">, </w:t>
      </w:r>
      <w:r>
        <w:rPr>
          <w:b w:val="0"/>
          <w:bCs w:val="0"/>
          <w:sz w:val="28"/>
          <w:szCs w:val="28"/>
          <w:lang w:val="uk-UA"/>
        </w:rPr>
        <w:t xml:space="preserve"> Комунальною установою «Менський міський центр соціальних служб» Менської міської ради</w:t>
      </w:r>
      <w:r>
        <w:rPr>
          <w:b/>
          <w:sz w:val="28"/>
          <w:szCs w:val="28"/>
          <w:lang w:val="uk-UA"/>
        </w:rPr>
        <w:t xml:space="preserve"> </w:t>
      </w:r>
      <w:r>
        <w:rPr>
          <w:sz w:val="28"/>
          <w:szCs w:val="28"/>
          <w:lang w:val="uk-UA"/>
        </w:rPr>
        <w:t xml:space="preserve">здійснюється згідно з Програмою щодо попередження дитячої безпритульності та бездоглядності, розвитку сімейних форм виховання дітей-сиріт, дітей, позбавлених батьківського піклування, «Діти Менщини».</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Сім’ям та особам, безкоштовно надаються  послуги баз</w:t>
      </w:r>
      <w:r>
        <w:rPr>
          <w:sz w:val="28"/>
          <w:szCs w:val="28"/>
          <w:lang w:val="uk-UA"/>
        </w:rPr>
        <w:t xml:space="preserve">ові соціальні послуги: консультування, соціального супроводу, соціальної адаптації, соціальної інтеграції та реінтеграції, екстреного (кризового) втручання, представництва інтересів, посередництва (медіації), соціальної профілактики, натуральної допомоги. </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За 9 місяців 2024 року надано соціальні послуги 1404 сім’ям, в яких виховується 1595 дітей, з них 133 сімей внутрішньо переміщених сімей (302 дорослих), в яких 85 дітей. </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Надано послуг: </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 соціальна </w:t>
      </w:r>
      <w:r>
        <w:rPr>
          <w:sz w:val="28"/>
          <w:szCs w:val="28"/>
          <w:lang w:val="uk-UA"/>
        </w:rPr>
        <w:t xml:space="preserve">адаптація – 167, консультування 1402, соціального супроводу - 26, соціальної інтеграції та реінтеграції -217, екстреного (кризового) втручання -25, представництва інтересів -356, посередництва - 54, соціальної профілактики 579, натуральної допомоги - 472. </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Здійснено оцінювання потреб 783 сімей. На обліку сімей, які перебувають у складних життєвих обставинах перебуває 129 сімей, в яких 301 дитина.</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Здійснено 59 виїздів у села громади.</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Проведено групових заходів: 186, якими охоплено 1920 людей.</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Так як,  Комунальна установа «Менський міський центр соціальних служб» Менської міської ради була з початку повномаштабного вторгнення уповноважена  забезпечувати розподіл гуманітарної та благодійної допомоги, що надходить до Менської мі</w:t>
      </w:r>
      <w:r>
        <w:rPr>
          <w:sz w:val="28"/>
          <w:szCs w:val="28"/>
          <w:lang w:val="uk-UA"/>
        </w:rPr>
        <w:t xml:space="preserve">ської територіальної громади та безпосередньо до установи, на постійній основі здійснюється співпраця з міжнародними благодійними фондами, громадськими організаціями, благодійними товариствами з якими заключені Меморандуми про співпрацю, з останніх, Корюкі</w:t>
      </w:r>
      <w:r>
        <w:rPr>
          <w:sz w:val="28"/>
          <w:szCs w:val="28"/>
          <w:lang w:val="uk-UA"/>
        </w:rPr>
        <w:t xml:space="preserve">вське товариство Червоного Хреста України, БФ «Рокада», Громадська організація «Іскра добра» за підтримки World Central Kitchen, Міжнародна громадська організація «CORUS International», БФ «Карітас» та інше. Всі отримувачі соціальних послуг з числа внутріш</w:t>
      </w:r>
      <w:r>
        <w:rPr>
          <w:sz w:val="28"/>
          <w:szCs w:val="28"/>
          <w:lang w:val="uk-UA"/>
        </w:rPr>
        <w:t xml:space="preserve">ньо переміщених осіб, інших вразливих категорій населення неодноразово на постійній основі отримують гуманітарну та благодійну допомогу. Також працівники центру постійно готуюсь списки вищеперелічених категорій на грошову, гуманітарну, благодійну допомогу.</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Слід зазначити, що саме з</w:t>
      </w:r>
      <w:r>
        <w:rPr>
          <w:sz w:val="28"/>
          <w:szCs w:val="28"/>
          <w:lang w:val="uk-UA"/>
        </w:rPr>
        <w:t xml:space="preserve">авдяки співпраці з Міжнародною громадською організацією «CORUS International» та  МБФ «Українська фундація громадського здоров'я», вдалося реалізувати проєкт «Protect Her: Сприяння у створенні можливостей для життєстійкості та процвітання середовища - ств</w:t>
      </w:r>
      <w:r>
        <w:rPr>
          <w:sz w:val="28"/>
          <w:szCs w:val="28"/>
          <w:lang w:val="uk-UA"/>
        </w:rPr>
        <w:t xml:space="preserve">орення безпечних просторів у Харківській, Чернігівській та Сумській областях» та відкрити Безпечний простір Менської міської територіальної громад для жінок та дівчат, які постраждалі від домашнього насильства та війни. За міжнародні кошти було здійснено п</w:t>
      </w:r>
      <w:r>
        <w:rPr>
          <w:sz w:val="28"/>
          <w:szCs w:val="28"/>
          <w:lang w:val="uk-UA"/>
        </w:rPr>
        <w:t xml:space="preserve">оточний ремонт 3 кімнат приміщення Стоматполіклініки та належним чином облаштовано меблями та необхідним приладдям для роботи, на сьогоднішній день виділяються міжнародні кошти на закупівлю необхідного приладдя для проведення заходів у Безпечному просторі.</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Також установою реалізується проєкт «Мінімальний паке</w:t>
      </w:r>
      <w:r>
        <w:rPr>
          <w:sz w:val="28"/>
          <w:szCs w:val="28"/>
          <w:lang w:val="uk-UA"/>
        </w:rPr>
        <w:t xml:space="preserve">т інтегрованих соціальних послуг для сімей з дітьми» спільно з ЮНІСЕФ та БО «Українська освітня платформа», з метою впровадження нової послуги денний догляд для дітей з інвалідністю та підсилення інших послуг у Менській міській  територіальній громаді.  На</w:t>
      </w:r>
      <w:r>
        <w:rPr>
          <w:sz w:val="28"/>
          <w:szCs w:val="28"/>
          <w:lang w:val="uk-UA"/>
        </w:rPr>
        <w:t xml:space="preserve"> сьогоднішній день працівниками центру було взято участь у навчаннях, тренінгах, індивідуальних консультаціях, супервізіях. Установі передано на баланс приміщення з метою проведення його реконструкції під Центр для родин із дітьми та облаштування його всім</w:t>
      </w:r>
      <w:r>
        <w:rPr>
          <w:sz w:val="28"/>
          <w:szCs w:val="28"/>
          <w:lang w:val="uk-UA"/>
        </w:rPr>
        <w:t xml:space="preserve"> необхідним для запровадження вищепереліченої соціальної послуги та підсилення інших послуг. Установою поданий перелік необхідного обладнання для дітей з інвалідністю на 300 тис. грн. Взято участь у картуванні соціальних послуг у громаді, у розробці Порядк</w:t>
      </w:r>
      <w:r>
        <w:rPr>
          <w:sz w:val="28"/>
          <w:szCs w:val="28"/>
          <w:lang w:val="uk-UA"/>
        </w:rPr>
        <w:t xml:space="preserve">у міжвідомчої взаємодії суб’єктів виявлення та/або організації соціального захисту дітей, які перебувають у складних життєвих обставинах, зокрема таких, що можуть загрожувати їхньому життю та здоров’ю, на території Менської міської територіальної громади. </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З 01.02.2018 року в громаді створено та функціонує </w:t>
      </w:r>
      <w:r>
        <w:rPr>
          <w:b w:val="0"/>
          <w:bCs w:val="0"/>
          <w:sz w:val="28"/>
          <w:szCs w:val="28"/>
          <w:lang w:val="uk-UA"/>
        </w:rPr>
        <w:t xml:space="preserve">Комунальна установа «Територіальний центр соціального обслуговування ( надання соціальних послуг</w:t>
      </w:r>
      <w:r>
        <w:rPr>
          <w:b w:val="0"/>
          <w:bCs w:val="0"/>
          <w:sz w:val="28"/>
          <w:szCs w:val="28"/>
          <w:lang w:val="uk-UA"/>
        </w:rPr>
        <w:t xml:space="preserve">)</w:t>
      </w:r>
      <w:r>
        <w:rPr>
          <w:sz w:val="28"/>
          <w:szCs w:val="28"/>
          <w:lang w:val="uk-UA"/>
        </w:rPr>
        <w:t xml:space="preserve"> Менської міської ради (далі- Територіальний центр). Рішення</w:t>
      </w:r>
      <w:r>
        <w:rPr>
          <w:sz w:val="28"/>
          <w:szCs w:val="28"/>
          <w:lang w:val="uk-UA"/>
        </w:rPr>
        <w:t xml:space="preserve">м Менської міської ради (двадцять шоста сесія восьмого скликання) № 416 від 23.11.2022 року змінено назву комунальної установи на «Менський територіальний центр надання соціальних послуг» та затверджено Положення в новій редакції.  В складі територіального</w:t>
      </w:r>
      <w:r>
        <w:rPr>
          <w:sz w:val="28"/>
          <w:szCs w:val="28"/>
          <w:lang w:val="uk-UA"/>
        </w:rPr>
        <w:t xml:space="preserve"> центру надають соціальні послуги чотири відділення: відділення соціальної допомоги вдома, відділення денного перебування, відділення організації надання адресної натуральної допомоги та відділення стаціонарного догляду для постійного або тимчасового прожи</w:t>
      </w:r>
      <w:r>
        <w:rPr>
          <w:sz w:val="28"/>
          <w:szCs w:val="28"/>
          <w:lang w:val="uk-UA"/>
        </w:rPr>
        <w:t xml:space="preserve">вання.  Відділенням соціальної допомоги вдома за 9 місяців 2024 року надано соціальних послуг 630 особам, з них по м. Мена - 189 осіб, а в сільській місцевості 441 особа. Відділенням організації надання адресної натуральної допомоги надано соціальних послу</w:t>
      </w:r>
      <w:r>
        <w:rPr>
          <w:sz w:val="28"/>
          <w:szCs w:val="28"/>
          <w:lang w:val="uk-UA"/>
        </w:rPr>
        <w:t xml:space="preserve">г 919 особам, з них на платній основі - 82 особи. Всього за звітний період у відділенні денного перебування потребувало обслуговування – 758 осіб, надано – 412 особам. Станом на 01.10.2024 р. у відділенні стаціонарного догляду с. Стольне проживає 32 особи.</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В 2021 році установа прийняла участь у навчальних семінарах Фонду Міжнародної солідарності та подав грантову заявку на в</w:t>
      </w:r>
      <w:r>
        <w:rPr>
          <w:sz w:val="28"/>
          <w:szCs w:val="28"/>
          <w:lang w:val="uk-UA"/>
        </w:rPr>
        <w:t xml:space="preserve">ідкриття нової соціальної послуги. Згодом виграв гранд та отримав дофінансування від фонду Solidarity Fund PL. Завдяки цьому 6 грудня відбулося відкриття соціальної пральні в рамках реалізації проекту «Соціальна пральня «Достойне життя», яка  працювала і в</w:t>
      </w:r>
      <w:r>
        <w:rPr>
          <w:sz w:val="28"/>
          <w:szCs w:val="28"/>
          <w:lang w:val="uk-UA"/>
        </w:rPr>
        <w:t xml:space="preserve"> поточному році та мала великий попит. У 2024 році послугою соціальної пральні скористались 354 особи, яким надано 1997 послуг із прання, сушіння та прасування білизни, там встановлено п’ять пральних  машини,  одна машина для сушіння білизни та відпарювач.</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З літа 2024 року завдяки реалізації проєкту ПРООН за посередницт</w:t>
      </w:r>
      <w:r>
        <w:rPr>
          <w:sz w:val="28"/>
          <w:szCs w:val="28"/>
          <w:lang w:val="uk-UA"/>
        </w:rPr>
        <w:t xml:space="preserve">ва ГО «Ліга соціальних працівників України» почав свою роботу Простір соціальної адаптації. На сьогодні близько 200 людей отримали групові послуги з арт терапії, ниткографії, психологічного розвантаження та інших видів та надано 116 індивідуальних послуг. </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Завдяки БО БФ «Право на захист» у вересні відбулось відкриття оновленої послуги соціальна перукарня. Було зроблено ремонт кімнати та закуплено меблі і перукарське обладнання. З початку року перукарем було надано 3248 послуг.</w:t>
      </w:r>
      <w:r>
        <w:rPr>
          <w:sz w:val="28"/>
          <w:szCs w:val="28"/>
          <w:lang w:val="uk-UA"/>
        </w:rPr>
      </w:r>
      <w:r>
        <w:rPr>
          <w:sz w:val="28"/>
          <w:szCs w:val="28"/>
          <w:lang w:val="uk-UA"/>
        </w:rPr>
      </w:r>
    </w:p>
    <w:p>
      <w:pPr>
        <w:pStyle w:val="822"/>
        <w:pBdr/>
        <w:spacing/>
        <w:ind w:firstLine="567"/>
        <w:jc w:val="both"/>
        <w:rPr>
          <w:sz w:val="28"/>
          <w:szCs w:val="28"/>
          <w:lang w:val="uk-UA"/>
        </w:rPr>
      </w:pPr>
      <w:r>
        <w:rPr>
          <w:sz w:val="28"/>
          <w:szCs w:val="28"/>
          <w:lang w:val="uk-UA"/>
        </w:rPr>
        <w:t xml:space="preserve">Територіальним центром підписано Меморандум про співпрацю з ГО «Добрі ініціативи Менщини». Завдяки цьому діє послуга -  надання у тимчасове користування технічних засобів реабілітації. Дана послуга дозволяє зменшити обм</w:t>
      </w:r>
      <w:r>
        <w:rPr>
          <w:sz w:val="28"/>
          <w:szCs w:val="28"/>
          <w:lang w:val="uk-UA"/>
        </w:rPr>
        <w:t xml:space="preserve">еження в життєдіяльності та дозволяє підтримувати соціальну незалежність громадян, які частково або повністю втратили рухову активність у зв’язку з віком чи хворобою. У 2024 році послугою скористалися 59 особи. Послуга користується попитом серед населення.</w:t>
      </w:r>
      <w:r>
        <w:rPr>
          <w:sz w:val="28"/>
          <w:szCs w:val="28"/>
          <w:lang w:val="uk-UA"/>
        </w:rPr>
      </w:r>
      <w:r>
        <w:rPr>
          <w:sz w:val="28"/>
          <w:szCs w:val="28"/>
          <w:lang w:val="uk-UA"/>
        </w:rPr>
      </w:r>
    </w:p>
    <w:p>
      <w:pPr>
        <w:pStyle w:val="822"/>
        <w:pBdr/>
        <w:spacing/>
        <w:ind/>
        <w:jc w:val="both"/>
        <w:rPr>
          <w:sz w:val="28"/>
          <w:szCs w:val="28"/>
        </w:rPr>
      </w:pPr>
      <w:r>
        <w:rPr>
          <w:sz w:val="28"/>
          <w:szCs w:val="28"/>
        </w:rPr>
        <w:t xml:space="preserve">                       </w:t>
      </w:r>
      <w:r>
        <w:rPr>
          <w:sz w:val="28"/>
          <w:szCs w:val="28"/>
        </w:rPr>
      </w:r>
      <w:r>
        <w:rPr>
          <w:sz w:val="28"/>
          <w:szCs w:val="28"/>
        </w:rPr>
      </w:r>
    </w:p>
    <w:p>
      <w:pPr>
        <w:pBdr/>
        <w:spacing/>
        <w:ind w:left="360"/>
        <w:jc w:val="center"/>
        <w:rPr>
          <w:b/>
          <w:sz w:val="28"/>
          <w:szCs w:val="28"/>
        </w:rPr>
      </w:pPr>
      <w:r>
        <w:rPr>
          <w:b/>
          <w:sz w:val="28"/>
          <w:szCs w:val="28"/>
        </w:rPr>
        <w:t xml:space="preserve">Галузь культури</w:t>
      </w:r>
      <w:r>
        <w:rPr>
          <w:b/>
          <w:sz w:val="28"/>
          <w:szCs w:val="28"/>
        </w:rPr>
      </w:r>
      <w:r>
        <w:rPr>
          <w:b/>
          <w:sz w:val="28"/>
          <w:szCs w:val="28"/>
        </w:rPr>
      </w:r>
    </w:p>
    <w:p>
      <w:pPr>
        <w:pStyle w:val="822"/>
        <w:pBdr/>
        <w:spacing/>
        <w:ind w:firstLine="708"/>
        <w:jc w:val="both"/>
        <w:rPr>
          <w:sz w:val="28"/>
          <w:szCs w:val="28"/>
          <w:lang w:val="uk-UA"/>
        </w:rPr>
      </w:pPr>
      <w:r>
        <w:rPr>
          <w:sz w:val="28"/>
          <w:szCs w:val="28"/>
          <w:lang w:val="uk-UA"/>
        </w:rPr>
        <w:t xml:space="preserve">Діяльність закладів культури М</w:t>
      </w:r>
      <w:r>
        <w:rPr>
          <w:sz w:val="28"/>
          <w:szCs w:val="28"/>
          <w:lang w:val="uk-UA"/>
        </w:rPr>
        <w:t xml:space="preserve">енської міської тери</w:t>
      </w:r>
      <w:r>
        <w:rPr>
          <w:sz w:val="28"/>
          <w:szCs w:val="28"/>
          <w:lang w:val="uk-UA"/>
        </w:rPr>
        <w:t xml:space="preserve">торіальної громади протягом звітного періоду була спрямована на реалізацію державної політики в галузі культури і мистецтва, реалізацію гарантованого за визначеним Законом України «Про культуру» права громадян на культурні послуги  та вимог воєнного стану.</w:t>
      </w:r>
      <w:r>
        <w:rPr>
          <w:sz w:val="28"/>
          <w:szCs w:val="28"/>
          <w:lang w:val="uk-UA"/>
        </w:rPr>
      </w:r>
      <w:r>
        <w:rPr>
          <w:sz w:val="28"/>
          <w:szCs w:val="28"/>
          <w:lang w:val="uk-UA"/>
        </w:rPr>
      </w:r>
    </w:p>
    <w:p>
      <w:pPr>
        <w:pStyle w:val="822"/>
        <w:pBdr/>
        <w:spacing/>
        <w:ind/>
        <w:jc w:val="both"/>
        <w:rPr>
          <w:sz w:val="28"/>
          <w:szCs w:val="28"/>
          <w:lang w:val="uk-UA"/>
        </w:rPr>
      </w:pPr>
      <w:r>
        <w:rPr>
          <w:sz w:val="28"/>
          <w:szCs w:val="28"/>
          <w:lang w:val="uk-UA"/>
        </w:rPr>
        <w:t xml:space="preserve">     </w:t>
      </w:r>
      <w:r>
        <w:rPr>
          <w:sz w:val="28"/>
          <w:szCs w:val="28"/>
          <w:lang w:val="uk-UA"/>
        </w:rPr>
        <w:tab/>
        <w:t xml:space="preserve">Культурне обслуговування населення громади здійснюють 4 комунальні заклади культури: Комунальний заклад «Менський  будинок культури» Менської міської ради Менського району Чернігівської області та 24 сільських філій, Комунальний заклад «Центр культури </w:t>
      </w:r>
      <w:r>
        <w:rPr>
          <w:sz w:val="28"/>
          <w:szCs w:val="28"/>
          <w:lang w:val="uk-UA"/>
        </w:rPr>
        <w:t xml:space="preserve">та  дозвілля молоді</w:t>
      </w:r>
      <w:r>
        <w:rPr>
          <w:sz w:val="28"/>
          <w:szCs w:val="28"/>
          <w:lang w:val="uk-UA"/>
        </w:rPr>
        <w:t xml:space="preserve">»</w:t>
      </w:r>
      <w:r>
        <w:rPr>
          <w:sz w:val="28"/>
          <w:szCs w:val="28"/>
          <w:lang w:val="uk-UA"/>
        </w:rPr>
        <w:t xml:space="preserve"> Менської міської ради Менського району Чернігівської області, Комунальний заклад «Менський краєзнавчий музей ім. В. Покотила» Менської міської ради Менського району Чернігівської області, Комунальний заклад «Менська публічна бібліотека» Менської міської ради Менського району Чернігівської області та 24 сільські філії. Мережа  закладів культури в громаді відповідає всім нормативним вимогам та забезпечує надання базового набору культурних послуг.  </w:t>
      </w:r>
      <w:r>
        <w:rPr>
          <w:sz w:val="28"/>
          <w:szCs w:val="28"/>
          <w:lang w:val="uk-UA"/>
        </w:rPr>
        <w:t xml:space="preserve">        </w:t>
      </w:r>
      <w:r>
        <w:rPr>
          <w:sz w:val="28"/>
          <w:szCs w:val="28"/>
          <w:lang w:val="uk-UA"/>
        </w:rPr>
        <w:tab/>
      </w:r>
      <w:r>
        <w:rPr>
          <w:sz w:val="28"/>
          <w:szCs w:val="28"/>
          <w:lang w:val="uk-UA"/>
        </w:rPr>
      </w:r>
      <w:r>
        <w:rPr>
          <w:sz w:val="28"/>
          <w:szCs w:val="28"/>
          <w:lang w:val="uk-UA"/>
        </w:rPr>
      </w:r>
    </w:p>
    <w:p>
      <w:pPr>
        <w:pStyle w:val="822"/>
        <w:pBdr/>
        <w:spacing/>
        <w:ind/>
        <w:jc w:val="both"/>
        <w:rPr>
          <w:sz w:val="28"/>
          <w:szCs w:val="28"/>
          <w:lang w:val="uk-UA"/>
        </w:rPr>
      </w:pPr>
      <w:r>
        <w:rPr>
          <w:sz w:val="28"/>
          <w:szCs w:val="28"/>
          <w:lang w:val="uk-UA"/>
        </w:rPr>
        <w:t xml:space="preserve">      </w:t>
      </w:r>
      <w:r>
        <w:rPr>
          <w:sz w:val="28"/>
          <w:szCs w:val="28"/>
          <w:lang w:val="uk-UA"/>
        </w:rPr>
        <w:tab/>
        <w:t xml:space="preserve">У зв’язку з військовим станом заклади культури змушені були змінити і формат проведення  заходів з обмеженим відвідуванням учасників та глядачів та дотриманням всіх правил безпеки.      </w:t>
      </w:r>
      <w:r>
        <w:rPr>
          <w:sz w:val="28"/>
          <w:szCs w:val="28"/>
          <w:lang w:val="uk-UA"/>
        </w:rPr>
      </w:r>
      <w:r>
        <w:rPr>
          <w:sz w:val="28"/>
          <w:szCs w:val="28"/>
          <w:lang w:val="uk-UA"/>
        </w:rPr>
      </w:r>
    </w:p>
    <w:p>
      <w:pPr>
        <w:pStyle w:val="984"/>
        <w:pBdr/>
        <w:spacing w:after="0" w:afterAutospacing="0" w:before="0" w:beforeAutospacing="0"/>
        <w:ind/>
        <w:jc w:val="both"/>
        <w:rPr>
          <w:sz w:val="28"/>
          <w:szCs w:val="28"/>
        </w:rPr>
      </w:pPr>
      <w:r>
        <w:rPr>
          <w:sz w:val="28"/>
          <w:szCs w:val="28"/>
          <w:lang w:eastAsia="ru-RU"/>
        </w:rPr>
        <w:t xml:space="preserve">      </w:t>
      </w:r>
      <w:r>
        <w:rPr>
          <w:sz w:val="28"/>
          <w:szCs w:val="28"/>
          <w:lang w:eastAsia="ru-RU"/>
        </w:rPr>
        <w:tab/>
        <w:t xml:space="preserve">В</w:t>
      </w:r>
      <w:r>
        <w:rPr>
          <w:sz w:val="28"/>
          <w:szCs w:val="28"/>
        </w:rPr>
        <w:t xml:space="preserve">продовж звітного періоду було організовано та проведено офлайн 52 </w:t>
      </w:r>
      <w:r>
        <w:rPr>
          <w:sz w:val="28"/>
          <w:szCs w:val="28"/>
        </w:rPr>
        <w:t xml:space="preserve">заходи, приурочені до державних свят, 7 конкурсів, які спрямовані на підтримку традицій української культури, підняття патріотичного духу та національної гідності. Заходи відвідало 5950 глядачів, з них близько 220 заходів проведено онлайн в соцмережах. В з</w:t>
      </w:r>
      <w:r>
        <w:rPr>
          <w:sz w:val="28"/>
          <w:szCs w:val="28"/>
        </w:rPr>
        <w:t xml:space="preserve">акладах культури було проведено більше 25 патріотичних майстер-класів для дітей та дорослих, вироби  створені дитячими руками передали нашим воїнам. Учасники творчих колективів КЗ МБК брали участь у фестивалях-конкурсах різного рівн</w:t>
      </w:r>
      <w:r>
        <w:rPr>
          <w:sz w:val="28"/>
          <w:szCs w:val="28"/>
        </w:rPr>
        <w:t xml:space="preserve">я та мають у своїх здобутках численні нагороди. Завдяки партнерській угоді про співпрацю з містом Жиракув (Республіка Польща) зразковий колектив народного танцю «Калинонька» в рамках культурного обміну взяв участь у мистецькому фестивалі польської громади.</w:t>
      </w:r>
      <w:r>
        <w:rPr>
          <w:sz w:val="28"/>
          <w:szCs w:val="28"/>
        </w:rPr>
      </w:r>
      <w:r>
        <w:rPr>
          <w:sz w:val="28"/>
          <w:szCs w:val="28"/>
        </w:rPr>
      </w:r>
    </w:p>
    <w:p>
      <w:pPr>
        <w:pBdr/>
        <w:spacing/>
        <w:ind w:firstLine="708"/>
        <w:jc w:val="both"/>
        <w:rPr>
          <w:sz w:val="28"/>
          <w:szCs w:val="28"/>
        </w:rPr>
      </w:pPr>
      <w:r>
        <w:rPr>
          <w:sz w:val="28"/>
          <w:szCs w:val="28"/>
        </w:rPr>
        <w:t xml:space="preserve">Послугами Менської ПБ скористалися  7765 користувачів, бібліотеки  відвідало 34021 читачів, видано 122873 примірників книг та періодичних видань.</w:t>
      </w:r>
      <w:r>
        <w:rPr>
          <w:sz w:val="28"/>
          <w:szCs w:val="28"/>
        </w:rPr>
      </w:r>
      <w:r>
        <w:rPr>
          <w:sz w:val="28"/>
          <w:szCs w:val="28"/>
        </w:rPr>
      </w:r>
    </w:p>
    <w:p>
      <w:pPr>
        <w:pBdr/>
        <w:spacing/>
        <w:ind/>
        <w:jc w:val="both"/>
        <w:rPr>
          <w:sz w:val="28"/>
          <w:szCs w:val="28"/>
        </w:rPr>
      </w:pPr>
      <w:r>
        <w:rPr>
          <w:sz w:val="28"/>
          <w:szCs w:val="28"/>
        </w:rPr>
        <w:t xml:space="preserve">       </w:t>
      </w:r>
      <w:r>
        <w:rPr>
          <w:sz w:val="28"/>
          <w:szCs w:val="28"/>
        </w:rPr>
        <w:tab/>
        <w:t xml:space="preserve">За кошти місцевого бюджету придбано 89 примірників книжкової продукції на суму 20 000 грн., оформлена</w:t>
      </w:r>
      <w:r>
        <w:t xml:space="preserve"> </w:t>
      </w:r>
      <w:r>
        <w:rPr>
          <w:sz w:val="28"/>
          <w:szCs w:val="28"/>
        </w:rPr>
        <w:t xml:space="preserve">передплата періодичних видань на суму 23475 грн. Надійшло на обробку 750 примірників книг, подарованих користувачами, спонсорами, авторами, благодійниками та іншими.</w:t>
      </w:r>
      <w:r>
        <w:rPr>
          <w:sz w:val="28"/>
          <w:szCs w:val="28"/>
        </w:rPr>
      </w:r>
      <w:r>
        <w:rPr>
          <w:sz w:val="28"/>
          <w:szCs w:val="28"/>
        </w:rPr>
      </w:r>
    </w:p>
    <w:p>
      <w:pPr>
        <w:pStyle w:val="822"/>
        <w:pBdr/>
        <w:spacing/>
        <w:ind w:firstLine="708"/>
        <w:jc w:val="both"/>
        <w:rPr>
          <w:bCs/>
          <w:sz w:val="28"/>
          <w:szCs w:val="28"/>
          <w:lang w:val="uk-UA"/>
        </w:rPr>
      </w:pPr>
      <w:r>
        <w:rPr>
          <w:sz w:val="28"/>
          <w:szCs w:val="28"/>
          <w:lang w:val="uk-UA"/>
        </w:rPr>
        <w:t xml:space="preserve">Працівники музею проводили тематичні костюмовані екскурсії для волонтерів БУР-табору. На сайті музею та Фейсбук сторінці постійно висвітлюються історичні події Менського краю та працює рубрика «Цікавий експонАТ «.    </w:t>
      </w:r>
      <w:r>
        <w:rPr>
          <w:bCs/>
          <w:sz w:val="28"/>
          <w:szCs w:val="28"/>
          <w:lang w:val="uk-UA"/>
        </w:rPr>
        <w:t xml:space="preserve">       </w:t>
      </w:r>
      <w:r>
        <w:rPr>
          <w:bCs/>
          <w:sz w:val="28"/>
          <w:szCs w:val="28"/>
          <w:lang w:val="uk-UA"/>
        </w:rPr>
      </w:r>
      <w:r>
        <w:rPr>
          <w:bCs/>
          <w:sz w:val="28"/>
          <w:szCs w:val="28"/>
          <w:lang w:val="uk-UA"/>
        </w:rPr>
      </w:r>
    </w:p>
    <w:p>
      <w:pPr>
        <w:pBdr/>
        <w:spacing/>
        <w:ind w:firstLine="708"/>
        <w:jc w:val="both"/>
        <w:rPr>
          <w:bCs/>
          <w:sz w:val="28"/>
          <w:szCs w:val="28"/>
          <w:lang w:eastAsia="ru-RU"/>
        </w:rPr>
      </w:pPr>
      <w:r>
        <w:rPr>
          <w:bCs/>
          <w:sz w:val="28"/>
          <w:szCs w:val="28"/>
          <w:lang w:eastAsia="ru-RU"/>
        </w:rPr>
        <w:t xml:space="preserve">Завдяки участі в грантових проєктах в КЗ МБК проведено капітальний ремонт укриття, а в Комунальному закладі «Центр культури та дозвілля молоді» Менської міської ради Менського району Чернігівської області облаштовано та відкрито освітній ESTEAM-простір »Ko_Laba». </w:t>
      </w:r>
      <w:r>
        <w:rPr>
          <w:bCs/>
          <w:sz w:val="28"/>
          <w:szCs w:val="28"/>
          <w:lang w:eastAsia="ru-RU"/>
        </w:rPr>
      </w:r>
      <w:r>
        <w:rPr>
          <w:bCs/>
          <w:sz w:val="28"/>
          <w:szCs w:val="28"/>
          <w:lang w:eastAsia="ru-RU"/>
        </w:rPr>
      </w:r>
    </w:p>
    <w:p>
      <w:pPr>
        <w:pBdr/>
        <w:spacing/>
        <w:ind w:firstLine="708"/>
        <w:jc w:val="both"/>
        <w:rPr>
          <w:bCs/>
          <w:sz w:val="28"/>
          <w:szCs w:val="28"/>
          <w:lang w:eastAsia="ru-RU"/>
        </w:rPr>
      </w:pPr>
      <w:r>
        <w:rPr>
          <w:bCs/>
          <w:sz w:val="28"/>
          <w:szCs w:val="28"/>
          <w:lang w:eastAsia="ru-RU"/>
        </w:rPr>
        <w:t xml:space="preserve">Комфортний та безпекови</w:t>
      </w:r>
      <w:r>
        <w:rPr>
          <w:bCs/>
          <w:sz w:val="28"/>
          <w:szCs w:val="28"/>
          <w:lang w:eastAsia="ru-RU"/>
        </w:rPr>
        <w:t xml:space="preserve">й простір в Менському будинку культури облаштовано на суму 1 933 286,00 грн., вартість придбаних меблів та мультимедійного обладнання складає 393 274,00 грн. (грантодавці та партнери проєкту: ГО «Будуємо Україну Разом», Фонд Східна Європа, уряд Швейцарії).</w:t>
      </w:r>
      <w:r>
        <w:rPr>
          <w:bCs/>
          <w:sz w:val="28"/>
          <w:szCs w:val="28"/>
          <w:lang w:eastAsia="ru-RU"/>
        </w:rPr>
      </w:r>
      <w:r>
        <w:rPr>
          <w:bCs/>
          <w:sz w:val="28"/>
          <w:szCs w:val="28"/>
          <w:lang w:eastAsia="ru-RU"/>
        </w:rPr>
      </w:r>
    </w:p>
    <w:p>
      <w:pPr>
        <w:pBdr/>
        <w:spacing/>
        <w:ind w:firstLine="708"/>
        <w:jc w:val="both"/>
        <w:rPr>
          <w:bCs/>
          <w:sz w:val="28"/>
          <w:szCs w:val="28"/>
          <w:lang w:eastAsia="ru-RU"/>
        </w:rPr>
      </w:pPr>
      <w:r>
        <w:rPr>
          <w:bCs/>
          <w:sz w:val="28"/>
          <w:szCs w:val="28"/>
          <w:lang w:eastAsia="ru-RU"/>
        </w:rPr>
        <w:t xml:space="preserve">Завдяки партнерської та фінансової підтримки Української освітньої фундації GoGlobal та UNICEF на створення освітнього простору «Ko_Labа» витрачено 518 062,00 грн.</w:t>
      </w:r>
      <w:r>
        <w:rPr>
          <w:bCs/>
          <w:sz w:val="28"/>
          <w:szCs w:val="28"/>
          <w:lang w:eastAsia="ru-RU"/>
        </w:rPr>
      </w:r>
      <w:r>
        <w:rPr>
          <w:bCs/>
          <w:sz w:val="28"/>
          <w:szCs w:val="28"/>
          <w:lang w:eastAsia="ru-RU"/>
        </w:rPr>
      </w:r>
    </w:p>
    <w:p>
      <w:pPr>
        <w:pBdr/>
        <w:spacing/>
        <w:ind w:firstLine="708"/>
        <w:jc w:val="both"/>
        <w:rPr>
          <w:bCs/>
          <w:sz w:val="28"/>
          <w:szCs w:val="28"/>
          <w:lang w:eastAsia="ru-RU"/>
        </w:rPr>
      </w:pPr>
      <w:r>
        <w:rPr>
          <w:bCs/>
          <w:sz w:val="28"/>
          <w:szCs w:val="28"/>
          <w:lang w:eastAsia="ru-RU"/>
        </w:rPr>
        <w:t xml:space="preserve">На сьогоднішній день для проходження сталого опалювального періоду 2024/2025 років заклади культури повністю забезпечені паливними матеріалами. Завезено 14 т торфобрикету на суму 61 600,00 грн та 144 м3 дров 155 520,00 грн.</w:t>
      </w:r>
      <w:r>
        <w:rPr>
          <w:bCs/>
          <w:sz w:val="28"/>
          <w:szCs w:val="28"/>
          <w:lang w:eastAsia="ru-RU"/>
        </w:rPr>
      </w:r>
      <w:r>
        <w:rPr>
          <w:bCs/>
          <w:sz w:val="28"/>
          <w:szCs w:val="28"/>
          <w:lang w:eastAsia="ru-RU"/>
        </w:rPr>
      </w:r>
    </w:p>
    <w:p>
      <w:pPr>
        <w:pBdr/>
        <w:spacing/>
        <w:ind w:firstLine="708"/>
        <w:jc w:val="both"/>
        <w:rPr>
          <w:bCs/>
          <w:sz w:val="28"/>
          <w:szCs w:val="28"/>
          <w:lang w:eastAsia="ru-RU"/>
        </w:rPr>
      </w:pPr>
      <w:r>
        <w:rPr>
          <w:bCs/>
          <w:sz w:val="28"/>
          <w:szCs w:val="28"/>
          <w:lang w:eastAsia="ru-RU"/>
        </w:rPr>
        <w:t xml:space="preserve">Пріоритетним напрямком відділу культури є збереження мережі та  матеріально-технічної бази закладів культури. З цією метою проведено поточні ремонти та придбано необхідні матеріали.</w:t>
      </w:r>
      <w:r>
        <w:rPr>
          <w:bCs/>
          <w:sz w:val="28"/>
          <w:szCs w:val="28"/>
          <w:lang w:eastAsia="ru-RU"/>
        </w:rPr>
      </w:r>
      <w:r>
        <w:rPr>
          <w:bCs/>
          <w:sz w:val="28"/>
          <w:szCs w:val="28"/>
          <w:lang w:eastAsia="ru-RU"/>
        </w:rPr>
      </w:r>
    </w:p>
    <w:p>
      <w:pPr>
        <w:pBdr/>
        <w:spacing/>
        <w:ind/>
        <w:jc w:val="both"/>
        <w:rPr>
          <w:bCs/>
          <w:sz w:val="28"/>
          <w:szCs w:val="28"/>
          <w:lang w:eastAsia="ru-RU"/>
        </w:rPr>
      </w:pPr>
      <w:r>
        <w:rPr>
          <w:bCs/>
          <w:sz w:val="28"/>
          <w:szCs w:val="28"/>
          <w:lang w:eastAsia="ru-RU"/>
        </w:rPr>
        <w:tab/>
        <w:t xml:space="preserve">Проведено поточний ремонт покрівлі Комунального закладу «Центр культури та дозвілля молоді» Менської міської ради Менського району Чернігівської області (131 3013,00 грн.) та аварійний ремонт покрівлі Макошинської філії КЗ МБК (23 210,44 грн.).</w:t>
      </w:r>
      <w:r>
        <w:rPr>
          <w:bCs/>
          <w:sz w:val="28"/>
          <w:szCs w:val="28"/>
          <w:lang w:eastAsia="ru-RU"/>
        </w:rPr>
        <w:tab/>
        <w:t xml:space="preserve"> </w:t>
      </w:r>
      <w:r>
        <w:rPr>
          <w:bCs/>
          <w:sz w:val="28"/>
          <w:szCs w:val="28"/>
          <w:lang w:eastAsia="ru-RU"/>
        </w:rPr>
      </w:r>
      <w:r>
        <w:rPr>
          <w:bCs/>
          <w:sz w:val="28"/>
          <w:szCs w:val="28"/>
          <w:lang w:eastAsia="ru-RU"/>
        </w:rPr>
      </w:r>
    </w:p>
    <w:p>
      <w:pPr>
        <w:pBdr/>
        <w:spacing/>
        <w:ind/>
        <w:jc w:val="both"/>
        <w:rPr>
          <w:bCs/>
          <w:sz w:val="28"/>
          <w:szCs w:val="28"/>
          <w:lang w:eastAsia="ru-RU"/>
        </w:rPr>
      </w:pPr>
      <w:r>
        <w:rPr>
          <w:bCs/>
          <w:sz w:val="28"/>
          <w:szCs w:val="28"/>
          <w:lang w:eastAsia="ru-RU"/>
        </w:rPr>
        <w:tab/>
        <w:t xml:space="preserve">В КЗ МБК проведено ремонт зовнішнього водовідведення на суму 97 051,00 грн. та облаштовано каналізаційний вигріб на суму 42 447,00 грн.</w:t>
      </w:r>
      <w:r>
        <w:rPr>
          <w:bCs/>
          <w:sz w:val="28"/>
          <w:szCs w:val="28"/>
          <w:lang w:eastAsia="ru-RU"/>
        </w:rPr>
      </w:r>
      <w:r>
        <w:rPr>
          <w:bCs/>
          <w:sz w:val="28"/>
          <w:szCs w:val="28"/>
          <w:lang w:eastAsia="ru-RU"/>
        </w:rPr>
      </w:r>
    </w:p>
    <w:p>
      <w:pPr>
        <w:pBdr/>
        <w:spacing/>
        <w:ind/>
        <w:jc w:val="both"/>
        <w:rPr>
          <w:bCs/>
          <w:sz w:val="28"/>
          <w:szCs w:val="28"/>
          <w:lang w:eastAsia="ru-RU"/>
        </w:rPr>
      </w:pPr>
      <w:r>
        <w:rPr>
          <w:bCs/>
          <w:sz w:val="28"/>
          <w:szCs w:val="28"/>
          <w:lang w:eastAsia="ru-RU"/>
        </w:rPr>
        <w:tab/>
        <w:t xml:space="preserve">В Комунальному закладі «Центр культури та дозвілля молоді» Менської міської ради Менського району Чернігівської області відремонтовано фойє на суму 120 949,00 грн.  Крім того для проведення різноманітних активностей ЦКДМу подаровано:</w:t>
      </w:r>
      <w:r>
        <w:rPr>
          <w:bCs/>
          <w:sz w:val="28"/>
          <w:szCs w:val="28"/>
          <w:lang w:eastAsia="ru-RU"/>
        </w:rPr>
      </w:r>
      <w:r>
        <w:rPr>
          <w:bCs/>
          <w:sz w:val="28"/>
          <w:szCs w:val="28"/>
          <w:lang w:eastAsia="ru-RU"/>
        </w:rPr>
      </w:r>
    </w:p>
    <w:p>
      <w:pPr>
        <w:pBdr/>
        <w:spacing/>
        <w:ind w:firstLine="705"/>
        <w:jc w:val="both"/>
        <w:rPr>
          <w:bCs/>
          <w:sz w:val="28"/>
          <w:szCs w:val="28"/>
          <w:lang w:eastAsia="ru-RU"/>
        </w:rPr>
      </w:pPr>
      <w:r>
        <w:rPr>
          <w:bCs/>
          <w:sz w:val="28"/>
          <w:szCs w:val="28"/>
          <w:lang w:eastAsia="ru-RU"/>
        </w:rPr>
        <w:t xml:space="preserve"> - зірковий намет від ГО «Чернігівський центр прав людини» (22 900,00 грн.);</w:t>
      </w:r>
      <w:r>
        <w:rPr>
          <w:bCs/>
          <w:sz w:val="28"/>
          <w:szCs w:val="28"/>
          <w:lang w:eastAsia="ru-RU"/>
        </w:rPr>
      </w:r>
      <w:r>
        <w:rPr>
          <w:bCs/>
          <w:sz w:val="28"/>
          <w:szCs w:val="28"/>
          <w:lang w:eastAsia="ru-RU"/>
        </w:rPr>
      </w:r>
    </w:p>
    <w:p>
      <w:pPr>
        <w:pBdr/>
        <w:spacing/>
        <w:ind w:firstLine="705"/>
        <w:jc w:val="both"/>
        <w:rPr>
          <w:bCs/>
          <w:sz w:val="28"/>
          <w:szCs w:val="28"/>
          <w:lang w:eastAsia="ru-RU"/>
        </w:rPr>
      </w:pPr>
      <w:r>
        <w:rPr>
          <w:bCs/>
          <w:sz w:val="28"/>
          <w:szCs w:val="28"/>
          <w:lang w:eastAsia="ru-RU"/>
        </w:rPr>
        <w:t xml:space="preserve"> - інтерактивне обладнання та ігри від ГО «Агенції локальних ініціатив» (13 908,00 грн.). </w:t>
      </w:r>
      <w:r>
        <w:rPr>
          <w:bCs/>
          <w:sz w:val="28"/>
          <w:szCs w:val="28"/>
          <w:lang w:eastAsia="ru-RU"/>
        </w:rPr>
      </w:r>
      <w:r>
        <w:rPr>
          <w:bCs/>
          <w:sz w:val="28"/>
          <w:szCs w:val="28"/>
          <w:lang w:eastAsia="ru-RU"/>
        </w:rPr>
      </w:r>
    </w:p>
    <w:p>
      <w:pPr>
        <w:pBdr/>
        <w:spacing/>
        <w:ind w:firstLine="705"/>
        <w:jc w:val="both"/>
        <w:rPr>
          <w:bCs/>
          <w:sz w:val="28"/>
          <w:szCs w:val="28"/>
          <w:lang w:eastAsia="ru-RU"/>
        </w:rPr>
      </w:pPr>
      <w:r>
        <w:rPr>
          <w:bCs/>
          <w:sz w:val="28"/>
          <w:szCs w:val="28"/>
          <w:lang w:eastAsia="ru-RU"/>
        </w:rPr>
        <w:t xml:space="preserve">Для Комунального закладу  «Менський краєзнавчий ім. В.Ф. Покотила»  Менської міської ради Менського району Чернігівської області та оркестрового класу Киселівської філії КЗ МБК придбано лінолеум відповідно на суму 5 076,00 грн та 16 544,00 грн.</w:t>
      </w:r>
      <w:r>
        <w:rPr>
          <w:bCs/>
          <w:sz w:val="28"/>
          <w:szCs w:val="28"/>
          <w:lang w:eastAsia="ru-RU"/>
        </w:rPr>
      </w:r>
      <w:r>
        <w:rPr>
          <w:bCs/>
          <w:sz w:val="28"/>
          <w:szCs w:val="28"/>
          <w:lang w:eastAsia="ru-RU"/>
        </w:rPr>
      </w:r>
    </w:p>
    <w:p>
      <w:pPr>
        <w:pBdr/>
        <w:spacing/>
        <w:ind w:firstLine="705"/>
        <w:jc w:val="both"/>
        <w:rPr>
          <w:bCs/>
          <w:sz w:val="28"/>
          <w:szCs w:val="28"/>
          <w:lang w:eastAsia="ru-RU"/>
        </w:rPr>
      </w:pPr>
      <w:r>
        <w:rPr>
          <w:bCs/>
          <w:sz w:val="28"/>
          <w:szCs w:val="28"/>
          <w:lang w:eastAsia="ru-RU"/>
        </w:rPr>
        <w:t xml:space="preserve">Також проведено поточні ремонти в Блистівському клубному закладі (12050,00 грн.) та Менському краєзнавчому музеї (1610,00 грн.).</w:t>
      </w:r>
      <w:r>
        <w:rPr>
          <w:bCs/>
          <w:sz w:val="28"/>
          <w:szCs w:val="28"/>
          <w:lang w:eastAsia="ru-RU"/>
        </w:rPr>
      </w:r>
      <w:r>
        <w:rPr>
          <w:bCs/>
          <w:sz w:val="28"/>
          <w:szCs w:val="28"/>
          <w:lang w:eastAsia="ru-RU"/>
        </w:rPr>
      </w:r>
    </w:p>
    <w:p>
      <w:pPr>
        <w:pBdr/>
        <w:spacing/>
        <w:ind/>
        <w:jc w:val="both"/>
        <w:rPr>
          <w:bCs/>
          <w:sz w:val="28"/>
          <w:szCs w:val="28"/>
          <w:lang w:eastAsia="ru-RU"/>
        </w:rPr>
      </w:pPr>
      <w:r>
        <w:rPr>
          <w:bCs/>
          <w:sz w:val="28"/>
          <w:szCs w:val="28"/>
          <w:lang w:eastAsia="ru-RU"/>
        </w:rPr>
        <w:tab/>
        <w:t xml:space="preserve">Здійснено перезарядження вогнегасників на загальну суму 10 846, 00 грн.         </w:t>
      </w:r>
      <w:r>
        <w:rPr>
          <w:bCs/>
          <w:sz w:val="28"/>
          <w:szCs w:val="28"/>
          <w:lang w:eastAsia="ru-RU"/>
        </w:rPr>
      </w:r>
      <w:r>
        <w:rPr>
          <w:bCs/>
          <w:sz w:val="28"/>
          <w:szCs w:val="28"/>
          <w:lang w:eastAsia="ru-RU"/>
        </w:rPr>
      </w:r>
    </w:p>
    <w:p>
      <w:pPr>
        <w:pBdr>
          <w:top w:val="none" w:color="000000" w:sz="4" w:space="0"/>
          <w:left w:val="none" w:color="000000" w:sz="4" w:space="0"/>
          <w:bottom w:val="none" w:color="000000" w:sz="4" w:space="0"/>
          <w:right w:val="none" w:color="000000" w:sz="4" w:space="0"/>
          <w:between w:val="none" w:color="000000" w:sz="4" w:space="0"/>
        </w:pBdr>
        <w:spacing/>
        <w:ind/>
        <w:jc w:val="both"/>
        <w:rPr>
          <w:sz w:val="28"/>
          <w:szCs w:val="28"/>
        </w:rPr>
      </w:pPr>
      <w:r>
        <w:rPr>
          <w:sz w:val="28"/>
          <w:szCs w:val="28"/>
        </w:rPr>
      </w:r>
      <w:r>
        <w:rPr>
          <w:sz w:val="28"/>
          <w:szCs w:val="28"/>
        </w:rPr>
      </w:r>
      <w:r>
        <w:rPr>
          <w:sz w:val="28"/>
          <w:szCs w:val="28"/>
        </w:rPr>
      </w:r>
    </w:p>
    <w:p>
      <w:pPr>
        <w:pBdr>
          <w:top w:val="none" w:color="000000" w:sz="4" w:space="0"/>
          <w:left w:val="none" w:color="000000" w:sz="4" w:space="0"/>
          <w:bottom w:val="none" w:color="000000" w:sz="4" w:space="0"/>
          <w:right w:val="none" w:color="000000" w:sz="4" w:space="0"/>
          <w:between w:val="none" w:color="000000" w:sz="4" w:space="0"/>
        </w:pBdr>
        <w:spacing/>
        <w:ind/>
        <w:jc w:val="both"/>
        <w:rPr>
          <w:bCs/>
          <w:sz w:val="28"/>
          <w:szCs w:val="28"/>
        </w:rPr>
      </w:pPr>
      <w:r>
        <w:rPr>
          <w:bCs/>
          <w:sz w:val="28"/>
          <w:szCs w:val="28"/>
        </w:rPr>
      </w:r>
      <w:r>
        <w:rPr>
          <w:bCs/>
          <w:sz w:val="28"/>
          <w:szCs w:val="28"/>
        </w:rPr>
      </w:r>
      <w:r>
        <w:rPr>
          <w:bCs/>
          <w:sz w:val="28"/>
          <w:szCs w:val="28"/>
        </w:rPr>
      </w:r>
    </w:p>
    <w:p>
      <w:pPr>
        <w:pBdr>
          <w:top w:val="none" w:color="000000" w:sz="4" w:space="0"/>
          <w:left w:val="none" w:color="000000" w:sz="4" w:space="0"/>
          <w:bottom w:val="none" w:color="000000" w:sz="4" w:space="0"/>
          <w:right w:val="none" w:color="000000" w:sz="4" w:space="0"/>
          <w:between w:val="none" w:color="000000" w:sz="4" w:space="0"/>
        </w:pBdr>
        <w:spacing/>
        <w:ind/>
        <w:jc w:val="both"/>
        <w:rPr>
          <w:bCs/>
          <w:sz w:val="28"/>
          <w:szCs w:val="28"/>
        </w:rPr>
      </w:pPr>
      <w:r>
        <w:rPr>
          <w:bCs/>
          <w:sz w:val="28"/>
          <w:szCs w:val="28"/>
        </w:rPr>
        <w:t xml:space="preserve">Начальник відділу </w:t>
      </w:r>
      <w:r>
        <w:rPr>
          <w:bCs/>
          <w:sz w:val="28"/>
          <w:szCs w:val="28"/>
        </w:rPr>
        <w:t xml:space="preserve">міжнародного </w:t>
      </w:r>
      <w:r>
        <w:rPr>
          <w:bCs/>
          <w:sz w:val="28"/>
          <w:szCs w:val="28"/>
        </w:rPr>
      </w:r>
      <w:r>
        <w:rPr>
          <w:bCs/>
          <w:sz w:val="28"/>
          <w:szCs w:val="28"/>
        </w:rPr>
      </w:r>
    </w:p>
    <w:p>
      <w:pPr>
        <w:pBdr>
          <w:top w:val="none" w:color="000000" w:sz="4" w:space="0"/>
          <w:left w:val="none" w:color="000000" w:sz="4" w:space="0"/>
          <w:bottom w:val="none" w:color="000000" w:sz="4" w:space="0"/>
          <w:right w:val="none" w:color="000000" w:sz="4" w:space="0"/>
          <w:between w:val="none" w:color="000000" w:sz="4" w:space="0"/>
        </w:pBdr>
        <w:spacing/>
        <w:ind/>
        <w:jc w:val="both"/>
        <w:rPr>
          <w:bCs/>
          <w:sz w:val="28"/>
          <w:szCs w:val="28"/>
        </w:rPr>
      </w:pPr>
      <w:r>
        <w:rPr>
          <w:bCs/>
          <w:sz w:val="28"/>
          <w:szCs w:val="28"/>
        </w:rPr>
        <w:t xml:space="preserve">співробітництва та </w:t>
      </w:r>
      <w:r>
        <w:rPr>
          <w:bCs/>
          <w:sz w:val="28"/>
          <w:szCs w:val="28"/>
        </w:rPr>
        <w:t xml:space="preserve">економічного розвитку </w:t>
      </w:r>
      <w:r>
        <w:rPr>
          <w:bCs/>
          <w:sz w:val="28"/>
          <w:szCs w:val="28"/>
        </w:rPr>
      </w:r>
      <w:r>
        <w:rPr>
          <w:bCs/>
          <w:sz w:val="28"/>
          <w:szCs w:val="28"/>
        </w:rPr>
      </w:r>
    </w:p>
    <w:p>
      <w:pPr>
        <w:pBdr>
          <w:top w:val="none" w:color="000000" w:sz="4" w:space="0"/>
          <w:left w:val="none" w:color="000000" w:sz="4" w:space="0"/>
          <w:bottom w:val="none" w:color="000000" w:sz="4" w:space="0"/>
          <w:right w:val="none" w:color="000000" w:sz="4" w:space="0"/>
          <w:between w:val="none" w:color="000000" w:sz="4" w:space="0"/>
        </w:pBdr>
        <w:spacing/>
        <w:ind/>
        <w:jc w:val="both"/>
        <w:rPr>
          <w:bCs/>
          <w:sz w:val="28"/>
          <w:szCs w:val="28"/>
        </w:rPr>
      </w:pPr>
      <w:r>
        <w:rPr>
          <w:bCs/>
          <w:sz w:val="28"/>
          <w:szCs w:val="28"/>
        </w:rPr>
        <w:t xml:space="preserve">Менської міської ради </w:t>
      </w:r>
      <w:r>
        <w:rPr>
          <w:bCs/>
          <w:sz w:val="28"/>
          <w:szCs w:val="28"/>
        </w:rPr>
        <w:t xml:space="preserve">            </w:t>
      </w:r>
      <w:r>
        <w:rPr>
          <w:bCs/>
          <w:sz w:val="28"/>
          <w:szCs w:val="28"/>
        </w:rPr>
        <w:t xml:space="preserve">                                                 Сергій СКОРОХОД</w:t>
      </w:r>
      <w:r>
        <w:rPr>
          <w:bCs/>
          <w:sz w:val="28"/>
          <w:szCs w:val="28"/>
        </w:rPr>
      </w:r>
      <w:r>
        <w:rPr>
          <w:bCs/>
          <w:sz w:val="28"/>
          <w:szCs w:val="28"/>
        </w:rPr>
      </w:r>
    </w:p>
    <w:sectPr>
      <w:headerReference w:type="default" r:id="rId9"/>
      <w:headerReference w:type="first" r:id="rId10"/>
      <w:footerReference w:type="default" r:id="rId11"/>
      <w:footerReference w:type="even" r:id="rId12"/>
      <w:footerReference w:type="first" r:id="rId13"/>
      <w:footnotePr/>
      <w:endnotePr/>
      <w:type w:val="continuous"/>
      <w:pgSz w:h="16838" w:orient="portrait" w:w="11906"/>
      <w:pgMar w:top="1134" w:right="567" w:bottom="1134" w:left="1701" w:header="709" w:footer="709" w:gutter="0"/>
      <w:pgNumType w:start="1"/>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Times New Roman">
    <w:panose1 w:val="02020603050405020304"/>
  </w:font>
  <w:font w:name="Wingdings">
    <w:panose1 w:val="05010000000000000000"/>
  </w:font>
  <w:font w:name="Courier New">
    <w:panose1 w:val="02070309020205020404"/>
  </w:font>
  <w:font w:name="Symbol">
    <w:panose1 w:val="05010000000000000000"/>
  </w:font>
  <w:font w:name="Calibri">
    <w:panose1 w:val="020F0502020204030204"/>
  </w:font>
  <w:font w:name="Tahoma">
    <w:panose1 w:val="020B0604030504040204"/>
  </w:font>
  <w:font w:name="Verdan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3"/>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833"/>
      <w:pBdr/>
      <w:spacing/>
      <w:ind w:right="360"/>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1"/>
      <w:pBdr/>
      <w:spacing/>
      <w:ind/>
      <w:jc w:val="center"/>
      <w:rPr>
        <w:i/>
        <w:sz w:val="24"/>
      </w:rPr>
    </w:pPr>
    <w:r>
      <w:t xml:space="preserve">                                                                                         </w:t>
    </w:r>
    <w:r>
      <w:rPr>
        <w:sz w:val="24"/>
      </w:rPr>
      <w:t xml:space="preserve">  </w:t>
    </w:r>
    <w:r>
      <w:rPr>
        <w:sz w:val="24"/>
      </w:rPr>
      <w:fldChar w:fldCharType="begin"/>
    </w:r>
    <w:r>
      <w:rPr>
        <w:sz w:val="24"/>
      </w:rPr>
      <w:instrText xml:space="preserve">PAGE \* MERGEFORMAT</w:instrText>
    </w:r>
    <w:r>
      <w:rPr>
        <w:sz w:val="24"/>
      </w:rPr>
      <w:fldChar w:fldCharType="separate"/>
    </w:r>
    <w:r>
      <w:rPr>
        <w:sz w:val="24"/>
      </w:rPr>
      <w:t xml:space="preserve">1</w:t>
    </w:r>
    <w:r>
      <w:rPr>
        <w:sz w:val="24"/>
      </w:rPr>
      <w:fldChar w:fldCharType="end"/>
    </w:r>
    <w:r>
      <w:rPr>
        <w:sz w:val="24"/>
      </w:rPr>
      <w:t xml:space="preserve">                                       </w:t>
    </w:r>
    <w:r>
      <w:rPr>
        <w:i/>
        <w:sz w:val="24"/>
      </w:rPr>
      <w:t xml:space="preserve">продовження додатка</w:t>
    </w:r>
    <w:r>
      <w:rPr>
        <w:i/>
        <w:sz w:val="24"/>
      </w:rPr>
    </w:r>
    <w:r>
      <w:rPr>
        <w:i/>
        <w:sz w:val="24"/>
      </w:rPr>
    </w:r>
  </w:p>
  <w:p>
    <w:pPr>
      <w:pStyle w:val="831"/>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1"/>
      <w:pBdr/>
      <w:spacing/>
      <w:ind/>
      <w:jc w:val="center"/>
      <w:rPr/>
    </w:pPr>
    <w:r/>
    <w:r/>
  </w:p>
  <w:p>
    <w:pPr>
      <w:pStyle w:val="831"/>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1503"/>
      </w:pPr>
      <w:rPr>
        <w:rFonts w:hint="default" w:ascii="Symbol" w:hAnsi="Symbol"/>
      </w:rPr>
      <w:start w:val="1"/>
      <w:suff w:val="tab"/>
    </w:lvl>
    <w:lvl w:ilvl="1">
      <w:isLgl w:val="false"/>
      <w:lvlJc w:val="left"/>
      <w:lvlText w:val="o"/>
      <w:numFmt w:val="bullet"/>
      <w:pPr>
        <w:pBdr/>
        <w:spacing/>
        <w:ind w:hanging="360" w:left="2223"/>
      </w:pPr>
      <w:rPr>
        <w:rFonts w:hint="default" w:ascii="Courier New" w:hAnsi="Courier New" w:cs="Courier New"/>
      </w:rPr>
      <w:start w:val="1"/>
      <w:suff w:val="tab"/>
    </w:lvl>
    <w:lvl w:ilvl="2">
      <w:isLgl w:val="false"/>
      <w:lvlJc w:val="left"/>
      <w:lvlText w:val=""/>
      <w:numFmt w:val="bullet"/>
      <w:pPr>
        <w:pBdr/>
        <w:spacing/>
        <w:ind w:hanging="360" w:left="2943"/>
      </w:pPr>
      <w:rPr>
        <w:rFonts w:hint="default" w:ascii="Wingdings" w:hAnsi="Wingdings"/>
      </w:rPr>
      <w:start w:val="1"/>
      <w:suff w:val="tab"/>
    </w:lvl>
    <w:lvl w:ilvl="3">
      <w:isLgl w:val="false"/>
      <w:lvlJc w:val="left"/>
      <w:lvlText w:val=""/>
      <w:numFmt w:val="bullet"/>
      <w:pPr>
        <w:pBdr/>
        <w:spacing/>
        <w:ind w:hanging="360" w:left="3663"/>
      </w:pPr>
      <w:rPr>
        <w:rFonts w:hint="default" w:ascii="Symbol" w:hAnsi="Symbol"/>
      </w:rPr>
      <w:start w:val="1"/>
      <w:suff w:val="tab"/>
    </w:lvl>
    <w:lvl w:ilvl="4">
      <w:isLgl w:val="false"/>
      <w:lvlJc w:val="left"/>
      <w:lvlText w:val="o"/>
      <w:numFmt w:val="bullet"/>
      <w:pPr>
        <w:pBdr/>
        <w:spacing/>
        <w:ind w:hanging="360" w:left="4383"/>
      </w:pPr>
      <w:rPr>
        <w:rFonts w:hint="default" w:ascii="Courier New" w:hAnsi="Courier New" w:cs="Courier New"/>
      </w:rPr>
      <w:start w:val="1"/>
      <w:suff w:val="tab"/>
    </w:lvl>
    <w:lvl w:ilvl="5">
      <w:isLgl w:val="false"/>
      <w:lvlJc w:val="left"/>
      <w:lvlText w:val=""/>
      <w:numFmt w:val="bullet"/>
      <w:pPr>
        <w:pBdr/>
        <w:spacing/>
        <w:ind w:hanging="360" w:left="5103"/>
      </w:pPr>
      <w:rPr>
        <w:rFonts w:hint="default" w:ascii="Wingdings" w:hAnsi="Wingdings"/>
      </w:rPr>
      <w:start w:val="1"/>
      <w:suff w:val="tab"/>
    </w:lvl>
    <w:lvl w:ilvl="6">
      <w:isLgl w:val="false"/>
      <w:lvlJc w:val="left"/>
      <w:lvlText w:val=""/>
      <w:numFmt w:val="bullet"/>
      <w:pPr>
        <w:pBdr/>
        <w:spacing/>
        <w:ind w:hanging="360" w:left="5823"/>
      </w:pPr>
      <w:rPr>
        <w:rFonts w:hint="default" w:ascii="Symbol" w:hAnsi="Symbol"/>
      </w:rPr>
      <w:start w:val="1"/>
      <w:suff w:val="tab"/>
    </w:lvl>
    <w:lvl w:ilvl="7">
      <w:isLgl w:val="false"/>
      <w:lvlJc w:val="left"/>
      <w:lvlText w:val="o"/>
      <w:numFmt w:val="bullet"/>
      <w:pPr>
        <w:pBdr/>
        <w:spacing/>
        <w:ind w:hanging="360" w:left="6543"/>
      </w:pPr>
      <w:rPr>
        <w:rFonts w:hint="default" w:ascii="Courier New" w:hAnsi="Courier New" w:cs="Courier New"/>
      </w:rPr>
      <w:start w:val="1"/>
      <w:suff w:val="tab"/>
    </w:lvl>
    <w:lvl w:ilvl="8">
      <w:isLgl w:val="false"/>
      <w:lvlJc w:val="left"/>
      <w:lvlText w:val=""/>
      <w:numFmt w:val="bullet"/>
      <w:pPr>
        <w:pBdr/>
        <w:spacing/>
        <w:ind w:hanging="360" w:left="7263"/>
      </w:pPr>
      <w:rPr>
        <w:rFonts w:hint="default" w:ascii="Wingdings" w:hAnsi="Wingdings"/>
      </w:rPr>
      <w:start w:val="1"/>
      <w:suff w:val="tab"/>
    </w:lvl>
  </w:abstractNum>
  <w:abstractNum w:abstractNumId="1">
    <w:lvl w:ilvl="0">
      <w:isLgl w:val="false"/>
      <w:lvlJc w:val="left"/>
      <w:lvlText w:val="-"/>
      <w:numFmt w:val="bullet"/>
      <w:pPr>
        <w:pBdr/>
        <w:spacing/>
        <w:ind w:hanging="360" w:left="720"/>
      </w:pPr>
      <w:rPr>
        <w:rFonts w:ascii="Times New Roman" w:hAnsi="Times New Roman" w:eastAsia="Times New Roman"/>
      </w:rPr>
      <w:start w:val="1"/>
      <w:suff w:val="tab"/>
    </w:lvl>
    <w:lvl w:ilvl="1">
      <w:isLgl w:val="false"/>
      <w:lvlJc w:val="left"/>
      <w:lvlText w:val="o"/>
      <w:numFmt w:val="bullet"/>
      <w:pPr>
        <w:pBdr/>
        <w:spacing/>
        <w:ind w:hanging="360" w:left="1440"/>
      </w:pPr>
      <w:rPr>
        <w:rFonts w:ascii="Courier New" w:hAnsi="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2">
    <w:lvl w:ilvl="0">
      <w:isLgl w:val="false"/>
      <w:lvlJc w:val="left"/>
      <w:lvlText w:val="-"/>
      <w:numFmt w:val="bullet"/>
      <w:pPr>
        <w:pBdr/>
        <w:spacing/>
        <w:ind w:hanging="360" w:left="720"/>
      </w:pPr>
      <w:rPr>
        <w:rFonts w:ascii="Times New Roman" w:hAnsi="Times New Roman" w:eastAsia="Times New Roman"/>
      </w:rPr>
      <w:start w:val="1"/>
      <w:suff w:val="tab"/>
    </w:lvl>
    <w:lvl w:ilvl="1">
      <w:isLgl w:val="false"/>
      <w:lvlJc w:val="left"/>
      <w:lvlText w:val="o"/>
      <w:numFmt w:val="bullet"/>
      <w:pPr>
        <w:pBdr/>
        <w:spacing/>
        <w:ind w:hanging="360" w:left="1440"/>
      </w:pPr>
      <w:rPr>
        <w:rFonts w:ascii="Courier New" w:hAnsi="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
    <w:lvl w:ilvl="0">
      <w:isLgl w:val="false"/>
      <w:lvlJc w:val="left"/>
      <w:lvlText w:val="-"/>
      <w:numFmt w:val="bullet"/>
      <w:pPr>
        <w:pBdr/>
        <w:spacing/>
        <w:ind w:hanging="333" w:left="617"/>
      </w:pPr>
      <w:rPr>
        <w:rFonts w:hint="default" w:ascii="Times New Roman" w:hAnsi="Times New Roman" w:eastAsia="Times New Roman" w:cs="Times New Roman"/>
        <w:sz w:val="28"/>
        <w:szCs w:val="28"/>
        <w:lang w:val="uk-UA" w:eastAsia="en-US" w:bidi="ar-SA"/>
      </w:rPr>
      <w:start w:val="0"/>
      <w:suff w:val="tab"/>
    </w:lvl>
    <w:lvl w:ilvl="1">
      <w:isLgl w:val="false"/>
      <w:lvlJc w:val="left"/>
      <w:lvlText w:val="•"/>
      <w:numFmt w:val="bullet"/>
      <w:pPr>
        <w:pBdr/>
        <w:spacing/>
        <w:ind w:hanging="333" w:left="1136"/>
      </w:pPr>
      <w:rPr>
        <w:rFonts w:hint="default"/>
        <w:lang w:val="uk-UA" w:eastAsia="en-US" w:bidi="ar-SA"/>
      </w:rPr>
      <w:start w:val="0"/>
      <w:suff w:val="tab"/>
    </w:lvl>
    <w:lvl w:ilvl="2">
      <w:isLgl w:val="false"/>
      <w:lvlJc w:val="left"/>
      <w:lvlText w:val="•"/>
      <w:numFmt w:val="bullet"/>
      <w:pPr>
        <w:pBdr/>
        <w:spacing/>
        <w:ind w:hanging="333" w:left="2153"/>
      </w:pPr>
      <w:rPr>
        <w:rFonts w:hint="default"/>
        <w:lang w:val="uk-UA" w:eastAsia="en-US" w:bidi="ar-SA"/>
      </w:rPr>
      <w:start w:val="0"/>
      <w:suff w:val="tab"/>
    </w:lvl>
    <w:lvl w:ilvl="3">
      <w:isLgl w:val="false"/>
      <w:lvlJc w:val="left"/>
      <w:lvlText w:val="•"/>
      <w:numFmt w:val="bullet"/>
      <w:pPr>
        <w:pBdr/>
        <w:spacing/>
        <w:ind w:hanging="333" w:left="3169"/>
      </w:pPr>
      <w:rPr>
        <w:rFonts w:hint="default"/>
        <w:lang w:val="uk-UA" w:eastAsia="en-US" w:bidi="ar-SA"/>
      </w:rPr>
      <w:start w:val="0"/>
      <w:suff w:val="tab"/>
    </w:lvl>
    <w:lvl w:ilvl="4">
      <w:isLgl w:val="false"/>
      <w:lvlJc w:val="left"/>
      <w:lvlText w:val="•"/>
      <w:numFmt w:val="bullet"/>
      <w:pPr>
        <w:pBdr/>
        <w:spacing/>
        <w:ind w:hanging="333" w:left="4186"/>
      </w:pPr>
      <w:rPr>
        <w:rFonts w:hint="default"/>
        <w:lang w:val="uk-UA" w:eastAsia="en-US" w:bidi="ar-SA"/>
      </w:rPr>
      <w:start w:val="0"/>
      <w:suff w:val="tab"/>
    </w:lvl>
    <w:lvl w:ilvl="5">
      <w:isLgl w:val="false"/>
      <w:lvlJc w:val="left"/>
      <w:lvlText w:val="•"/>
      <w:numFmt w:val="bullet"/>
      <w:pPr>
        <w:pBdr/>
        <w:spacing/>
        <w:ind w:hanging="333" w:left="5203"/>
      </w:pPr>
      <w:rPr>
        <w:rFonts w:hint="default"/>
        <w:lang w:val="uk-UA" w:eastAsia="en-US" w:bidi="ar-SA"/>
      </w:rPr>
      <w:start w:val="0"/>
      <w:suff w:val="tab"/>
    </w:lvl>
    <w:lvl w:ilvl="6">
      <w:isLgl w:val="false"/>
      <w:lvlJc w:val="left"/>
      <w:lvlText w:val="•"/>
      <w:numFmt w:val="bullet"/>
      <w:pPr>
        <w:pBdr/>
        <w:spacing/>
        <w:ind w:hanging="333" w:left="6219"/>
      </w:pPr>
      <w:rPr>
        <w:rFonts w:hint="default"/>
        <w:lang w:val="uk-UA" w:eastAsia="en-US" w:bidi="ar-SA"/>
      </w:rPr>
      <w:start w:val="0"/>
      <w:suff w:val="tab"/>
    </w:lvl>
    <w:lvl w:ilvl="7">
      <w:isLgl w:val="false"/>
      <w:lvlJc w:val="left"/>
      <w:lvlText w:val="•"/>
      <w:numFmt w:val="bullet"/>
      <w:pPr>
        <w:pBdr/>
        <w:spacing/>
        <w:ind w:hanging="333" w:left="7236"/>
      </w:pPr>
      <w:rPr>
        <w:rFonts w:hint="default"/>
        <w:lang w:val="uk-UA" w:eastAsia="en-US" w:bidi="ar-SA"/>
      </w:rPr>
      <w:start w:val="0"/>
      <w:suff w:val="tab"/>
    </w:lvl>
    <w:lvl w:ilvl="8">
      <w:isLgl w:val="false"/>
      <w:lvlJc w:val="left"/>
      <w:lvlText w:val="•"/>
      <w:numFmt w:val="bullet"/>
      <w:pPr>
        <w:pBdr/>
        <w:spacing/>
        <w:ind w:hanging="333" w:left="8252"/>
      </w:pPr>
      <w:rPr>
        <w:rFonts w:hint="default"/>
        <w:lang w:val="uk-UA" w:eastAsia="en-US" w:bidi="ar-SA"/>
      </w:rPr>
      <w:start w:val="0"/>
      <w:suff w:val="tab"/>
    </w:lvl>
  </w:abstractNum>
  <w:abstractNum w:abstractNumId="5">
    <w:lvl w:ilvl="0">
      <w:isLgl w:val="false"/>
      <w:lvlJc w:val="left"/>
      <w:lvlText w:val="-"/>
      <w:numFmt w:val="bullet"/>
      <w:pPr>
        <w:pBdr/>
        <w:spacing/>
        <w:ind w:hanging="360" w:left="1211"/>
      </w:pPr>
      <w:rPr>
        <w:rFonts w:hint="default" w:ascii="Times New Roman" w:hAnsi="Times New Roman" w:eastAsia="Times New Roman" w:cs="Times New Roman"/>
        <w:i w:val="0"/>
      </w:rPr>
      <w:start w:val="9"/>
      <w:suff w:val="tab"/>
    </w:lvl>
    <w:lvl w:ilvl="1">
      <w:isLgl w:val="false"/>
      <w:lvlJc w:val="left"/>
      <w:lvlText w:val="o"/>
      <w:numFmt w:val="bullet"/>
      <w:pPr>
        <w:pBdr/>
        <w:spacing/>
        <w:ind w:hanging="360" w:left="1931"/>
      </w:pPr>
      <w:rPr>
        <w:rFonts w:hint="default" w:ascii="Courier New" w:hAnsi="Courier New" w:cs="Courier New"/>
      </w:rPr>
      <w:start w:val="1"/>
      <w:suff w:val="tab"/>
    </w:lvl>
    <w:lvl w:ilvl="2">
      <w:isLgl w:val="false"/>
      <w:lvlJc w:val="left"/>
      <w:lvlText w:val=""/>
      <w:numFmt w:val="bullet"/>
      <w:pPr>
        <w:pBdr/>
        <w:spacing/>
        <w:ind w:hanging="360" w:left="2651"/>
      </w:pPr>
      <w:rPr>
        <w:rFonts w:hint="default" w:ascii="Wingdings" w:hAnsi="Wingdings"/>
      </w:rPr>
      <w:start w:val="1"/>
      <w:suff w:val="tab"/>
    </w:lvl>
    <w:lvl w:ilvl="3">
      <w:isLgl w:val="false"/>
      <w:lvlJc w:val="left"/>
      <w:lvlText w:val=""/>
      <w:numFmt w:val="bullet"/>
      <w:pPr>
        <w:pBdr/>
        <w:spacing/>
        <w:ind w:hanging="360" w:left="3371"/>
      </w:pPr>
      <w:rPr>
        <w:rFonts w:hint="default" w:ascii="Symbol" w:hAnsi="Symbol"/>
      </w:rPr>
      <w:start w:val="1"/>
      <w:suff w:val="tab"/>
    </w:lvl>
    <w:lvl w:ilvl="4">
      <w:isLgl w:val="false"/>
      <w:lvlJc w:val="left"/>
      <w:lvlText w:val="o"/>
      <w:numFmt w:val="bullet"/>
      <w:pPr>
        <w:pBdr/>
        <w:spacing/>
        <w:ind w:hanging="360" w:left="4091"/>
      </w:pPr>
      <w:rPr>
        <w:rFonts w:hint="default" w:ascii="Courier New" w:hAnsi="Courier New" w:cs="Courier New"/>
      </w:rPr>
      <w:start w:val="1"/>
      <w:suff w:val="tab"/>
    </w:lvl>
    <w:lvl w:ilvl="5">
      <w:isLgl w:val="false"/>
      <w:lvlJc w:val="left"/>
      <w:lvlText w:val=""/>
      <w:numFmt w:val="bullet"/>
      <w:pPr>
        <w:pBdr/>
        <w:spacing/>
        <w:ind w:hanging="360" w:left="4811"/>
      </w:pPr>
      <w:rPr>
        <w:rFonts w:hint="default" w:ascii="Wingdings" w:hAnsi="Wingdings"/>
      </w:rPr>
      <w:start w:val="1"/>
      <w:suff w:val="tab"/>
    </w:lvl>
    <w:lvl w:ilvl="6">
      <w:isLgl w:val="false"/>
      <w:lvlJc w:val="left"/>
      <w:lvlText w:val=""/>
      <w:numFmt w:val="bullet"/>
      <w:pPr>
        <w:pBdr/>
        <w:spacing/>
        <w:ind w:hanging="360" w:left="5531"/>
      </w:pPr>
      <w:rPr>
        <w:rFonts w:hint="default" w:ascii="Symbol" w:hAnsi="Symbol"/>
      </w:rPr>
      <w:start w:val="1"/>
      <w:suff w:val="tab"/>
    </w:lvl>
    <w:lvl w:ilvl="7">
      <w:isLgl w:val="false"/>
      <w:lvlJc w:val="left"/>
      <w:lvlText w:val="o"/>
      <w:numFmt w:val="bullet"/>
      <w:pPr>
        <w:pBdr/>
        <w:spacing/>
        <w:ind w:hanging="360" w:left="6251"/>
      </w:pPr>
      <w:rPr>
        <w:rFonts w:hint="default" w:ascii="Courier New" w:hAnsi="Courier New" w:cs="Courier New"/>
      </w:rPr>
      <w:start w:val="1"/>
      <w:suff w:val="tab"/>
    </w:lvl>
    <w:lvl w:ilvl="8">
      <w:isLgl w:val="false"/>
      <w:lvlJc w:val="left"/>
      <w:lvlText w:val=""/>
      <w:numFmt w:val="bullet"/>
      <w:pPr>
        <w:pBdr/>
        <w:spacing/>
        <w:ind w:hanging="360" w:left="6971"/>
      </w:pPr>
      <w:rPr>
        <w:rFonts w:hint="default" w:ascii="Wingdings" w:hAnsi="Wingdings"/>
      </w:rPr>
      <w:start w:val="1"/>
      <w:suff w:val="tab"/>
    </w:lvl>
  </w:abstractNum>
  <w:abstractNum w:abstractNumId="6">
    <w:lvl w:ilvl="0">
      <w:isLgl w:val="false"/>
      <w:lvlJc w:val="left"/>
      <w:lvlText w:val="-"/>
      <w:numFmt w:val="bullet"/>
      <w:pPr>
        <w:pBdr/>
        <w:tabs>
          <w:tab w:val="num" w:leader="none" w:pos="720"/>
        </w:tabs>
        <w:spacing/>
        <w:ind w:hanging="360" w:left="720"/>
      </w:pPr>
      <w:rPr>
        <w:rFonts w:ascii="Times New Roman" w:hAnsi="Times New Roman" w:eastAsia="Times New Roman"/>
      </w:rPr>
      <w:start w:val="1"/>
      <w:suff w:val="tab"/>
    </w:lvl>
    <w:lvl w:ilvl="1">
      <w:isLgl w:val="false"/>
      <w:lvlJc w:val="left"/>
      <w:lvlText w:val="o"/>
      <w:numFmt w:val="bullet"/>
      <w:pPr>
        <w:pBdr/>
        <w:tabs>
          <w:tab w:val="num" w:leader="none" w:pos="1440"/>
        </w:tabs>
        <w:spacing/>
        <w:ind w:hanging="360" w:left="1440"/>
      </w:pPr>
      <w:rPr>
        <w:rFonts w:ascii="Courier New" w:hAnsi="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7">
    <w:lvl w:ilvl="0">
      <w:isLgl w:val="false"/>
      <w:lvlJc w:val="left"/>
      <w:lvlText w:val="-"/>
      <w:numFmt w:val="bullet"/>
      <w:pPr>
        <w:pBdr/>
        <w:spacing/>
        <w:ind w:hanging="360" w:left="1069"/>
      </w:pPr>
      <w:rPr>
        <w:rFonts w:ascii="Times New Roman" w:hAnsi="Times New Roman" w:eastAsia="Times New Roman"/>
      </w:rPr>
      <w:start w:val="1"/>
      <w:suff w:val="tab"/>
    </w:lvl>
    <w:lvl w:ilvl="1">
      <w:isLgl w:val="false"/>
      <w:lvlJc w:val="left"/>
      <w:lvlText w:val="o"/>
      <w:numFmt w:val="bullet"/>
      <w:pPr>
        <w:pBdr/>
        <w:spacing/>
        <w:ind w:hanging="360" w:left="1789"/>
      </w:pPr>
      <w:rPr>
        <w:rFonts w:ascii="Courier New" w:hAnsi="Courier New"/>
      </w:rPr>
      <w:start w:val="1"/>
      <w:suff w:val="tab"/>
    </w:lvl>
    <w:lvl w:ilvl="2">
      <w:isLgl w:val="false"/>
      <w:lvlJc w:val="left"/>
      <w:lvlText w:val=""/>
      <w:numFmt w:val="bullet"/>
      <w:pPr>
        <w:pBdr/>
        <w:spacing/>
        <w:ind w:hanging="360" w:left="2509"/>
      </w:pPr>
      <w:rPr>
        <w:rFonts w:ascii="Wingdings" w:hAnsi="Wingdings"/>
      </w:rPr>
      <w:start w:val="1"/>
      <w:suff w:val="tab"/>
    </w:lvl>
    <w:lvl w:ilvl="3">
      <w:isLgl w:val="false"/>
      <w:lvlJc w:val="left"/>
      <w:lvlText w:val=""/>
      <w:numFmt w:val="bullet"/>
      <w:pPr>
        <w:pBdr/>
        <w:spacing/>
        <w:ind w:hanging="360" w:left="3229"/>
      </w:pPr>
      <w:rPr>
        <w:rFonts w:ascii="Symbol" w:hAnsi="Symbol"/>
      </w:rPr>
      <w:start w:val="1"/>
      <w:suff w:val="tab"/>
    </w:lvl>
    <w:lvl w:ilvl="4">
      <w:isLgl w:val="false"/>
      <w:lvlJc w:val="left"/>
      <w:lvlText w:val="o"/>
      <w:numFmt w:val="bullet"/>
      <w:pPr>
        <w:pBdr/>
        <w:spacing/>
        <w:ind w:hanging="360" w:left="3949"/>
      </w:pPr>
      <w:rPr>
        <w:rFonts w:ascii="Courier New" w:hAnsi="Courier New"/>
      </w:rPr>
      <w:start w:val="1"/>
      <w:suff w:val="tab"/>
    </w:lvl>
    <w:lvl w:ilvl="5">
      <w:isLgl w:val="false"/>
      <w:lvlJc w:val="left"/>
      <w:lvlText w:val=""/>
      <w:numFmt w:val="bullet"/>
      <w:pPr>
        <w:pBdr/>
        <w:spacing/>
        <w:ind w:hanging="360" w:left="4669"/>
      </w:pPr>
      <w:rPr>
        <w:rFonts w:ascii="Wingdings" w:hAnsi="Wingdings"/>
      </w:rPr>
      <w:start w:val="1"/>
      <w:suff w:val="tab"/>
    </w:lvl>
    <w:lvl w:ilvl="6">
      <w:isLgl w:val="false"/>
      <w:lvlJc w:val="left"/>
      <w:lvlText w:val=""/>
      <w:numFmt w:val="bullet"/>
      <w:pPr>
        <w:pBdr/>
        <w:spacing/>
        <w:ind w:hanging="360" w:left="5389"/>
      </w:pPr>
      <w:rPr>
        <w:rFonts w:ascii="Symbol" w:hAnsi="Symbol"/>
      </w:rPr>
      <w:start w:val="1"/>
      <w:suff w:val="tab"/>
    </w:lvl>
    <w:lvl w:ilvl="7">
      <w:isLgl w:val="false"/>
      <w:lvlJc w:val="left"/>
      <w:lvlText w:val="o"/>
      <w:numFmt w:val="bullet"/>
      <w:pPr>
        <w:pBdr/>
        <w:spacing/>
        <w:ind w:hanging="360" w:left="6109"/>
      </w:pPr>
      <w:rPr>
        <w:rFonts w:ascii="Courier New" w:hAnsi="Courier New"/>
      </w:rPr>
      <w:start w:val="1"/>
      <w:suff w:val="tab"/>
    </w:lvl>
    <w:lvl w:ilvl="8">
      <w:isLgl w:val="false"/>
      <w:lvlJc w:val="left"/>
      <w:lvlText w:val=""/>
      <w:numFmt w:val="bullet"/>
      <w:pPr>
        <w:pBdr/>
        <w:spacing/>
        <w:ind w:hanging="360" w:left="6829"/>
      </w:pPr>
      <w:rPr>
        <w:rFonts w:ascii="Wingdings" w:hAnsi="Wingdings"/>
      </w:rPr>
      <w:start w:val="1"/>
      <w:suff w:val="tab"/>
    </w:lvl>
  </w:abstractNum>
  <w:abstractNum w:abstractNumId="8">
    <w:lvl w:ilvl="0">
      <w:isLgl w:val="false"/>
      <w:lvlJc w:val="left"/>
      <w:lvlText w:val="·"/>
      <w:numFmt w:val="bullet"/>
      <w:pPr>
        <w:pBdr/>
        <w:tabs>
          <w:tab w:val="num" w:leader="none" w:pos="1335"/>
        </w:tabs>
        <w:spacing/>
        <w:ind w:hanging="795" w:left="1335"/>
      </w:pPr>
      <w:rPr>
        <w:rFonts w:ascii="Times New Roman" w:hAnsi="Times New Roman" w:eastAsia="Times New Roman"/>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9">
    <w:lvl w:ilvl="0">
      <w:isLgl w:val="false"/>
      <w:lvlJc w:val="left"/>
      <w:lvlText w:val="-"/>
      <w:numFmt w:val="bullet"/>
      <w:pPr>
        <w:pBdr/>
        <w:spacing/>
        <w:ind w:hanging="360" w:left="1440"/>
      </w:pPr>
      <w:rPr>
        <w:rFonts w:ascii="Times New Roman" w:hAnsi="Times New Roman" w:eastAsia="Times New Roman"/>
      </w:rPr>
      <w:start w:val="1"/>
      <w:suff w:val="tab"/>
    </w:lvl>
    <w:lvl w:ilvl="1">
      <w:isLgl w:val="false"/>
      <w:lvlJc w:val="left"/>
      <w:lvlText w:val="o"/>
      <w:numFmt w:val="bullet"/>
      <w:pPr>
        <w:pBdr/>
        <w:spacing/>
        <w:ind w:hanging="360" w:left="2160"/>
      </w:pPr>
      <w:rPr>
        <w:rFonts w:ascii="Courier New" w:hAnsi="Courier New"/>
      </w:rPr>
      <w:start w:val="1"/>
      <w:suff w:val="tab"/>
    </w:lvl>
    <w:lvl w:ilvl="2">
      <w:isLgl w:val="false"/>
      <w:lvlJc w:val="left"/>
      <w:lvlText w:val=""/>
      <w:numFmt w:val="bullet"/>
      <w:pPr>
        <w:pBdr/>
        <w:spacing/>
        <w:ind w:hanging="360" w:left="2880"/>
      </w:pPr>
      <w:rPr>
        <w:rFonts w:ascii="Wingdings" w:hAnsi="Wingdings"/>
      </w:rPr>
      <w:start w:val="1"/>
      <w:suff w:val="tab"/>
    </w:lvl>
    <w:lvl w:ilvl="3">
      <w:isLgl w:val="false"/>
      <w:lvlJc w:val="left"/>
      <w:lvlText w:val=""/>
      <w:numFmt w:val="bullet"/>
      <w:pPr>
        <w:pBdr/>
        <w:spacing/>
        <w:ind w:hanging="360" w:left="3600"/>
      </w:pPr>
      <w:rPr>
        <w:rFonts w:ascii="Symbol" w:hAnsi="Symbol"/>
      </w:rPr>
      <w:start w:val="1"/>
      <w:suff w:val="tab"/>
    </w:lvl>
    <w:lvl w:ilvl="4">
      <w:isLgl w:val="false"/>
      <w:lvlJc w:val="left"/>
      <w:lvlText w:val="o"/>
      <w:numFmt w:val="bullet"/>
      <w:pPr>
        <w:pBdr/>
        <w:spacing/>
        <w:ind w:hanging="360" w:left="4320"/>
      </w:pPr>
      <w:rPr>
        <w:rFonts w:ascii="Courier New" w:hAnsi="Courier New"/>
      </w:rPr>
      <w:start w:val="1"/>
      <w:suff w:val="tab"/>
    </w:lvl>
    <w:lvl w:ilvl="5">
      <w:isLgl w:val="false"/>
      <w:lvlJc w:val="left"/>
      <w:lvlText w:val=""/>
      <w:numFmt w:val="bullet"/>
      <w:pPr>
        <w:pBdr/>
        <w:spacing/>
        <w:ind w:hanging="360" w:left="5040"/>
      </w:pPr>
      <w:rPr>
        <w:rFonts w:ascii="Wingdings" w:hAnsi="Wingdings"/>
      </w:rPr>
      <w:start w:val="1"/>
      <w:suff w:val="tab"/>
    </w:lvl>
    <w:lvl w:ilvl="6">
      <w:isLgl w:val="false"/>
      <w:lvlJc w:val="left"/>
      <w:lvlText w:val=""/>
      <w:numFmt w:val="bullet"/>
      <w:pPr>
        <w:pBdr/>
        <w:spacing/>
        <w:ind w:hanging="360" w:left="5760"/>
      </w:pPr>
      <w:rPr>
        <w:rFonts w:ascii="Symbol" w:hAnsi="Symbol"/>
      </w:rPr>
      <w:start w:val="1"/>
      <w:suff w:val="tab"/>
    </w:lvl>
    <w:lvl w:ilvl="7">
      <w:isLgl w:val="false"/>
      <w:lvlJc w:val="left"/>
      <w:lvlText w:val="o"/>
      <w:numFmt w:val="bullet"/>
      <w:pPr>
        <w:pBdr/>
        <w:spacing/>
        <w:ind w:hanging="360" w:left="6480"/>
      </w:pPr>
      <w:rPr>
        <w:rFonts w:ascii="Courier New" w:hAnsi="Courier New"/>
      </w:rPr>
      <w:start w:val="1"/>
      <w:suff w:val="tab"/>
    </w:lvl>
    <w:lvl w:ilvl="8">
      <w:isLgl w:val="false"/>
      <w:lvlJc w:val="left"/>
      <w:lvlText w:val=""/>
      <w:numFmt w:val="bullet"/>
      <w:pPr>
        <w:pBdr/>
        <w:spacing/>
        <w:ind w:hanging="360" w:left="7200"/>
      </w:pPr>
      <w:rPr>
        <w:rFonts w:ascii="Wingdings" w:hAnsi="Wingdings"/>
      </w:rPr>
      <w:start w:val="1"/>
      <w:suff w:val="tab"/>
    </w:lvl>
  </w:abstractNum>
  <w:abstractNum w:abstractNumId="10">
    <w:lvl w:ilvl="0">
      <w:isLgl w:val="false"/>
      <w:lvlJc w:val="left"/>
      <w:lvlText w:val="-"/>
      <w:numFmt w:val="bullet"/>
      <w:pPr>
        <w:pBdr/>
        <w:spacing/>
        <w:ind w:hanging="360" w:left="1065"/>
      </w:pPr>
      <w:rPr>
        <w:rFonts w:ascii="Times New Roman" w:hAnsi="Times New Roman" w:eastAsia="Times New Roman"/>
        <w:sz w:val="28"/>
      </w:rPr>
      <w:start w:val="1"/>
      <w:suff w:val="tab"/>
    </w:lvl>
    <w:lvl w:ilvl="1">
      <w:isLgl w:val="false"/>
      <w:lvlJc w:val="left"/>
      <w:lvlText w:val="o"/>
      <w:numFmt w:val="bullet"/>
      <w:pPr>
        <w:pBdr/>
        <w:spacing/>
        <w:ind w:hanging="360" w:left="1785"/>
      </w:pPr>
      <w:rPr>
        <w:rFonts w:ascii="Courier New" w:hAnsi="Courier New"/>
      </w:rPr>
      <w:start w:val="1"/>
      <w:suff w:val="tab"/>
    </w:lvl>
    <w:lvl w:ilvl="2">
      <w:isLgl w:val="false"/>
      <w:lvlJc w:val="left"/>
      <w:lvlText w:val=""/>
      <w:numFmt w:val="bullet"/>
      <w:pPr>
        <w:pBdr/>
        <w:spacing/>
        <w:ind w:hanging="360" w:left="2505"/>
      </w:pPr>
      <w:rPr>
        <w:rFonts w:ascii="Wingdings" w:hAnsi="Wingdings"/>
      </w:rPr>
      <w:start w:val="1"/>
      <w:suff w:val="tab"/>
    </w:lvl>
    <w:lvl w:ilvl="3">
      <w:isLgl w:val="false"/>
      <w:lvlJc w:val="left"/>
      <w:lvlText w:val=""/>
      <w:numFmt w:val="bullet"/>
      <w:pPr>
        <w:pBdr/>
        <w:spacing/>
        <w:ind w:hanging="360" w:left="3225"/>
      </w:pPr>
      <w:rPr>
        <w:rFonts w:ascii="Symbol" w:hAnsi="Symbol"/>
      </w:rPr>
      <w:start w:val="1"/>
      <w:suff w:val="tab"/>
    </w:lvl>
    <w:lvl w:ilvl="4">
      <w:isLgl w:val="false"/>
      <w:lvlJc w:val="left"/>
      <w:lvlText w:val="o"/>
      <w:numFmt w:val="bullet"/>
      <w:pPr>
        <w:pBdr/>
        <w:spacing/>
        <w:ind w:hanging="360" w:left="3945"/>
      </w:pPr>
      <w:rPr>
        <w:rFonts w:ascii="Courier New" w:hAnsi="Courier New"/>
      </w:rPr>
      <w:start w:val="1"/>
      <w:suff w:val="tab"/>
    </w:lvl>
    <w:lvl w:ilvl="5">
      <w:isLgl w:val="false"/>
      <w:lvlJc w:val="left"/>
      <w:lvlText w:val=""/>
      <w:numFmt w:val="bullet"/>
      <w:pPr>
        <w:pBdr/>
        <w:spacing/>
        <w:ind w:hanging="360" w:left="4665"/>
      </w:pPr>
      <w:rPr>
        <w:rFonts w:ascii="Wingdings" w:hAnsi="Wingdings"/>
      </w:rPr>
      <w:start w:val="1"/>
      <w:suff w:val="tab"/>
    </w:lvl>
    <w:lvl w:ilvl="6">
      <w:isLgl w:val="false"/>
      <w:lvlJc w:val="left"/>
      <w:lvlText w:val=""/>
      <w:numFmt w:val="bullet"/>
      <w:pPr>
        <w:pBdr/>
        <w:spacing/>
        <w:ind w:hanging="360" w:left="5385"/>
      </w:pPr>
      <w:rPr>
        <w:rFonts w:ascii="Symbol" w:hAnsi="Symbol"/>
      </w:rPr>
      <w:start w:val="1"/>
      <w:suff w:val="tab"/>
    </w:lvl>
    <w:lvl w:ilvl="7">
      <w:isLgl w:val="false"/>
      <w:lvlJc w:val="left"/>
      <w:lvlText w:val="o"/>
      <w:numFmt w:val="bullet"/>
      <w:pPr>
        <w:pBdr/>
        <w:spacing/>
        <w:ind w:hanging="360" w:left="6105"/>
      </w:pPr>
      <w:rPr>
        <w:rFonts w:ascii="Courier New" w:hAnsi="Courier New"/>
      </w:rPr>
      <w:start w:val="1"/>
      <w:suff w:val="tab"/>
    </w:lvl>
    <w:lvl w:ilvl="8">
      <w:isLgl w:val="false"/>
      <w:lvlJc w:val="left"/>
      <w:lvlText w:val=""/>
      <w:numFmt w:val="bullet"/>
      <w:pPr>
        <w:pBdr/>
        <w:spacing/>
        <w:ind w:hanging="360" w:left="6825"/>
      </w:pPr>
      <w:rPr>
        <w:rFonts w:ascii="Wingdings" w:hAnsi="Wingdings"/>
      </w:rPr>
      <w:start w:val="1"/>
      <w:suff w:val="tab"/>
    </w:lvl>
  </w:abstractNum>
  <w:abstractNum w:abstractNumId="11">
    <w:lvl w:ilvl="0">
      <w:isLgl w:val="false"/>
      <w:lvlJc w:val="left"/>
      <w:lvlText w:val="-"/>
      <w:numFmt w:val="bullet"/>
      <w:pPr>
        <w:pBdr/>
        <w:spacing/>
        <w:ind w:hanging="360" w:left="720"/>
      </w:pPr>
      <w:rPr>
        <w:rFonts w:ascii="Times New Roman" w:hAnsi="Times New Roman" w:eastAsia="Times New Roman"/>
      </w:rPr>
      <w:start w:val="1"/>
      <w:suff w:val="tab"/>
    </w:lvl>
    <w:lvl w:ilvl="1">
      <w:isLgl w:val="false"/>
      <w:lvlJc w:val="left"/>
      <w:lvlText w:val="o"/>
      <w:numFmt w:val="bullet"/>
      <w:pPr>
        <w:pBdr/>
        <w:spacing/>
        <w:ind w:hanging="360" w:left="1440"/>
      </w:pPr>
      <w:rPr>
        <w:rFonts w:ascii="Courier New" w:hAnsi="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2">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lvl w:ilvl="0">
      <w:isLgl w:val="false"/>
      <w:lvlJc w:val="left"/>
      <w:lvlText w:val="-"/>
      <w:numFmt w:val="bullet"/>
      <w:pPr>
        <w:pBdr/>
        <w:spacing/>
        <w:ind w:hanging="360" w:left="720"/>
      </w:pPr>
      <w:rPr>
        <w:rFonts w:hint="default" w:ascii="Times New Roman" w:hAnsi="Times New Roman" w:eastAsia="Times New Roman" w:cs="Times New Roman"/>
      </w:rPr>
      <w:start w:val="8"/>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
      <w:numFmt w:val="bullet"/>
      <w:pPr>
        <w:pBdr/>
        <w:spacing/>
        <w:ind w:hanging="360" w:left="720"/>
      </w:pPr>
      <w:rPr>
        <w:rFonts w:ascii="Times New Roman" w:hAnsi="Times New Roman" w:eastAsia="Times New Roman"/>
      </w:rPr>
      <w:start w:val="1"/>
      <w:suff w:val="tab"/>
    </w:lvl>
    <w:lvl w:ilvl="1">
      <w:isLgl w:val="false"/>
      <w:lvlJc w:val="left"/>
      <w:lvlText w:val="o"/>
      <w:numFmt w:val="bullet"/>
      <w:pPr>
        <w:pBdr/>
        <w:spacing/>
        <w:ind w:hanging="360" w:left="1440"/>
      </w:pPr>
      <w:rPr>
        <w:rFonts w:ascii="Courier New" w:hAnsi="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rPr>
      <w:start w:val="1"/>
      <w:suff w:val="tab"/>
    </w:lvl>
    <w:lvl w:ilvl="8">
      <w:isLgl w:val="false"/>
      <w:lvlJc w:val="left"/>
      <w:lvlText w:val=""/>
      <w:numFmt w:val="bullet"/>
      <w:pPr>
        <w:pBdr/>
        <w:spacing/>
        <w:ind w:hanging="360" w:left="6480"/>
      </w:pPr>
      <w:rPr>
        <w:rFonts w:ascii="Wingdings" w:hAnsi="Wingdings"/>
      </w:rPr>
      <w:start w:val="1"/>
      <w:suff w:val="tab"/>
    </w:lvl>
  </w:abstractNum>
  <w:num w:numId="1">
    <w:abstractNumId w:val="10"/>
  </w:num>
  <w:num w:numId="2">
    <w:abstractNumId w:val="11"/>
  </w:num>
  <w:num w:numId="3">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1"/>
  </w:num>
  <w:num w:numId="5">
    <w:abstractNumId w:val="7"/>
  </w:num>
  <w:num w:numId="6">
    <w:abstractNumId w:val="16"/>
  </w:num>
  <w:num w:numId="7">
    <w:abstractNumId w:val="6"/>
  </w:num>
  <w:num w:numId="8">
    <w:abstractNumId w:val="12"/>
  </w:num>
  <w:num w:numId="9">
    <w:abstractNumId w:val="2"/>
  </w:num>
  <w:num w:numId="10">
    <w:abstractNumId w:val="9"/>
  </w:num>
  <w:num w:numId="11">
    <w:abstractNumId w:val="5"/>
  </w:num>
  <w:num w:numId="12">
    <w:abstractNumId w:val="3"/>
  </w:num>
  <w:num w:numId="13">
    <w:abstractNumId w:val="15"/>
  </w:num>
  <w:num w:numId="14">
    <w:abstractNumId w:val="14"/>
  </w:num>
  <w:num w:numId="15">
    <w:abstractNumId w:val="13"/>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uk-UA" w:eastAsia="uk-UA"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76">
    <w:name w:val="Intense Emphasis"/>
    <w:basedOn w:val="793"/>
    <w:uiPriority w:val="21"/>
    <w:qFormat/>
    <w:pPr>
      <w:pBdr/>
      <w:spacing/>
      <w:ind/>
    </w:pPr>
    <w:rPr>
      <w:i/>
      <w:iCs/>
      <w:color w:val="0f4761" w:themeColor="accent1" w:themeShade="BF"/>
    </w:rPr>
  </w:style>
  <w:style w:type="character" w:styleId="777">
    <w:name w:val="Intense Reference"/>
    <w:basedOn w:val="793"/>
    <w:uiPriority w:val="32"/>
    <w:qFormat/>
    <w:pPr>
      <w:pBdr/>
      <w:spacing/>
      <w:ind/>
    </w:pPr>
    <w:rPr>
      <w:b/>
      <w:bCs/>
      <w:smallCaps/>
      <w:color w:val="0f4761" w:themeColor="accent1" w:themeShade="BF"/>
      <w:spacing w:val="5"/>
    </w:rPr>
  </w:style>
  <w:style w:type="character" w:styleId="778">
    <w:name w:val="Subtle Emphasis"/>
    <w:basedOn w:val="793"/>
    <w:uiPriority w:val="19"/>
    <w:qFormat/>
    <w:pPr>
      <w:pBdr/>
      <w:spacing/>
      <w:ind/>
    </w:pPr>
    <w:rPr>
      <w:i/>
      <w:iCs/>
      <w:color w:val="404040" w:themeColor="text1" w:themeTint="BF"/>
    </w:rPr>
  </w:style>
  <w:style w:type="character" w:styleId="779">
    <w:name w:val="Emphasis"/>
    <w:basedOn w:val="793"/>
    <w:uiPriority w:val="20"/>
    <w:qFormat/>
    <w:pPr>
      <w:pBdr/>
      <w:spacing/>
      <w:ind/>
    </w:pPr>
    <w:rPr>
      <w:i/>
      <w:iCs/>
    </w:rPr>
  </w:style>
  <w:style w:type="character" w:styleId="780">
    <w:name w:val="Subtle Reference"/>
    <w:basedOn w:val="793"/>
    <w:uiPriority w:val="31"/>
    <w:qFormat/>
    <w:pPr>
      <w:pBdr/>
      <w:spacing/>
      <w:ind/>
    </w:pPr>
    <w:rPr>
      <w:smallCaps/>
      <w:color w:val="5a5a5a" w:themeColor="text1" w:themeTint="A5"/>
    </w:rPr>
  </w:style>
  <w:style w:type="character" w:styleId="781">
    <w:name w:val="Book Title"/>
    <w:basedOn w:val="793"/>
    <w:uiPriority w:val="33"/>
    <w:qFormat/>
    <w:pPr>
      <w:pBdr/>
      <w:spacing/>
      <w:ind/>
    </w:pPr>
    <w:rPr>
      <w:b/>
      <w:bCs/>
      <w:i/>
      <w:iCs/>
      <w:spacing w:val="5"/>
    </w:rPr>
  </w:style>
  <w:style w:type="character" w:styleId="782">
    <w:name w:val="FollowedHyperlink"/>
    <w:basedOn w:val="793"/>
    <w:uiPriority w:val="99"/>
    <w:semiHidden/>
    <w:unhideWhenUsed/>
    <w:pPr>
      <w:pBdr/>
      <w:spacing/>
      <w:ind/>
    </w:pPr>
    <w:rPr>
      <w:color w:val="954f72" w:themeColor="followedHyperlink"/>
      <w:u w:val="single"/>
    </w:rPr>
  </w:style>
  <w:style w:type="paragraph" w:styleId="783" w:default="1">
    <w:name w:val="Normal"/>
    <w:qFormat/>
    <w:pPr>
      <w:pBdr/>
      <w:spacing/>
      <w:ind/>
    </w:pPr>
    <w:rPr>
      <w:lang w:eastAsia="zh-CN"/>
    </w:rPr>
  </w:style>
  <w:style w:type="paragraph" w:styleId="784">
    <w:name w:val="Heading 1"/>
    <w:basedOn w:val="783"/>
    <w:next w:val="783"/>
    <w:link w:val="813"/>
    <w:pPr>
      <w:keepNext w:val="true"/>
      <w:pBdr/>
      <w:spacing/>
      <w:ind w:left="567"/>
      <w:outlineLvl w:val="0"/>
    </w:pPr>
    <w:rPr>
      <w:sz w:val="36"/>
    </w:rPr>
  </w:style>
  <w:style w:type="paragraph" w:styleId="785">
    <w:name w:val="Heading 2"/>
    <w:basedOn w:val="783"/>
    <w:next w:val="783"/>
    <w:link w:val="814"/>
    <w:pPr>
      <w:keepNext w:val="true"/>
      <w:pBdr/>
      <w:spacing w:line="240" w:lineRule="exact"/>
      <w:ind w:firstLine="567" w:left="567"/>
      <w:jc w:val="both"/>
      <w:outlineLvl w:val="1"/>
    </w:pPr>
    <w:rPr>
      <w:sz w:val="28"/>
    </w:rPr>
  </w:style>
  <w:style w:type="paragraph" w:styleId="786">
    <w:name w:val="Heading 3"/>
    <w:link w:val="815"/>
    <w:uiPriority w:val="9"/>
    <w:unhideWhenUsed/>
    <w:qFormat/>
    <w:pPr>
      <w:keepNext w:val="true"/>
      <w:keepLines w:val="true"/>
      <w:pBdr/>
      <w:spacing w:after="200" w:before="320"/>
      <w:ind/>
      <w:outlineLvl w:val="2"/>
    </w:pPr>
    <w:rPr>
      <w:rFonts w:ascii="Arial" w:hAnsi="Arial" w:eastAsia="Arial" w:cs="Arial"/>
      <w:sz w:val="30"/>
      <w:szCs w:val="30"/>
      <w:lang w:eastAsia="zh-CN"/>
    </w:rPr>
  </w:style>
  <w:style w:type="paragraph" w:styleId="787">
    <w:name w:val="Heading 4"/>
    <w:link w:val="816"/>
    <w:uiPriority w:val="9"/>
    <w:unhideWhenUsed/>
    <w:qFormat/>
    <w:pPr>
      <w:keepNext w:val="true"/>
      <w:keepLines w:val="true"/>
      <w:pBdr/>
      <w:spacing w:after="200" w:before="320"/>
      <w:ind/>
      <w:outlineLvl w:val="3"/>
    </w:pPr>
    <w:rPr>
      <w:rFonts w:ascii="Arial" w:hAnsi="Arial" w:eastAsia="Arial" w:cs="Arial"/>
      <w:b/>
      <w:bCs/>
      <w:sz w:val="26"/>
      <w:szCs w:val="26"/>
      <w:lang w:eastAsia="zh-CN"/>
    </w:rPr>
  </w:style>
  <w:style w:type="paragraph" w:styleId="788">
    <w:name w:val="Heading 5"/>
    <w:link w:val="817"/>
    <w:uiPriority w:val="9"/>
    <w:unhideWhenUsed/>
    <w:qFormat/>
    <w:pPr>
      <w:keepNext w:val="true"/>
      <w:keepLines w:val="true"/>
      <w:pBdr/>
      <w:spacing w:after="200" w:before="320"/>
      <w:ind/>
      <w:outlineLvl w:val="4"/>
    </w:pPr>
    <w:rPr>
      <w:rFonts w:ascii="Arial" w:hAnsi="Arial" w:eastAsia="Arial" w:cs="Arial"/>
      <w:b/>
      <w:bCs/>
      <w:sz w:val="24"/>
      <w:szCs w:val="24"/>
      <w:lang w:eastAsia="zh-CN"/>
    </w:rPr>
  </w:style>
  <w:style w:type="paragraph" w:styleId="789">
    <w:name w:val="Heading 6"/>
    <w:link w:val="818"/>
    <w:uiPriority w:val="9"/>
    <w:unhideWhenUsed/>
    <w:qFormat/>
    <w:pPr>
      <w:keepNext w:val="true"/>
      <w:keepLines w:val="true"/>
      <w:pBdr/>
      <w:spacing w:after="200" w:before="320"/>
      <w:ind/>
      <w:outlineLvl w:val="5"/>
    </w:pPr>
    <w:rPr>
      <w:rFonts w:ascii="Arial" w:hAnsi="Arial" w:eastAsia="Arial" w:cs="Arial"/>
      <w:b/>
      <w:bCs/>
      <w:sz w:val="22"/>
      <w:szCs w:val="22"/>
      <w:lang w:eastAsia="zh-CN"/>
    </w:rPr>
  </w:style>
  <w:style w:type="paragraph" w:styleId="790">
    <w:name w:val="Heading 7"/>
    <w:link w:val="819"/>
    <w:uiPriority w:val="9"/>
    <w:unhideWhenUsed/>
    <w:qFormat/>
    <w:pPr>
      <w:keepNext w:val="true"/>
      <w:keepLines w:val="true"/>
      <w:pBdr/>
      <w:spacing w:after="200" w:before="320"/>
      <w:ind/>
      <w:outlineLvl w:val="6"/>
    </w:pPr>
    <w:rPr>
      <w:rFonts w:ascii="Arial" w:hAnsi="Arial" w:eastAsia="Arial" w:cs="Arial"/>
      <w:b/>
      <w:bCs/>
      <w:i/>
      <w:iCs/>
      <w:sz w:val="22"/>
      <w:szCs w:val="22"/>
      <w:lang w:eastAsia="zh-CN"/>
    </w:rPr>
  </w:style>
  <w:style w:type="paragraph" w:styleId="791">
    <w:name w:val="Heading 8"/>
    <w:link w:val="820"/>
    <w:uiPriority w:val="9"/>
    <w:unhideWhenUsed/>
    <w:qFormat/>
    <w:pPr>
      <w:keepNext w:val="true"/>
      <w:keepLines w:val="true"/>
      <w:pBdr/>
      <w:spacing w:after="200" w:before="320"/>
      <w:ind/>
      <w:outlineLvl w:val="7"/>
    </w:pPr>
    <w:rPr>
      <w:rFonts w:ascii="Arial" w:hAnsi="Arial" w:eastAsia="Arial" w:cs="Arial"/>
      <w:i/>
      <w:iCs/>
      <w:sz w:val="22"/>
      <w:szCs w:val="22"/>
      <w:lang w:eastAsia="zh-CN"/>
    </w:rPr>
  </w:style>
  <w:style w:type="paragraph" w:styleId="792">
    <w:name w:val="Heading 9"/>
    <w:link w:val="821"/>
    <w:uiPriority w:val="9"/>
    <w:unhideWhenUsed/>
    <w:qFormat/>
    <w:pPr>
      <w:keepNext w:val="true"/>
      <w:keepLines w:val="true"/>
      <w:pBdr/>
      <w:spacing w:after="200" w:before="320"/>
      <w:ind/>
      <w:outlineLvl w:val="8"/>
    </w:pPr>
    <w:rPr>
      <w:rFonts w:ascii="Arial" w:hAnsi="Arial" w:eastAsia="Arial" w:cs="Arial"/>
      <w:i/>
      <w:iCs/>
      <w:sz w:val="21"/>
      <w:szCs w:val="21"/>
      <w:lang w:eastAsia="zh-CN"/>
    </w:rPr>
  </w:style>
  <w:style w:type="character" w:styleId="793" w:default="1">
    <w:name w:val="Default Paragraph Font"/>
    <w:uiPriority w:val="1"/>
    <w:semiHidden/>
    <w:unhideWhenUsed/>
    <w:pPr>
      <w:pBdr/>
      <w:spacing/>
      <w:ind/>
    </w:pPr>
  </w:style>
  <w:style w:type="table" w:styleId="79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5" w:default="1">
    <w:name w:val="No List"/>
    <w:uiPriority w:val="99"/>
    <w:semiHidden/>
    <w:unhideWhenUsed/>
    <w:pPr>
      <w:pBdr/>
      <w:spacing/>
      <w:ind/>
    </w:pPr>
  </w:style>
  <w:style w:type="character" w:styleId="796" w:customStyle="1">
    <w:name w:val="Heading 1 Char"/>
    <w:basedOn w:val="793"/>
    <w:uiPriority w:val="9"/>
    <w:pPr>
      <w:pBdr/>
      <w:spacing/>
      <w:ind/>
    </w:pPr>
    <w:rPr>
      <w:rFonts w:ascii="Arial" w:hAnsi="Arial" w:eastAsia="Arial" w:cs="Arial"/>
      <w:sz w:val="40"/>
      <w:szCs w:val="40"/>
    </w:rPr>
  </w:style>
  <w:style w:type="character" w:styleId="797" w:customStyle="1">
    <w:name w:val="Heading 2 Char"/>
    <w:basedOn w:val="793"/>
    <w:uiPriority w:val="9"/>
    <w:pPr>
      <w:pBdr/>
      <w:spacing/>
      <w:ind/>
    </w:pPr>
    <w:rPr>
      <w:rFonts w:ascii="Arial" w:hAnsi="Arial" w:eastAsia="Arial" w:cs="Arial"/>
      <w:sz w:val="34"/>
    </w:rPr>
  </w:style>
  <w:style w:type="character" w:styleId="798" w:customStyle="1">
    <w:name w:val="Heading 3 Char"/>
    <w:basedOn w:val="793"/>
    <w:uiPriority w:val="9"/>
    <w:pPr>
      <w:pBdr/>
      <w:spacing/>
      <w:ind/>
    </w:pPr>
    <w:rPr>
      <w:rFonts w:ascii="Arial" w:hAnsi="Arial" w:eastAsia="Arial" w:cs="Arial"/>
      <w:sz w:val="30"/>
      <w:szCs w:val="30"/>
    </w:rPr>
  </w:style>
  <w:style w:type="character" w:styleId="799" w:customStyle="1">
    <w:name w:val="Heading 4 Char"/>
    <w:basedOn w:val="793"/>
    <w:uiPriority w:val="9"/>
    <w:pPr>
      <w:pBdr/>
      <w:spacing/>
      <w:ind/>
    </w:pPr>
    <w:rPr>
      <w:rFonts w:ascii="Arial" w:hAnsi="Arial" w:eastAsia="Arial" w:cs="Arial"/>
      <w:b/>
      <w:bCs/>
      <w:sz w:val="26"/>
      <w:szCs w:val="26"/>
    </w:rPr>
  </w:style>
  <w:style w:type="character" w:styleId="800" w:customStyle="1">
    <w:name w:val="Heading 5 Char"/>
    <w:basedOn w:val="793"/>
    <w:uiPriority w:val="9"/>
    <w:pPr>
      <w:pBdr/>
      <w:spacing/>
      <w:ind/>
    </w:pPr>
    <w:rPr>
      <w:rFonts w:ascii="Arial" w:hAnsi="Arial" w:eastAsia="Arial" w:cs="Arial"/>
      <w:b/>
      <w:bCs/>
      <w:sz w:val="24"/>
      <w:szCs w:val="24"/>
    </w:rPr>
  </w:style>
  <w:style w:type="character" w:styleId="801" w:customStyle="1">
    <w:name w:val="Heading 6 Char"/>
    <w:basedOn w:val="793"/>
    <w:uiPriority w:val="9"/>
    <w:pPr>
      <w:pBdr/>
      <w:spacing/>
      <w:ind/>
    </w:pPr>
    <w:rPr>
      <w:rFonts w:ascii="Arial" w:hAnsi="Arial" w:eastAsia="Arial" w:cs="Arial"/>
      <w:b/>
      <w:bCs/>
      <w:sz w:val="22"/>
      <w:szCs w:val="22"/>
    </w:rPr>
  </w:style>
  <w:style w:type="character" w:styleId="802" w:customStyle="1">
    <w:name w:val="Heading 7 Char"/>
    <w:basedOn w:val="793"/>
    <w:uiPriority w:val="9"/>
    <w:pPr>
      <w:pBdr/>
      <w:spacing/>
      <w:ind/>
    </w:pPr>
    <w:rPr>
      <w:rFonts w:ascii="Arial" w:hAnsi="Arial" w:eastAsia="Arial" w:cs="Arial"/>
      <w:b/>
      <w:bCs/>
      <w:i/>
      <w:iCs/>
      <w:sz w:val="22"/>
      <w:szCs w:val="22"/>
    </w:rPr>
  </w:style>
  <w:style w:type="character" w:styleId="803" w:customStyle="1">
    <w:name w:val="Heading 8 Char"/>
    <w:basedOn w:val="793"/>
    <w:uiPriority w:val="9"/>
    <w:pPr>
      <w:pBdr/>
      <w:spacing/>
      <w:ind/>
    </w:pPr>
    <w:rPr>
      <w:rFonts w:ascii="Arial" w:hAnsi="Arial" w:eastAsia="Arial" w:cs="Arial"/>
      <w:i/>
      <w:iCs/>
      <w:sz w:val="22"/>
      <w:szCs w:val="22"/>
    </w:rPr>
  </w:style>
  <w:style w:type="character" w:styleId="804" w:customStyle="1">
    <w:name w:val="Heading 9 Char"/>
    <w:basedOn w:val="793"/>
    <w:uiPriority w:val="9"/>
    <w:pPr>
      <w:pBdr/>
      <w:spacing/>
      <w:ind/>
    </w:pPr>
    <w:rPr>
      <w:rFonts w:ascii="Arial" w:hAnsi="Arial" w:eastAsia="Arial" w:cs="Arial"/>
      <w:i/>
      <w:iCs/>
      <w:sz w:val="21"/>
      <w:szCs w:val="21"/>
    </w:rPr>
  </w:style>
  <w:style w:type="character" w:styleId="805" w:customStyle="1">
    <w:name w:val="Title Char"/>
    <w:basedOn w:val="793"/>
    <w:uiPriority w:val="10"/>
    <w:pPr>
      <w:pBdr/>
      <w:spacing/>
      <w:ind/>
    </w:pPr>
    <w:rPr>
      <w:sz w:val="48"/>
      <w:szCs w:val="48"/>
    </w:rPr>
  </w:style>
  <w:style w:type="character" w:styleId="806" w:customStyle="1">
    <w:name w:val="Subtitle Char"/>
    <w:basedOn w:val="793"/>
    <w:uiPriority w:val="11"/>
    <w:pPr>
      <w:pBdr/>
      <w:spacing/>
      <w:ind/>
    </w:pPr>
    <w:rPr>
      <w:sz w:val="24"/>
      <w:szCs w:val="24"/>
    </w:rPr>
  </w:style>
  <w:style w:type="character" w:styleId="807" w:customStyle="1">
    <w:name w:val="Quote Char"/>
    <w:uiPriority w:val="29"/>
    <w:pPr>
      <w:pBdr/>
      <w:spacing/>
      <w:ind/>
    </w:pPr>
    <w:rPr>
      <w:i/>
    </w:rPr>
  </w:style>
  <w:style w:type="character" w:styleId="808" w:customStyle="1">
    <w:name w:val="Intense Quote Char"/>
    <w:uiPriority w:val="30"/>
    <w:pPr>
      <w:pBdr/>
      <w:spacing/>
      <w:ind/>
    </w:pPr>
    <w:rPr>
      <w:i/>
    </w:rPr>
  </w:style>
  <w:style w:type="character" w:styleId="809" w:customStyle="1">
    <w:name w:val="Header Char"/>
    <w:basedOn w:val="793"/>
    <w:uiPriority w:val="99"/>
    <w:pPr>
      <w:pBdr/>
      <w:spacing/>
      <w:ind/>
    </w:pPr>
  </w:style>
  <w:style w:type="character" w:styleId="810" w:customStyle="1">
    <w:name w:val="Caption Char"/>
    <w:uiPriority w:val="99"/>
    <w:pPr>
      <w:pBdr/>
      <w:spacing/>
      <w:ind/>
    </w:pPr>
  </w:style>
  <w:style w:type="character" w:styleId="811" w:customStyle="1">
    <w:name w:val="Footnote Text Char"/>
    <w:uiPriority w:val="99"/>
    <w:pPr>
      <w:pBdr/>
      <w:spacing/>
      <w:ind/>
    </w:pPr>
    <w:rPr>
      <w:sz w:val="18"/>
    </w:rPr>
  </w:style>
  <w:style w:type="character" w:styleId="812" w:customStyle="1">
    <w:name w:val="Endnote Text Char"/>
    <w:uiPriority w:val="99"/>
    <w:pPr>
      <w:pBdr/>
      <w:spacing/>
      <w:ind/>
    </w:pPr>
    <w:rPr>
      <w:sz w:val="20"/>
    </w:rPr>
  </w:style>
  <w:style w:type="character" w:styleId="813" w:customStyle="1">
    <w:name w:val="Заголовок 1 Знак"/>
    <w:link w:val="784"/>
    <w:uiPriority w:val="9"/>
    <w:pPr>
      <w:pBdr/>
      <w:spacing/>
      <w:ind/>
    </w:pPr>
    <w:rPr>
      <w:rFonts w:ascii="Arial" w:hAnsi="Arial" w:eastAsia="Arial" w:cs="Arial"/>
      <w:sz w:val="40"/>
      <w:szCs w:val="40"/>
    </w:rPr>
  </w:style>
  <w:style w:type="character" w:styleId="814" w:customStyle="1">
    <w:name w:val="Заголовок 2 Знак"/>
    <w:link w:val="785"/>
    <w:uiPriority w:val="9"/>
    <w:pPr>
      <w:pBdr/>
      <w:spacing/>
      <w:ind/>
    </w:pPr>
    <w:rPr>
      <w:rFonts w:ascii="Arial" w:hAnsi="Arial" w:eastAsia="Arial" w:cs="Arial"/>
      <w:sz w:val="34"/>
    </w:rPr>
  </w:style>
  <w:style w:type="character" w:styleId="815" w:customStyle="1">
    <w:name w:val="Заголовок 3 Знак"/>
    <w:link w:val="786"/>
    <w:uiPriority w:val="9"/>
    <w:pPr>
      <w:pBdr/>
      <w:spacing/>
      <w:ind/>
    </w:pPr>
    <w:rPr>
      <w:rFonts w:ascii="Arial" w:hAnsi="Arial" w:eastAsia="Arial" w:cs="Arial"/>
      <w:sz w:val="30"/>
      <w:szCs w:val="30"/>
    </w:rPr>
  </w:style>
  <w:style w:type="character" w:styleId="816" w:customStyle="1">
    <w:name w:val="Заголовок 4 Знак"/>
    <w:link w:val="787"/>
    <w:uiPriority w:val="9"/>
    <w:pPr>
      <w:pBdr/>
      <w:spacing/>
      <w:ind/>
    </w:pPr>
    <w:rPr>
      <w:rFonts w:ascii="Arial" w:hAnsi="Arial" w:eastAsia="Arial" w:cs="Arial"/>
      <w:b/>
      <w:bCs/>
      <w:sz w:val="26"/>
      <w:szCs w:val="26"/>
    </w:rPr>
  </w:style>
  <w:style w:type="character" w:styleId="817" w:customStyle="1">
    <w:name w:val="Заголовок 5 Знак"/>
    <w:link w:val="788"/>
    <w:uiPriority w:val="9"/>
    <w:pPr>
      <w:pBdr/>
      <w:spacing/>
      <w:ind/>
    </w:pPr>
    <w:rPr>
      <w:rFonts w:ascii="Arial" w:hAnsi="Arial" w:eastAsia="Arial" w:cs="Arial"/>
      <w:b/>
      <w:bCs/>
      <w:sz w:val="24"/>
      <w:szCs w:val="24"/>
    </w:rPr>
  </w:style>
  <w:style w:type="character" w:styleId="818" w:customStyle="1">
    <w:name w:val="Заголовок 6 Знак"/>
    <w:link w:val="789"/>
    <w:uiPriority w:val="9"/>
    <w:pPr>
      <w:pBdr/>
      <w:spacing/>
      <w:ind/>
    </w:pPr>
    <w:rPr>
      <w:rFonts w:ascii="Arial" w:hAnsi="Arial" w:eastAsia="Arial" w:cs="Arial"/>
      <w:b/>
      <w:bCs/>
      <w:sz w:val="22"/>
      <w:szCs w:val="22"/>
    </w:rPr>
  </w:style>
  <w:style w:type="character" w:styleId="819" w:customStyle="1">
    <w:name w:val="Заголовок 7 Знак"/>
    <w:link w:val="790"/>
    <w:uiPriority w:val="9"/>
    <w:pPr>
      <w:pBdr/>
      <w:spacing/>
      <w:ind/>
    </w:pPr>
    <w:rPr>
      <w:rFonts w:ascii="Arial" w:hAnsi="Arial" w:eastAsia="Arial" w:cs="Arial"/>
      <w:b/>
      <w:bCs/>
      <w:i/>
      <w:iCs/>
      <w:sz w:val="22"/>
      <w:szCs w:val="22"/>
    </w:rPr>
  </w:style>
  <w:style w:type="character" w:styleId="820" w:customStyle="1">
    <w:name w:val="Заголовок 8 Знак"/>
    <w:link w:val="791"/>
    <w:uiPriority w:val="9"/>
    <w:pPr>
      <w:pBdr/>
      <w:spacing/>
      <w:ind/>
    </w:pPr>
    <w:rPr>
      <w:rFonts w:ascii="Arial" w:hAnsi="Arial" w:eastAsia="Arial" w:cs="Arial"/>
      <w:i/>
      <w:iCs/>
      <w:sz w:val="22"/>
      <w:szCs w:val="22"/>
    </w:rPr>
  </w:style>
  <w:style w:type="character" w:styleId="821" w:customStyle="1">
    <w:name w:val="Заголовок 9 Знак"/>
    <w:link w:val="792"/>
    <w:uiPriority w:val="9"/>
    <w:pPr>
      <w:pBdr/>
      <w:spacing/>
      <w:ind/>
    </w:pPr>
    <w:rPr>
      <w:rFonts w:ascii="Arial" w:hAnsi="Arial" w:eastAsia="Arial" w:cs="Arial"/>
      <w:i/>
      <w:iCs/>
      <w:sz w:val="21"/>
      <w:szCs w:val="21"/>
    </w:rPr>
  </w:style>
  <w:style w:type="paragraph" w:styleId="822">
    <w:name w:val="No Spacing"/>
    <w:uiPriority w:val="1"/>
    <w:qFormat/>
    <w:pPr>
      <w:pBdr/>
      <w:spacing/>
      <w:ind/>
    </w:pPr>
    <w:rPr>
      <w:sz w:val="24"/>
      <w:szCs w:val="24"/>
      <w:lang w:val="ru-RU" w:eastAsia="ru-RU"/>
    </w:rPr>
  </w:style>
  <w:style w:type="paragraph" w:styleId="823">
    <w:name w:val="Title"/>
    <w:link w:val="824"/>
    <w:uiPriority w:val="10"/>
    <w:qFormat/>
    <w:pPr>
      <w:pBdr/>
      <w:spacing w:after="200" w:before="300"/>
      <w:ind/>
      <w:contextualSpacing w:val="true"/>
    </w:pPr>
    <w:rPr>
      <w:sz w:val="48"/>
      <w:szCs w:val="48"/>
      <w:lang w:eastAsia="zh-CN"/>
    </w:rPr>
  </w:style>
  <w:style w:type="character" w:styleId="824" w:customStyle="1">
    <w:name w:val="Назва Знак"/>
    <w:link w:val="823"/>
    <w:uiPriority w:val="10"/>
    <w:pPr>
      <w:pBdr/>
      <w:spacing/>
      <w:ind/>
    </w:pPr>
    <w:rPr>
      <w:sz w:val="48"/>
      <w:szCs w:val="48"/>
    </w:rPr>
  </w:style>
  <w:style w:type="paragraph" w:styleId="825">
    <w:name w:val="Subtitle"/>
    <w:link w:val="826"/>
    <w:uiPriority w:val="11"/>
    <w:qFormat/>
    <w:pPr>
      <w:pBdr/>
      <w:spacing w:after="200" w:before="200"/>
      <w:ind/>
    </w:pPr>
    <w:rPr>
      <w:sz w:val="24"/>
      <w:szCs w:val="24"/>
      <w:lang w:eastAsia="zh-CN"/>
    </w:rPr>
  </w:style>
  <w:style w:type="character" w:styleId="826" w:customStyle="1">
    <w:name w:val="Підзаголовок Знак"/>
    <w:link w:val="825"/>
    <w:uiPriority w:val="11"/>
    <w:pPr>
      <w:pBdr/>
      <w:spacing/>
      <w:ind/>
    </w:pPr>
    <w:rPr>
      <w:sz w:val="24"/>
      <w:szCs w:val="24"/>
    </w:rPr>
  </w:style>
  <w:style w:type="paragraph" w:styleId="827">
    <w:name w:val="Quote"/>
    <w:link w:val="828"/>
    <w:uiPriority w:val="29"/>
    <w:qFormat/>
    <w:pPr>
      <w:pBdr/>
      <w:spacing/>
      <w:ind w:right="720" w:left="720"/>
    </w:pPr>
    <w:rPr>
      <w:i/>
      <w:lang w:eastAsia="zh-CN"/>
    </w:rPr>
  </w:style>
  <w:style w:type="character" w:styleId="828" w:customStyle="1">
    <w:name w:val="Цитата Знак"/>
    <w:link w:val="827"/>
    <w:uiPriority w:val="29"/>
    <w:pPr>
      <w:pBdr/>
      <w:spacing/>
      <w:ind/>
    </w:pPr>
    <w:rPr>
      <w:i/>
    </w:rPr>
  </w:style>
  <w:style w:type="paragraph" w:styleId="829">
    <w:name w:val="Intense Quote"/>
    <w:link w:val="830"/>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lang w:eastAsia="zh-CN"/>
    </w:rPr>
  </w:style>
  <w:style w:type="character" w:styleId="830" w:customStyle="1">
    <w:name w:val="Насичена цитата Знак"/>
    <w:link w:val="829"/>
    <w:uiPriority w:val="30"/>
    <w:pPr>
      <w:pBdr/>
      <w:spacing/>
      <w:ind/>
    </w:pPr>
    <w:rPr>
      <w:i/>
    </w:rPr>
  </w:style>
  <w:style w:type="paragraph" w:styleId="831">
    <w:name w:val="Header"/>
    <w:basedOn w:val="783"/>
    <w:link w:val="832"/>
    <w:pPr>
      <w:pBdr/>
      <w:tabs>
        <w:tab w:val="center" w:leader="none" w:pos="4677"/>
        <w:tab w:val="right" w:leader="none" w:pos="9355"/>
      </w:tabs>
      <w:spacing/>
      <w:ind/>
    </w:pPr>
  </w:style>
  <w:style w:type="character" w:styleId="832" w:customStyle="1">
    <w:name w:val="Верхній колонтитул Знак"/>
    <w:link w:val="831"/>
    <w:uiPriority w:val="99"/>
    <w:pPr>
      <w:pBdr/>
      <w:spacing/>
      <w:ind/>
    </w:pPr>
  </w:style>
  <w:style w:type="paragraph" w:styleId="833">
    <w:name w:val="Footer"/>
    <w:basedOn w:val="783"/>
    <w:link w:val="836"/>
    <w:pPr>
      <w:pBdr/>
      <w:tabs>
        <w:tab w:val="center" w:leader="none" w:pos="4677"/>
        <w:tab w:val="right" w:leader="none" w:pos="9355"/>
      </w:tabs>
      <w:spacing/>
      <w:ind/>
    </w:pPr>
  </w:style>
  <w:style w:type="character" w:styleId="834" w:customStyle="1">
    <w:name w:val="Footer Char"/>
    <w:uiPriority w:val="99"/>
    <w:pPr>
      <w:pBdr/>
      <w:spacing/>
      <w:ind/>
    </w:pPr>
  </w:style>
  <w:style w:type="paragraph" w:styleId="835">
    <w:name w:val="Caption"/>
    <w:uiPriority w:val="35"/>
    <w:semiHidden/>
    <w:unhideWhenUsed/>
    <w:qFormat/>
    <w:pPr>
      <w:pBdr/>
      <w:spacing w:line="276" w:lineRule="auto"/>
      <w:ind/>
    </w:pPr>
    <w:rPr>
      <w:b/>
      <w:bCs/>
      <w:color w:val="4f81bd"/>
      <w:sz w:val="18"/>
      <w:szCs w:val="18"/>
      <w:lang w:eastAsia="zh-CN"/>
    </w:rPr>
  </w:style>
  <w:style w:type="character" w:styleId="836" w:customStyle="1">
    <w:name w:val="Нижній колонтитул Знак"/>
    <w:link w:val="833"/>
    <w:uiPriority w:val="99"/>
    <w:pPr>
      <w:pBdr/>
      <w:spacing/>
      <w:ind/>
    </w:pPr>
  </w:style>
  <w:style w:type="table" w:styleId="837">
    <w:name w:val="Table Grid"/>
    <w:uiPriority w:val="39"/>
    <w:pPr>
      <w:pBdr/>
      <w:spacing/>
      <w:ind/>
    </w:pPr>
    <w:rPr>
      <w:lang w:eastAsia="zh-C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Table Grid Light"/>
    <w:uiPriority w:val="59"/>
    <w:pPr>
      <w:pBdr/>
      <w:spacing/>
      <w:ind/>
    </w:pPr>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Plain Table 1"/>
    <w:uiPriority w:val="59"/>
    <w:pPr>
      <w:pBdr/>
      <w:spacing/>
      <w:ind/>
    </w:pPr>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Plain Table 2"/>
    <w:uiPriority w:val="59"/>
    <w:pPr>
      <w:pBdr/>
      <w:spacing/>
      <w:ind/>
    </w:pPr>
    <w:rPr>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Plain Table 3"/>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Plain Table 4"/>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Plain Table 5"/>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1 Light"/>
    <w:uiPriority w:val="99"/>
    <w:pPr>
      <w:pBdr/>
      <w:spacing/>
      <w:ind/>
    </w:pPr>
    <w:rPr>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1 Light - Accent 1"/>
    <w:uiPriority w:val="99"/>
    <w:pPr>
      <w:pBdr/>
      <w:spacing/>
      <w:ind/>
    </w:pPr>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1 Light - Accent 2"/>
    <w:uiPriority w:val="99"/>
    <w:pPr>
      <w:pBdr/>
      <w:spacing/>
      <w:ind/>
    </w:pPr>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1 Light - Accent 3"/>
    <w:uiPriority w:val="99"/>
    <w:pPr>
      <w:pBdr/>
      <w:spacing/>
      <w:ind/>
    </w:pPr>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1 Light - Accent 4"/>
    <w:uiPriority w:val="99"/>
    <w:pPr>
      <w:pBdr/>
      <w:spacing/>
      <w:ind/>
    </w:pPr>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1 Light - Accent 5"/>
    <w:uiPriority w:val="99"/>
    <w:pPr>
      <w:pBdr/>
      <w:spacing/>
      <w:ind/>
    </w:pPr>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1 Light - Accent 6"/>
    <w:uiPriority w:val="99"/>
    <w:pPr>
      <w:pBdr/>
      <w:spacing/>
      <w:ind/>
    </w:pPr>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2"/>
    <w:uiPriority w:val="99"/>
    <w:pPr>
      <w:pBdr/>
      <w:spacing/>
      <w:ind/>
    </w:pPr>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2 - Accent 1"/>
    <w:uiPriority w:val="99"/>
    <w:pPr>
      <w:pBdr/>
      <w:spacing/>
      <w:ind/>
    </w:pPr>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2 - Accent 2"/>
    <w:uiPriority w:val="99"/>
    <w:pPr>
      <w:pBdr/>
      <w:spacing/>
      <w:ind/>
    </w:pPr>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2 - Accent 3"/>
    <w:uiPriority w:val="99"/>
    <w:pPr>
      <w:pBdr/>
      <w:spacing/>
      <w:ind/>
    </w:pPr>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2 - Accent 4"/>
    <w:uiPriority w:val="99"/>
    <w:pPr>
      <w:pBdr/>
      <w:spacing/>
      <w:ind/>
    </w:pPr>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2 - Accent 5"/>
    <w:uiPriority w:val="99"/>
    <w:pPr>
      <w:pBdr/>
      <w:spacing/>
      <w:ind/>
    </w:pPr>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2 - Accent 6"/>
    <w:uiPriority w:val="99"/>
    <w:pPr>
      <w:pBdr/>
      <w:spacing/>
      <w:ind/>
    </w:pPr>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3"/>
    <w:uiPriority w:val="99"/>
    <w:pPr>
      <w:pBdr/>
      <w:spacing/>
      <w:ind/>
    </w:pPr>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3 - Accent 1"/>
    <w:uiPriority w:val="99"/>
    <w:pPr>
      <w:pBdr/>
      <w:spacing/>
      <w:ind/>
    </w:pPr>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3 - Accent 2"/>
    <w:uiPriority w:val="99"/>
    <w:pPr>
      <w:pBdr/>
      <w:spacing/>
      <w:ind/>
    </w:pPr>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3 - Accent 3"/>
    <w:uiPriority w:val="99"/>
    <w:pPr>
      <w:pBdr/>
      <w:spacing/>
      <w:ind/>
    </w:pPr>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3 - Accent 4"/>
    <w:uiPriority w:val="99"/>
    <w:pPr>
      <w:pBdr/>
      <w:spacing/>
      <w:ind/>
    </w:pPr>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3 - Accent 5"/>
    <w:uiPriority w:val="99"/>
    <w:pPr>
      <w:pBdr/>
      <w:spacing/>
      <w:ind/>
    </w:pPr>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3 - Accent 6"/>
    <w:uiPriority w:val="99"/>
    <w:pPr>
      <w:pBdr/>
      <w:spacing/>
      <w:ind/>
    </w:pPr>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4"/>
    <w:uiPriority w:val="59"/>
    <w:pPr>
      <w:pBdr/>
      <w:spacing/>
      <w:ind/>
    </w:pPr>
    <w:rPr>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4 - Accent 1"/>
    <w:uiPriority w:val="59"/>
    <w:pPr>
      <w:pBdr/>
      <w:spacing/>
      <w:ind/>
    </w:pPr>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4 - Accent 2"/>
    <w:uiPriority w:val="59"/>
    <w:pPr>
      <w:pBdr/>
      <w:spacing/>
      <w:ind/>
    </w:pPr>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4 - Accent 3"/>
    <w:uiPriority w:val="59"/>
    <w:pPr>
      <w:pBdr/>
      <w:spacing/>
      <w:ind/>
    </w:pPr>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4 - Accent 4"/>
    <w:uiPriority w:val="59"/>
    <w:pPr>
      <w:pBdr/>
      <w:spacing/>
      <w:ind/>
    </w:pPr>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4 - Accent 5"/>
    <w:uiPriority w:val="59"/>
    <w:pPr>
      <w:pBdr/>
      <w:spacing/>
      <w:ind/>
    </w:pPr>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4 - Accent 6"/>
    <w:uiPriority w:val="59"/>
    <w:pPr>
      <w:pBdr/>
      <w:spacing/>
      <w:ind/>
    </w:pPr>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5 Dark"/>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5 Dark- Accent 1"/>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5 Dark - Accent 2"/>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5 Dark - Accent 3"/>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5 Dark- Accent 4"/>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5 Dark - Accent 5"/>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5 Dark - Accent 6"/>
    <w:uiPriority w:val="99"/>
    <w:pPr>
      <w:pBdr/>
      <w:spacing/>
      <w:ind/>
    </w:pPr>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6 Colorful"/>
    <w:uiPriority w:val="99"/>
    <w:pPr>
      <w:pBdr/>
      <w:spacing/>
      <w:ind/>
    </w:pPr>
    <w:rPr>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6 Colorful - Accent 1"/>
    <w:uiPriority w:val="99"/>
    <w:pPr>
      <w:pBdr/>
      <w:spacing/>
      <w:ind/>
    </w:pPr>
    <w:rPr>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6 Colorful - Accent 2"/>
    <w:uiPriority w:val="99"/>
    <w:pPr>
      <w:pBdr/>
      <w:spacing/>
      <w:ind/>
    </w:pPr>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6 Colorful - Accent 3"/>
    <w:uiPriority w:val="99"/>
    <w:pPr>
      <w:pBdr/>
      <w:spacing/>
      <w:ind/>
    </w:pPr>
    <w:rPr>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6 Colorful - Accent 4"/>
    <w:uiPriority w:val="99"/>
    <w:pPr>
      <w:pBdr/>
      <w:spacing/>
      <w:ind/>
    </w:pPr>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6 Colorful - Accent 5"/>
    <w:uiPriority w:val="99"/>
    <w:pPr>
      <w:pBdr/>
      <w:spacing/>
      <w:ind/>
    </w:pPr>
    <w:rPr>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6 Colorful - Accent 6"/>
    <w:uiPriority w:val="99"/>
    <w:pPr>
      <w:pBdr/>
      <w:spacing/>
      <w:ind/>
    </w:pPr>
    <w:rPr>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7 Colorful"/>
    <w:uiPriority w:val="99"/>
    <w:pPr>
      <w:pBdr/>
      <w:spacing/>
      <w:ind/>
    </w:pPr>
    <w:rPr>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7 Colorful - Accent 1"/>
    <w:uiPriority w:val="99"/>
    <w:pPr>
      <w:pBdr/>
      <w:spacing/>
      <w:ind/>
    </w:pPr>
    <w:rPr>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7 Colorful - Accent 2"/>
    <w:uiPriority w:val="99"/>
    <w:pPr>
      <w:pBdr/>
      <w:spacing/>
      <w:ind/>
    </w:pPr>
    <w:rPr>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7 Colorful - Accent 3"/>
    <w:uiPriority w:val="99"/>
    <w:pPr>
      <w:pBdr/>
      <w:spacing/>
      <w:ind/>
    </w:pPr>
    <w:rPr>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7 Colorful - Accent 4"/>
    <w:uiPriority w:val="99"/>
    <w:pPr>
      <w:pBdr/>
      <w:spacing/>
      <w:ind/>
    </w:pPr>
    <w:rPr>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7 Colorful - Accent 5"/>
    <w:uiPriority w:val="99"/>
    <w:pPr>
      <w:pBdr/>
      <w:spacing/>
      <w:ind/>
    </w:pPr>
    <w:rPr>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7 Colorful - Accent 6"/>
    <w:uiPriority w:val="99"/>
    <w:pPr>
      <w:pBdr/>
      <w:spacing/>
      <w:ind/>
    </w:pPr>
    <w:rPr>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1 Light"/>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1 Light - Accent 1"/>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1 Light - Accent 2"/>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1 Light - Accent 3"/>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1 Light - Accent 4"/>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1 Light - Accent 5"/>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1 Light - Accent 6"/>
    <w:uiPriority w:val="99"/>
    <w:pPr>
      <w:pBdr/>
      <w:spacing/>
      <w:ind/>
    </w:pPr>
    <w:rPr>
      <w:lang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2"/>
    <w:uiPriority w:val="99"/>
    <w:pPr>
      <w:pBdr/>
      <w:spacing/>
      <w:ind/>
    </w:pPr>
    <w:rPr>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2 - Accent 1"/>
    <w:uiPriority w:val="99"/>
    <w:pPr>
      <w:pBdr/>
      <w:spacing/>
      <w:ind/>
    </w:pPr>
    <w:rPr>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2 - Accent 2"/>
    <w:uiPriority w:val="99"/>
    <w:pPr>
      <w:pBdr/>
      <w:spacing/>
      <w:ind/>
    </w:pPr>
    <w:rPr>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2 - Accent 3"/>
    <w:uiPriority w:val="99"/>
    <w:pPr>
      <w:pBdr/>
      <w:spacing/>
      <w:ind/>
    </w:pPr>
    <w:rPr>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2 - Accent 4"/>
    <w:uiPriority w:val="99"/>
    <w:pPr>
      <w:pBdr/>
      <w:spacing/>
      <w:ind/>
    </w:pPr>
    <w:rPr>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2 - Accent 5"/>
    <w:uiPriority w:val="99"/>
    <w:pPr>
      <w:pBdr/>
      <w:spacing/>
      <w:ind/>
    </w:pPr>
    <w:rPr>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2 - Accent 6"/>
    <w:uiPriority w:val="99"/>
    <w:pPr>
      <w:pBdr/>
      <w:spacing/>
      <w:ind/>
    </w:pPr>
    <w:rPr>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3"/>
    <w:uiPriority w:val="99"/>
    <w:pPr>
      <w:pBdr/>
      <w:spacing/>
      <w:ind/>
    </w:pPr>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3 - Accent 1"/>
    <w:uiPriority w:val="99"/>
    <w:pPr>
      <w:pBdr/>
      <w:spacing/>
      <w:ind/>
    </w:pPr>
    <w:rPr>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3 - Accent 2"/>
    <w:uiPriority w:val="99"/>
    <w:pPr>
      <w:pBdr/>
      <w:spacing/>
      <w:ind/>
    </w:pPr>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3 - Accent 3"/>
    <w:uiPriority w:val="99"/>
    <w:pPr>
      <w:pBdr/>
      <w:spacing/>
      <w:ind/>
    </w:pPr>
    <w:rPr>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3 - Accent 4"/>
    <w:uiPriority w:val="99"/>
    <w:pPr>
      <w:pBdr/>
      <w:spacing/>
      <w:ind/>
    </w:pPr>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3 - Accent 5"/>
    <w:uiPriority w:val="99"/>
    <w:pPr>
      <w:pBdr/>
      <w:spacing/>
      <w:ind/>
    </w:pPr>
    <w:rPr>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3 - Accent 6"/>
    <w:uiPriority w:val="99"/>
    <w:pPr>
      <w:pBdr/>
      <w:spacing/>
      <w:ind/>
    </w:pPr>
    <w:rPr>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4"/>
    <w:uiPriority w:val="99"/>
    <w:pPr>
      <w:pBdr/>
      <w:spacing/>
      <w:ind/>
    </w:pPr>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4 - Accent 1"/>
    <w:uiPriority w:val="99"/>
    <w:pPr>
      <w:pBdr/>
      <w:spacing/>
      <w:ind/>
    </w:pPr>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4 - Accent 2"/>
    <w:uiPriority w:val="99"/>
    <w:pPr>
      <w:pBdr/>
      <w:spacing/>
      <w:ind/>
    </w:pPr>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4 - Accent 3"/>
    <w:uiPriority w:val="99"/>
    <w:pPr>
      <w:pBdr/>
      <w:spacing/>
      <w:ind/>
    </w:pPr>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4 - Accent 4"/>
    <w:uiPriority w:val="99"/>
    <w:pPr>
      <w:pBdr/>
      <w:spacing/>
      <w:ind/>
    </w:pPr>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4 - Accent 5"/>
    <w:uiPriority w:val="99"/>
    <w:pPr>
      <w:pBdr/>
      <w:spacing/>
      <w:ind/>
    </w:pPr>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4 - Accent 6"/>
    <w:uiPriority w:val="99"/>
    <w:pPr>
      <w:pBdr/>
      <w:spacing/>
      <w:ind/>
    </w:pPr>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5 Dark"/>
    <w:uiPriority w:val="99"/>
    <w:pPr>
      <w:pBdr/>
      <w:spacing/>
      <w:ind/>
    </w:pPr>
    <w:rPr>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5 Dark - Accent 1"/>
    <w:uiPriority w:val="99"/>
    <w:pPr>
      <w:pBdr/>
      <w:spacing/>
      <w:ind/>
    </w:pPr>
    <w:rPr>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5 Dark - Accent 2"/>
    <w:uiPriority w:val="99"/>
    <w:pPr>
      <w:pBdr/>
      <w:spacing/>
      <w:ind/>
    </w:pPr>
    <w:rPr>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5 Dark - Accent 3"/>
    <w:uiPriority w:val="99"/>
    <w:pPr>
      <w:pBdr/>
      <w:spacing/>
      <w:ind/>
    </w:pPr>
    <w:rPr>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5 Dark - Accent 4"/>
    <w:uiPriority w:val="99"/>
    <w:pPr>
      <w:pBdr/>
      <w:spacing/>
      <w:ind/>
    </w:pPr>
    <w:rPr>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5 Dark - Accent 5"/>
    <w:uiPriority w:val="99"/>
    <w:pPr>
      <w:pBdr/>
      <w:spacing/>
      <w:ind/>
    </w:pPr>
    <w:rPr>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5 Dark - Accent 6"/>
    <w:uiPriority w:val="99"/>
    <w:pPr>
      <w:pBdr/>
      <w:spacing/>
      <w:ind/>
    </w:pPr>
    <w:rPr>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auto"/>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6 Colorful"/>
    <w:uiPriority w:val="99"/>
    <w:pPr>
      <w:pBdr/>
      <w:spacing/>
      <w:ind/>
    </w:pPr>
    <w:rPr>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6 Colorful - Accent 1"/>
    <w:uiPriority w:val="99"/>
    <w:pPr>
      <w:pBdr/>
      <w:spacing/>
      <w:ind/>
    </w:pPr>
    <w:rPr>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6 Colorful - Accent 2"/>
    <w:uiPriority w:val="99"/>
    <w:pPr>
      <w:pBdr/>
      <w:spacing/>
      <w:ind/>
    </w:pPr>
    <w:rPr>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6 Colorful - Accent 3"/>
    <w:uiPriority w:val="99"/>
    <w:pPr>
      <w:pBdr/>
      <w:spacing/>
      <w:ind/>
    </w:pPr>
    <w:rPr>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6 Colorful - Accent 4"/>
    <w:uiPriority w:val="99"/>
    <w:pPr>
      <w:pBdr/>
      <w:spacing/>
      <w:ind/>
    </w:pPr>
    <w:rPr>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6 Colorful - Accent 5"/>
    <w:uiPriority w:val="99"/>
    <w:pPr>
      <w:pBdr/>
      <w:spacing/>
      <w:ind/>
    </w:pPr>
    <w:rPr>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6 Colorful - Accent 6"/>
    <w:uiPriority w:val="99"/>
    <w:pPr>
      <w:pBdr/>
      <w:spacing/>
      <w:ind/>
    </w:pPr>
    <w:rPr>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7 Colorful"/>
    <w:uiPriority w:val="99"/>
    <w:pPr>
      <w:pBdr/>
      <w:spacing/>
      <w:ind/>
    </w:pPr>
    <w:rPr>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7 Colorful - Accent 1"/>
    <w:uiPriority w:val="99"/>
    <w:pPr>
      <w:pBdr/>
      <w:spacing/>
      <w:ind/>
    </w:pPr>
    <w:rPr>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7 Colorful - Accent 2"/>
    <w:uiPriority w:val="99"/>
    <w:pPr>
      <w:pBdr/>
      <w:spacing/>
      <w:ind/>
    </w:pPr>
    <w:rPr>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7 Colorful - Accent 3"/>
    <w:uiPriority w:val="99"/>
    <w:pPr>
      <w:pBdr/>
      <w:spacing/>
      <w:ind/>
    </w:pPr>
    <w:rPr>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7 Colorful - Accent 4"/>
    <w:uiPriority w:val="99"/>
    <w:pPr>
      <w:pBdr/>
      <w:spacing/>
      <w:ind/>
    </w:pPr>
    <w:rPr>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7 Colorful - Accent 5"/>
    <w:uiPriority w:val="99"/>
    <w:pPr>
      <w:pBdr/>
      <w:spacing/>
      <w:ind/>
    </w:pPr>
    <w:rPr>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7 Colorful - Accent 6"/>
    <w:uiPriority w:val="99"/>
    <w:pPr>
      <w:pBdr/>
      <w:spacing/>
      <w:ind/>
    </w:pPr>
    <w:rPr>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ned - Accent"/>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ned - Accent 1"/>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ned - Accent 2"/>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ned - Accent 3"/>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ned - Accent 4"/>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ned - Accent 5"/>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ned - Accent 6"/>
    <w:uiPriority w:val="99"/>
    <w:pPr>
      <w:pBdr/>
      <w:spacing/>
      <w:ind/>
    </w:pPr>
    <w:rPr>
      <w:color w:val="404040"/>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amp; Lined - Accent"/>
    <w:uiPriority w:val="99"/>
    <w:pPr>
      <w:pBdr/>
      <w:spacing/>
      <w:ind/>
    </w:pPr>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amp; Lined - Accent 1"/>
    <w:uiPriority w:val="99"/>
    <w:pPr>
      <w:pBdr/>
      <w:spacing/>
      <w:ind/>
    </w:pPr>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amp; Lined - Accent 2"/>
    <w:uiPriority w:val="99"/>
    <w:pPr>
      <w:pBdr/>
      <w:spacing/>
      <w:ind/>
    </w:pPr>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amp; Lined - Accent 3"/>
    <w:uiPriority w:val="99"/>
    <w:pPr>
      <w:pBdr/>
      <w:spacing/>
      <w:ind/>
    </w:pPr>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amp; Lined - Accent 4"/>
    <w:uiPriority w:val="99"/>
    <w:pPr>
      <w:pBdr/>
      <w:spacing/>
      <w:ind/>
    </w:pPr>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amp; Lined - Accent 5"/>
    <w:uiPriority w:val="99"/>
    <w:pPr>
      <w:pBdr/>
      <w:spacing/>
      <w:ind/>
    </w:pPr>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Bordered &amp; Lined - Accent 6"/>
    <w:uiPriority w:val="99"/>
    <w:pPr>
      <w:pBdr/>
      <w:spacing/>
      <w:ind/>
    </w:pPr>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Bordered"/>
    <w:uiPriority w:val="99"/>
    <w:pPr>
      <w:pBdr/>
      <w:spacing/>
      <w:ind/>
    </w:pPr>
    <w:rPr>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Bordered - Accent 1"/>
    <w:uiPriority w:val="99"/>
    <w:pPr>
      <w:pBdr/>
      <w:spacing/>
      <w:ind/>
    </w:pPr>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Bordered - Accent 2"/>
    <w:uiPriority w:val="99"/>
    <w:pPr>
      <w:pBdr/>
      <w:spacing/>
      <w:ind/>
    </w:pPr>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Bordered - Accent 3"/>
    <w:uiPriority w:val="99"/>
    <w:pPr>
      <w:pBdr/>
      <w:spacing/>
      <w:ind/>
    </w:pPr>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Bordered - Accent 4"/>
    <w:uiPriority w:val="99"/>
    <w:pPr>
      <w:pBdr/>
      <w:spacing/>
      <w:ind/>
    </w:pPr>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Bordered - Accent 5"/>
    <w:uiPriority w:val="99"/>
    <w:pPr>
      <w:pBdr/>
      <w:spacing/>
      <w:ind/>
    </w:pPr>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Bordered - Accent 6"/>
    <w:uiPriority w:val="99"/>
    <w:pPr>
      <w:pBdr/>
      <w:spacing/>
      <w:ind/>
    </w:pPr>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63">
    <w:name w:val="Hyperlink"/>
    <w:uiPriority w:val="99"/>
    <w:unhideWhenUsed/>
    <w:pPr>
      <w:pBdr/>
      <w:spacing/>
      <w:ind/>
    </w:pPr>
    <w:rPr>
      <w:color w:val="0000ff"/>
      <w:u w:val="single"/>
    </w:rPr>
  </w:style>
  <w:style w:type="paragraph" w:styleId="964">
    <w:name w:val="footnote text"/>
    <w:link w:val="965"/>
    <w:uiPriority w:val="99"/>
    <w:semiHidden/>
    <w:unhideWhenUsed/>
    <w:pPr>
      <w:pBdr/>
      <w:spacing w:after="40"/>
      <w:ind/>
    </w:pPr>
    <w:rPr>
      <w:sz w:val="18"/>
      <w:lang w:eastAsia="zh-CN"/>
    </w:rPr>
  </w:style>
  <w:style w:type="character" w:styleId="965" w:customStyle="1">
    <w:name w:val="Текст виноски Знак"/>
    <w:link w:val="964"/>
    <w:uiPriority w:val="99"/>
    <w:pPr>
      <w:pBdr/>
      <w:spacing/>
      <w:ind/>
    </w:pPr>
    <w:rPr>
      <w:sz w:val="18"/>
    </w:rPr>
  </w:style>
  <w:style w:type="character" w:styleId="966">
    <w:name w:val="footnote reference"/>
    <w:uiPriority w:val="99"/>
    <w:unhideWhenUsed/>
    <w:pPr>
      <w:pBdr/>
      <w:spacing/>
      <w:ind/>
    </w:pPr>
    <w:rPr>
      <w:vertAlign w:val="superscript"/>
    </w:rPr>
  </w:style>
  <w:style w:type="paragraph" w:styleId="967">
    <w:name w:val="endnote text"/>
    <w:link w:val="968"/>
    <w:uiPriority w:val="99"/>
    <w:semiHidden/>
    <w:unhideWhenUsed/>
    <w:pPr>
      <w:pBdr/>
      <w:spacing/>
      <w:ind/>
    </w:pPr>
    <w:rPr>
      <w:lang w:eastAsia="zh-CN"/>
    </w:rPr>
  </w:style>
  <w:style w:type="character" w:styleId="968" w:customStyle="1">
    <w:name w:val="Текст кінцевої виноски Знак"/>
    <w:link w:val="967"/>
    <w:uiPriority w:val="99"/>
    <w:pPr>
      <w:pBdr/>
      <w:spacing/>
      <w:ind/>
    </w:pPr>
    <w:rPr>
      <w:sz w:val="20"/>
    </w:rPr>
  </w:style>
  <w:style w:type="character" w:styleId="969">
    <w:name w:val="endnote reference"/>
    <w:uiPriority w:val="99"/>
    <w:semiHidden/>
    <w:unhideWhenUsed/>
    <w:pPr>
      <w:pBdr/>
      <w:spacing/>
      <w:ind/>
    </w:pPr>
    <w:rPr>
      <w:vertAlign w:val="superscript"/>
    </w:rPr>
  </w:style>
  <w:style w:type="paragraph" w:styleId="970">
    <w:name w:val="toc 1"/>
    <w:uiPriority w:val="39"/>
    <w:unhideWhenUsed/>
    <w:pPr>
      <w:pBdr/>
      <w:spacing w:after="57"/>
      <w:ind/>
    </w:pPr>
    <w:rPr>
      <w:lang w:eastAsia="zh-CN"/>
    </w:rPr>
  </w:style>
  <w:style w:type="paragraph" w:styleId="971">
    <w:name w:val="toc 2"/>
    <w:uiPriority w:val="39"/>
    <w:unhideWhenUsed/>
    <w:pPr>
      <w:pBdr/>
      <w:spacing w:after="57"/>
      <w:ind w:left="283"/>
    </w:pPr>
    <w:rPr>
      <w:lang w:eastAsia="zh-CN"/>
    </w:rPr>
  </w:style>
  <w:style w:type="paragraph" w:styleId="972">
    <w:name w:val="toc 3"/>
    <w:uiPriority w:val="39"/>
    <w:unhideWhenUsed/>
    <w:pPr>
      <w:pBdr/>
      <w:spacing w:after="57"/>
      <w:ind w:left="567"/>
    </w:pPr>
    <w:rPr>
      <w:lang w:eastAsia="zh-CN"/>
    </w:rPr>
  </w:style>
  <w:style w:type="paragraph" w:styleId="973">
    <w:name w:val="toc 4"/>
    <w:uiPriority w:val="39"/>
    <w:unhideWhenUsed/>
    <w:pPr>
      <w:pBdr/>
      <w:spacing w:after="57"/>
      <w:ind w:left="850"/>
    </w:pPr>
    <w:rPr>
      <w:lang w:eastAsia="zh-CN"/>
    </w:rPr>
  </w:style>
  <w:style w:type="paragraph" w:styleId="974">
    <w:name w:val="toc 5"/>
    <w:uiPriority w:val="39"/>
    <w:unhideWhenUsed/>
    <w:pPr>
      <w:pBdr/>
      <w:spacing w:after="57"/>
      <w:ind w:left="1134"/>
    </w:pPr>
    <w:rPr>
      <w:lang w:eastAsia="zh-CN"/>
    </w:rPr>
  </w:style>
  <w:style w:type="paragraph" w:styleId="975">
    <w:name w:val="toc 6"/>
    <w:uiPriority w:val="39"/>
    <w:unhideWhenUsed/>
    <w:pPr>
      <w:pBdr/>
      <w:spacing w:after="57"/>
      <w:ind w:left="1417"/>
    </w:pPr>
    <w:rPr>
      <w:lang w:eastAsia="zh-CN"/>
    </w:rPr>
  </w:style>
  <w:style w:type="paragraph" w:styleId="976">
    <w:name w:val="toc 7"/>
    <w:uiPriority w:val="39"/>
    <w:unhideWhenUsed/>
    <w:pPr>
      <w:pBdr/>
      <w:spacing w:after="57"/>
      <w:ind w:left="1701"/>
    </w:pPr>
    <w:rPr>
      <w:lang w:eastAsia="zh-CN"/>
    </w:rPr>
  </w:style>
  <w:style w:type="paragraph" w:styleId="977">
    <w:name w:val="toc 8"/>
    <w:uiPriority w:val="39"/>
    <w:unhideWhenUsed/>
    <w:pPr>
      <w:pBdr/>
      <w:spacing w:after="57"/>
      <w:ind w:left="1984"/>
    </w:pPr>
    <w:rPr>
      <w:lang w:eastAsia="zh-CN"/>
    </w:rPr>
  </w:style>
  <w:style w:type="paragraph" w:styleId="978">
    <w:name w:val="toc 9"/>
    <w:uiPriority w:val="39"/>
    <w:unhideWhenUsed/>
    <w:pPr>
      <w:pBdr/>
      <w:spacing w:after="57"/>
      <w:ind w:left="2268"/>
    </w:pPr>
    <w:rPr>
      <w:lang w:eastAsia="zh-CN"/>
    </w:rPr>
  </w:style>
  <w:style w:type="paragraph" w:styleId="979">
    <w:name w:val="TOC Heading"/>
    <w:uiPriority w:val="39"/>
    <w:unhideWhenUsed/>
    <w:pPr>
      <w:pBdr/>
      <w:spacing/>
      <w:ind/>
    </w:pPr>
    <w:rPr>
      <w:lang w:eastAsia="zh-CN"/>
    </w:rPr>
  </w:style>
  <w:style w:type="paragraph" w:styleId="980">
    <w:name w:val="table of figures"/>
    <w:uiPriority w:val="99"/>
    <w:unhideWhenUsed/>
    <w:pPr>
      <w:pBdr/>
      <w:spacing/>
      <w:ind/>
    </w:pPr>
    <w:rPr>
      <w:lang w:eastAsia="zh-CN"/>
    </w:rPr>
  </w:style>
  <w:style w:type="paragraph" w:styleId="981" w:customStyle="1">
    <w:name w:val="Знак Знак Знак Знак"/>
    <w:basedOn w:val="783"/>
    <w:pPr>
      <w:pBdr/>
      <w:spacing/>
      <w:ind/>
    </w:pPr>
    <w:rPr>
      <w:rFonts w:ascii="Verdana" w:hAnsi="Verdana"/>
      <w:lang w:val="en-US" w:eastAsia="en-US"/>
    </w:rPr>
  </w:style>
  <w:style w:type="paragraph" w:styleId="982">
    <w:name w:val="Balloon Text"/>
    <w:basedOn w:val="783"/>
    <w:semiHidden/>
    <w:pPr>
      <w:pBdr/>
      <w:spacing/>
      <w:ind/>
    </w:pPr>
    <w:rPr>
      <w:rFonts w:ascii="Tahoma" w:hAnsi="Tahoma"/>
      <w:sz w:val="16"/>
      <w:szCs w:val="16"/>
    </w:rPr>
  </w:style>
  <w:style w:type="paragraph" w:styleId="983">
    <w:name w:val="Body Text"/>
    <w:basedOn w:val="783"/>
    <w:pPr>
      <w:pBdr/>
      <w:spacing w:after="120"/>
      <w:ind/>
    </w:pPr>
  </w:style>
  <w:style w:type="paragraph" w:styleId="984">
    <w:name w:val="Normal (Web)"/>
    <w:basedOn w:val="783"/>
    <w:uiPriority w:val="99"/>
    <w:pPr>
      <w:pBdr/>
      <w:spacing w:after="100" w:afterAutospacing="1" w:before="100" w:beforeAutospacing="1"/>
      <w:ind/>
    </w:pPr>
  </w:style>
  <w:style w:type="paragraph" w:styleId="985">
    <w:name w:val="Body Text Indent 2"/>
    <w:basedOn w:val="783"/>
    <w:pPr>
      <w:pBdr/>
      <w:spacing w:after="120" w:line="480" w:lineRule="auto"/>
      <w:ind w:left="283"/>
    </w:pPr>
  </w:style>
  <w:style w:type="paragraph" w:styleId="986">
    <w:name w:val="List Paragraph"/>
    <w:basedOn w:val="783"/>
    <w:uiPriority w:val="34"/>
    <w:qFormat/>
    <w:pPr>
      <w:pBdr/>
      <w:spacing/>
      <w:ind w:left="720"/>
      <w:contextualSpacing w:val="true"/>
    </w:pPr>
    <w:rPr>
      <w:rFonts w:eastAsia="Calibri"/>
      <w:lang w:eastAsia="uk-UA"/>
    </w:rPr>
  </w:style>
  <w:style w:type="paragraph" w:styleId="987">
    <w:name w:val="Body Text Indent"/>
    <w:basedOn w:val="783"/>
    <w:link w:val="988"/>
    <w:pPr>
      <w:pBdr/>
      <w:spacing w:after="120" w:line="276" w:lineRule="auto"/>
      <w:ind w:left="283"/>
    </w:pPr>
    <w:rPr>
      <w:rFonts w:ascii="Calibri" w:hAnsi="Calibri" w:eastAsia="Calibri"/>
      <w:sz w:val="22"/>
      <w:szCs w:val="22"/>
      <w:lang w:eastAsia="en-US"/>
    </w:rPr>
  </w:style>
  <w:style w:type="character" w:styleId="988" w:customStyle="1">
    <w:name w:val="Основний текст з відступом Знак"/>
    <w:link w:val="987"/>
    <w:pPr>
      <w:pBdr/>
      <w:spacing/>
      <w:ind/>
    </w:pPr>
    <w:rPr>
      <w:rFonts w:ascii="Calibri" w:hAnsi="Calibri" w:eastAsia="Calibri"/>
      <w:sz w:val="22"/>
      <w:szCs w:val="22"/>
      <w:lang w:val="uk-UA" w:eastAsia="en-US" w:bidi="ar-SA"/>
    </w:rPr>
  </w:style>
  <w:style w:type="character" w:styleId="989">
    <w:name w:val="page number"/>
    <w:basedOn w:val="793"/>
    <w:pPr>
      <w:pBdr/>
      <w:spacing/>
      <w:ind/>
    </w:pPr>
  </w:style>
  <w:style w:type="paragraph" w:styleId="990">
    <w:name w:val="Body Text Indent 3"/>
    <w:basedOn w:val="783"/>
    <w:link w:val="993"/>
    <w:pPr>
      <w:pBdr/>
      <w:spacing w:after="120"/>
      <w:ind w:left="283"/>
    </w:pPr>
    <w:rPr>
      <w:sz w:val="16"/>
      <w:szCs w:val="16"/>
    </w:rPr>
  </w:style>
  <w:style w:type="character" w:styleId="991" w:customStyle="1">
    <w:name w:val="green ng-binding"/>
    <w:basedOn w:val="793"/>
    <w:pPr>
      <w:pBdr/>
      <w:spacing/>
      <w:ind/>
    </w:pPr>
  </w:style>
  <w:style w:type="character" w:styleId="992">
    <w:name w:val="Strong"/>
    <w:qFormat/>
    <w:pPr>
      <w:pBdr/>
      <w:spacing/>
      <w:ind/>
    </w:pPr>
    <w:rPr>
      <w:b/>
      <w:bCs/>
    </w:rPr>
  </w:style>
  <w:style w:type="character" w:styleId="993" w:customStyle="1">
    <w:name w:val="Основний текст з відступом 3 Знак"/>
    <w:link w:val="990"/>
    <w:pPr>
      <w:pBdr/>
      <w:spacing/>
      <w:ind/>
    </w:pPr>
    <w:rPr>
      <w:sz w:val="16"/>
      <w:szCs w:val="16"/>
    </w:rPr>
  </w:style>
  <w:style w:type="character" w:styleId="994">
    <w:name w:val="annotation reference"/>
    <w:basedOn w:val="793"/>
    <w:uiPriority w:val="99"/>
    <w:semiHidden/>
    <w:unhideWhenUsed/>
    <w:pPr>
      <w:pBdr/>
      <w:spacing/>
      <w:ind/>
    </w:pPr>
    <w:rPr>
      <w:sz w:val="16"/>
      <w:szCs w:val="16"/>
    </w:rPr>
  </w:style>
  <w:style w:type="paragraph" w:styleId="995">
    <w:name w:val="annotation text"/>
    <w:basedOn w:val="783"/>
    <w:link w:val="996"/>
    <w:uiPriority w:val="99"/>
    <w:semiHidden/>
    <w:unhideWhenUsed/>
    <w:pPr>
      <w:pBdr/>
      <w:spacing w:after="160"/>
      <w:ind/>
    </w:pPr>
    <w:rPr>
      <w:rFonts w:asciiTheme="minorHAnsi" w:hAnsiTheme="minorHAnsi" w:eastAsiaTheme="minorHAnsi" w:cstheme="minorBidi"/>
      <w:lang w:eastAsia="en-US"/>
    </w:rPr>
  </w:style>
  <w:style w:type="character" w:styleId="996" w:customStyle="1">
    <w:name w:val="Текст примітки Знак"/>
    <w:basedOn w:val="793"/>
    <w:link w:val="995"/>
    <w:uiPriority w:val="99"/>
    <w:semiHidden/>
    <w:pPr>
      <w:pBdr/>
      <w:spacing/>
      <w:ind/>
    </w:pPr>
    <w:rPr>
      <w:rFonts w:asciiTheme="minorHAnsi" w:hAnsiTheme="minorHAnsi" w:eastAsiaTheme="minorHAnsi" w:cstheme="minorBidi"/>
      <w:lang w:eastAsia="en-US"/>
    </w:rPr>
  </w:style>
  <w:style w:type="character" w:styleId="997" w:customStyle="1">
    <w:name w:val="2563"/>
    <w:basedOn w:val="793"/>
    <w:pPr>
      <w:pBdr/>
      <w:spacing/>
      <w:ind/>
    </w:pPr>
  </w:style>
  <w:style w:type="paragraph" w:styleId="998" w:customStyle="1">
    <w:name w:val="docdata"/>
    <w:basedOn w:val="783"/>
    <w:pPr>
      <w:pBdr/>
      <w:spacing w:after="100" w:afterAutospacing="1" w:before="100" w:beforeAutospacing="1"/>
      <w:ind/>
    </w:pPr>
    <w:rPr>
      <w:sz w:val="24"/>
      <w:szCs w:val="24"/>
      <w:lang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СТАРОДУБ Людмила Олександрівна</cp:lastModifiedBy>
  <cp:revision>13</cp:revision>
  <dcterms:created xsi:type="dcterms:W3CDTF">2024-11-06T07:12:00Z</dcterms:created>
  <dcterms:modified xsi:type="dcterms:W3CDTF">2024-12-01T16:16:45Z</dcterms:modified>
</cp:coreProperties>
</file>