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Додаток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/>
        <w:ind w:left="5669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до рішення </w:t>
      </w:r>
      <w:r>
        <w:rPr>
          <w:rFonts w:ascii="Times New Roman" w:hAnsi="Times New Roman" w:eastAsia="Times New Roman"/>
          <w:color w:val="000000"/>
          <w:sz w:val="28"/>
        </w:rPr>
        <w:t xml:space="preserve">виконавчого комітету</w:t>
      </w:r>
      <w:r>
        <w:rPr>
          <w:rFonts w:ascii="Times New Roman" w:hAnsi="Times New Roman" w:eastAsia="Times New Roman"/>
          <w:color w:val="000000"/>
          <w:sz w:val="28"/>
        </w:rPr>
        <w:t xml:space="preserve"> Менської міської ради </w:t>
      </w:r>
      <w:r>
        <w:rPr>
          <w:rFonts w:ascii="Times New Roman" w:hAnsi="Times New Roman" w:eastAsia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</w:rPr>
        <w:t xml:space="preserve">8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листопада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</w:rPr>
        <w:t xml:space="preserve"> року № 244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ПРОЄКТ  ПРОГРАМИ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вшанування громадян Менської міської територіальної громади Почесними відзнаками Менської міської ради 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202</w:t>
      </w:r>
      <w:r>
        <w:rPr>
          <w:rFonts w:ascii="Times New Roman" w:hAnsi="Times New Roman"/>
          <w:b/>
          <w:sz w:val="36"/>
          <w:szCs w:val="36"/>
        </w:rPr>
        <w:t xml:space="preserve">5</w:t>
      </w:r>
      <w:r>
        <w:rPr>
          <w:rFonts w:ascii="Times New Roman" w:hAnsi="Times New Roman"/>
          <w:b/>
          <w:sz w:val="36"/>
          <w:szCs w:val="36"/>
        </w:rPr>
        <w:t xml:space="preserve">-202</w:t>
      </w:r>
      <w:r>
        <w:rPr>
          <w:rFonts w:ascii="Times New Roman" w:hAnsi="Times New Roman"/>
          <w:b/>
          <w:sz w:val="36"/>
          <w:szCs w:val="36"/>
        </w:rPr>
        <w:t xml:space="preserve">7</w:t>
      </w:r>
      <w:r>
        <w:rPr>
          <w:rFonts w:ascii="Times New Roman" w:hAnsi="Times New Roman"/>
          <w:b/>
          <w:sz w:val="36"/>
          <w:szCs w:val="36"/>
        </w:rPr>
        <w:t xml:space="preserve"> роки</w:t>
      </w:r>
      <w:r>
        <w:rPr>
          <w:rFonts w:ascii="Times New Roman" w:hAnsi="Times New Roman"/>
          <w:b/>
          <w:bCs/>
          <w:sz w:val="36"/>
          <w:szCs w:val="36"/>
        </w:rPr>
      </w:r>
      <w:r>
        <w:rPr>
          <w:rFonts w:ascii="Times New Roman" w:hAnsi="Times New Roman"/>
          <w:b/>
          <w:bCs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ПАСПОРТ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вшанування, нагородження громадян Почесною грамотою та оголошення Подяки Менської міської ради на 2022-2024 роки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549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Розробник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Відповідальний виконавець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Головний розпорядник бюджетних коштів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Мета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Вшанування й стимулювання кращих представників Менської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Термін реалізації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Загальних обсяг фінансових ресурсів, необхідних для реалізації програми,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тис. грн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2113,047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Очікувані результати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Стимулювання кращих представників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Контроль за виконанням (орга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н, уповноважений здійснювати контроль за виконанням)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Постійна комісія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  <w:t xml:space="preserve">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МЕТА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Метою Програми є вшанування й стимулювання кращих представників Менської міської територіальної громади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значний внесок в соціально-економічну, науково-технічну, культурну, духовну та інші сфери, визначну громадсько-політичну діяльність, зразкове виконан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ня службових обов’язків, успіхи у розвитку органів місцевого самоврядування та виконавчої влади, високі показники у військово-професійній підготовці особового складу, у справі захисту держави, її суверенітету і незалежності, національних інтересів, територ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іальної цілісності і недоторканності, вагомі досягнення для розвитку громади і інші заслуги перед Менською міською територіальною громадою та українською нацією, а також з нагоди державних та професійних свят, пам’ятних і ювілейних дат.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ІІ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ОБҐРУНТОВУВАННЯ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ШЛЯХІВ І ЗАСОБІВ РОЗВ’ЯЗУВАННЯ ПРОБЛЕМИ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Задля стимулювання кращих представників територіальної громади за значний внесок в соціально-економічну, науково-технічну, культурну, духовну та інші сфери, визначну громадсько-політичну діяльність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зразкове виконання службових обов’язків, успіхи у розвитку органів місцевого самоврядування та виконавчої влади, високі показники у військово-професійній підготовці особового складу, у справі захисті держави, її суверенітету і незалежності, національних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інтересів, територіальної цілісності і недоторканності і інші заслуги перед громадою, а також з нагоди державних та професійних свят, пам’ятних і ювілейних дат виготовляються поіменні грамоти, що супроводжуються грошовими винагородами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519,48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урахува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нням податків та зборів) та подяки.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firstLine="425" w:left="142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Присвоєння Звання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проводиться двічі на рік до свят Трійці та Дня Незалежності України.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Особам, відзначеним Званням, вручається посвідчення, стрічка і пам’ятний знак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 Менської мі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ської територіальної громади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що супроводжується виплатою грошової винагороди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12987,01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грн з урахуванням податків та зборів).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/>
        <w:ind w:firstLine="425" w:left="142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Почесним громадянам Менської міської територіальної громади надаються наступні пільги: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18"/>
        </w:numPr>
        <w:pBdr/>
        <w:tabs>
          <w:tab w:val="clear" w:leader="none" w:pos="0"/>
        </w:tabs>
        <w:spacing/>
        <w:ind w:firstLine="425" w:left="142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позачерговий прийом з особистих питань керівництвом і посадовими особами міської ради, керівниками підприємств, установ та організацій, що перебувають у комунальній власності;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numPr>
          <w:ilvl w:val="0"/>
          <w:numId w:val="18"/>
        </w:numPr>
        <w:pBdr/>
        <w:tabs>
          <w:tab w:val="clear" w:leader="none" w:pos="0"/>
        </w:tabs>
        <w:spacing/>
        <w:ind w:firstLine="425" w:left="142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безкоштовне відвідування культурно-видовищних і спортивно-масових заходів, які 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рганізовує Менська міська рада.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/>
        <w:ind w:firstLine="425"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СТРОКИ І ЕТАПИ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Програма реалізується протягом 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років (під час проведення заходів у громаді, державних, професійних свят та з нагоди ювілейних дат представників територіальної громади).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НАПРЯМКИ ДІЯЛЬНОСТІ, ЗАВДАННЯ ЗАХОДИ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впроваджується шляхом здійснення комплексу взаємопов’язаних заходів: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розгляд клопотань для вручення Почесних грамот та Подяк міської ради;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підготовка </w:t>
      </w:r>
      <w:r>
        <w:rPr>
          <w:rFonts w:ascii="Times New Roman" w:hAnsi="Times New Roman"/>
          <w:sz w:val="28"/>
          <w:szCs w:val="28"/>
        </w:rPr>
        <w:t xml:space="preserve">проєкту</w:t>
      </w:r>
      <w:r>
        <w:rPr>
          <w:rFonts w:ascii="Times New Roman" w:hAnsi="Times New Roman"/>
          <w:sz w:val="28"/>
          <w:szCs w:val="28"/>
        </w:rPr>
        <w:t xml:space="preserve"> розпорядження міського голови за його ж ре</w:t>
      </w:r>
      <w:r>
        <w:rPr>
          <w:rFonts w:ascii="Times New Roman" w:hAnsi="Times New Roman"/>
          <w:sz w:val="28"/>
          <w:szCs w:val="28"/>
        </w:rPr>
        <w:t xml:space="preserve">золюцією;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виготовлення Почесних грамот, (кольоровий друк та оформлення в рамку);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виготовлення Подяк, (кольоровий друк, ламінування)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придбання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ламінатора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color w:val="auto"/>
          <w:sz w:val="28"/>
          <w:szCs w:val="28"/>
        </w:rPr>
        <w:t xml:space="preserve">кольорового принтера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паперу, плівки для ламінування, фарба для принтера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урочисте відзначення кращих представників територіальної громади;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розгляд подань для присвоєння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Звання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 на засіданні постійної комісії міської ради з питань етики, законності та правопорядку;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tabs>
          <w:tab w:val="left" w:leader="none" w:pos="567"/>
          <w:tab w:val="left" w:leader="none" w:pos="992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 підготовка проектів рішень  з питання присвоєння Звання і винесення їх на розгляд та затвердження сесії міської ради;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прийняття рішення про присвоєння Звання приймається на пленарному засіданні міської ради більшістю від загального складу міської ради;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ви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готовлення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посвідчення, стрічки і пам’ятного знаку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урочисте вручення посвідчення, стрічки, пам’ятного знаку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,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грошової винагороди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 пр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оводиться під час святкових заходів (на свято Трійці та Дня Незалежності України).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Завдання і заходи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9873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4"/>
        <w:gridCol w:w="850"/>
        <w:gridCol w:w="1436"/>
        <w:gridCol w:w="1134"/>
        <w:gridCol w:w="953"/>
        <w:gridCol w:w="956"/>
        <w:gridCol w:w="992"/>
        <w:gridCol w:w="1303"/>
      </w:tblGrid>
      <w:tr>
        <w:trPr>
          <w:tblCellSpacing w:w="0" w:type="dxa"/>
          <w:trHeight w:val="11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Завдання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Заходи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Строк виконання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Відповідальний за виконання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Джерела фінансування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Обсяги фінансування,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./ 202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р.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Обсяги фінансування,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. /202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р.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Обсяги фінансування,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./ 202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р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чікувані результати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blCellSpacing w:w="0" w:type="dxa"/>
          <w:trHeight w:val="1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Вшанування кращих представників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Урочисте відзначення кращих представників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 р.р.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shd w:val="clear" w:color="ffffff" w:fill="ffffff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shd w:val="clear" w:color="ffffff" w:fill="ffffff"/>
                <w:lang w:eastAsia="ru-RU"/>
              </w:rPr>
              <w:t xml:space="preserve">ідділ документування та забезпечення діяльності апарату Менської міської ради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</w:rPr>
              <w:t xml:space="preserve">654,039</w:t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  <w:lang w:eastAsia="ru-RU"/>
              </w:rPr>
              <w:t xml:space="preserve">704,008</w:t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755,000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Стимулювання кращих представників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512"/>
        </w:trPr>
        <w:tc>
          <w:tcPr>
            <w:gridSpan w:val="5"/>
            <w:tcBorders/>
            <w:tcW w:w="56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ВСЬОГО на 202</w:t>
            </w:r>
            <w:r>
              <w:rPr>
                <w:rFonts w:ascii="Times New Roman" w:hAnsi="Times New Roman"/>
                <w:b/>
                <w:sz w:val="28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</w:rPr>
              <w:t xml:space="preserve">-202</w:t>
            </w:r>
            <w:r>
              <w:rPr>
                <w:rFonts w:ascii="Times New Roman" w:hAnsi="Times New Roman"/>
                <w:b/>
                <w:sz w:val="28"/>
              </w:rPr>
              <w:t xml:space="preserve">7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р.р.</w:t>
            </w:r>
            <w:r>
              <w:rPr>
                <w:rFonts w:ascii="Times New Roman" w:hAnsi="Times New Roman"/>
                <w:b/>
                <w:sz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gridSpan w:val="4"/>
            <w:tcBorders/>
            <w:tcW w:w="420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2113,047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sz w:val="28"/>
          <w:szCs w:val="28"/>
        </w:rPr>
        <w:t xml:space="preserve">. РЕСУРСНЕ ЗАБЕЗПЕЧЕННЯ ПРОГРАМИ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заходів Програми забезпечується за рахунок коштів бюджету Менської міської територіальної громади. Загальний обсяг фінансування </w:t>
      </w:r>
      <w:r>
        <w:rPr>
          <w:rFonts w:ascii="Times New Roman" w:hAnsi="Times New Roman"/>
          <w:sz w:val="28"/>
          <w:szCs w:val="28"/>
        </w:rPr>
        <w:t xml:space="preserve">програми складає  всього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2113,047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грн</w:t>
      </w:r>
      <w:r>
        <w:rPr>
          <w:rFonts w:ascii="Times New Roman" w:hAnsi="Times New Roman"/>
          <w:sz w:val="28"/>
          <w:szCs w:val="28"/>
        </w:rPr>
        <w:t xml:space="preserve">, в</w:t>
      </w:r>
      <w:r>
        <w:rPr>
          <w:rFonts w:ascii="Times New Roman" w:hAnsi="Times New Roman"/>
          <w:sz w:val="28"/>
          <w:szCs w:val="28"/>
        </w:rPr>
        <w:t xml:space="preserve"> межах, затверджених у бюджеті Менської міської </w:t>
      </w:r>
      <w:r>
        <w:rPr>
          <w:rFonts w:ascii="Times New Roman" w:hAnsi="Times New Roman"/>
          <w:sz w:val="28"/>
          <w:szCs w:val="28"/>
          <w:highlight w:val="white"/>
        </w:rPr>
        <w:t xml:space="preserve">територіальної громади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відповідний рік.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очікувана кількість нагороджених 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Почесною грамотою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200</w:t>
      </w:r>
      <w:r>
        <w:rPr>
          <w:rFonts w:ascii="Times New Roman" w:hAnsi="Times New Roman"/>
          <w:sz w:val="28"/>
        </w:rPr>
        <w:t xml:space="preserve"> од./рік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33"/>
        <w:numPr>
          <w:ilvl w:val="0"/>
          <w:numId w:val="14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очікувана кількість відзначених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Подякою</w:t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200 од./рік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очікувана кількість присвоєння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Звання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bookmarkStart w:id="0" w:name="_GoBack"/>
      <w:r>
        <w:rPr>
          <w:rFonts w:ascii="Times New Roman" w:hAnsi="Times New Roman"/>
          <w:color w:val="000000" w:themeColor="text1"/>
          <w:sz w:val="28"/>
        </w:rPr>
        <w:t xml:space="preserve">4</w:t>
      </w:r>
      <w:bookmarkEnd w:id="0"/>
      <w:r>
        <w:rPr>
          <w:rFonts w:ascii="Times New Roman" w:hAnsi="Times New Roman"/>
          <w:sz w:val="28"/>
        </w:rPr>
        <w:t xml:space="preserve"> од./рік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кількість відзначених осіб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/>
      </w:pPr>
      <w:r>
        <w:rPr>
          <w:rFonts w:ascii="Times New Roman" w:hAnsi="Times New Roman"/>
          <w:sz w:val="28"/>
        </w:rPr>
        <w:t xml:space="preserve">(протягом строку дії програми)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1212</w:t>
      </w:r>
      <w:r>
        <w:rPr>
          <w:rFonts w:ascii="Times New Roman" w:hAnsi="Times New Roman"/>
          <w:sz w:val="28"/>
        </w:rPr>
        <w:t xml:space="preserve"> од.</w:t>
      </w:r>
      <w:r/>
    </w:p>
    <w:p>
      <w:pPr>
        <w:pStyle w:val="1033"/>
        <w:numPr>
          <w:ilvl w:val="0"/>
          <w:numId w:val="38"/>
        </w:numPr>
        <w:pBdr/>
        <w:tabs>
          <w:tab w:val="left" w:leader="none" w:pos="6236"/>
          <w:tab w:val="left" w:leader="none" w:pos="7228"/>
        </w:tabs>
        <w:spacing/>
        <w:ind/>
        <w:rPr/>
      </w:pPr>
      <w:r>
        <w:rPr>
          <w:rFonts w:ascii="Times New Roman" w:hAnsi="Times New Roman"/>
          <w:sz w:val="28"/>
        </w:rPr>
        <w:t xml:space="preserve">кількість відзначених званням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»</w:t>
      </w:r>
      <w:r/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(прот</w:t>
      </w:r>
      <w:r>
        <w:rPr>
          <w:rFonts w:ascii="Times New Roman" w:hAnsi="Times New Roman"/>
          <w:sz w:val="28"/>
        </w:rPr>
        <w:t xml:space="preserve">ягом строку дії програми)</w:t>
      </w:r>
      <w:r>
        <w:tab/>
      </w:r>
      <w: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кількість Почесних грамот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(протягом строку дії програми)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  <w:t xml:space="preserve">600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Кількість Подяк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(протягом строку дії програми)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600</w:t>
      </w:r>
      <w:r>
        <w:rPr>
          <w:rFonts w:ascii="Times New Roman" w:hAnsi="Times New Roman"/>
          <w:color w:val="00b0f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28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кількість рамок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  <w:t xml:space="preserve">1200</w:t>
      </w:r>
      <w:r>
        <w:rPr>
          <w:rFonts w:ascii="Times New Roman" w:hAnsi="Times New Roman"/>
          <w:color w:val="00b0f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3"/>
        <w:numPr>
          <w:ilvl w:val="0"/>
          <w:numId w:val="32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кількість букетів, квітів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1212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кількість посвідчень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кількість стрічок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кількість пам’ятних знаків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</w:t>
      </w:r>
      <w:r>
        <w:rPr>
          <w:rFonts w:ascii="Times New Roman" w:hAnsi="Times New Roman"/>
          <w:color w:val="000000" w:themeColor="text1"/>
          <w:sz w:val="28"/>
        </w:rPr>
        <w:t xml:space="preserve"> шт.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  <w:tab w:val="left" w:leader="none" w:pos="7841"/>
        </w:tabs>
        <w:spacing/>
        <w:ind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сума витрат (грошова винагорода </w:t>
      </w:r>
      <w:r>
        <w:rPr>
          <w:color w:val="000000" w:themeColor="text1"/>
        </w:rPr>
        <w:tab/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Почесної грамоти)</w:t>
      </w:r>
      <w:r>
        <w:rPr>
          <w:rFonts w:ascii="Times New Roman" w:hAnsi="Times New Roman"/>
          <w:color w:val="000000" w:themeColor="text1"/>
          <w:sz w:val="28"/>
        </w:rPr>
        <w:tab/>
        <w:t xml:space="preserve">-</w:t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519,48 </w:t>
      </w:r>
      <w:r>
        <w:rPr>
          <w:rFonts w:ascii="Times New Roman" w:hAnsi="Times New Roman"/>
          <w:color w:val="000000" w:themeColor="text1"/>
          <w:sz w:val="28"/>
        </w:rPr>
        <w:t xml:space="preserve">грн</w:t>
      </w:r>
      <w:r>
        <w:rPr>
          <w:rFonts w:ascii="Times New Roman" w:hAnsi="Times New Roman"/>
          <w:color w:val="000000" w:themeColor="text1"/>
          <w:sz w:val="28"/>
        </w:rPr>
        <w:t xml:space="preserve">/</w:t>
      </w:r>
      <w:r>
        <w:rPr>
          <w:rFonts w:ascii="Times New Roman" w:hAnsi="Times New Roman"/>
          <w:color w:val="000000" w:themeColor="text1"/>
          <w:sz w:val="28"/>
        </w:rPr>
        <w:t xml:space="preserve">чол</w:t>
      </w:r>
      <w:r>
        <w:rPr>
          <w:rFonts w:ascii="Times New Roman" w:hAnsi="Times New Roman"/>
          <w:color w:val="000000" w:themeColor="text1"/>
          <w:sz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033"/>
        <w:numPr>
          <w:ilvl w:val="0"/>
          <w:numId w:val="2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сума витрат (грошова винагорода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Звання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ab/>
        <w:t xml:space="preserve">-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12 987,01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 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грн/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чо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л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ОРГАНІЗАЦІЯ УПРАВЛІННЯ ТА КОНТРОЛЬ ЗА ХОДОМ ВИКОНАННЯ ПРОГРАМИ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Замовником Програми є Менська міська рада.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Організація виконання заходів Програми покладається на відділ документування та забезпечення діяльності апарату Менської</w:t>
      </w:r>
      <w:r>
        <w:rPr>
          <w:rFonts w:ascii="Times New Roman" w:hAnsi="Times New Roman"/>
          <w:color w:val="292b2c"/>
          <w:sz w:val="28"/>
          <w:szCs w:val="28"/>
          <w:shd w:val="clear" w:color="ffffff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 ради.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sz w:val="28"/>
          <w:szCs w:val="28"/>
        </w:rPr>
        <w:t xml:space="preserve">ІІ</w:t>
      </w:r>
      <w:r>
        <w:rPr>
          <w:rFonts w:ascii="Times New Roman" w:hAnsi="Times New Roman"/>
          <w:b/>
          <w:sz w:val="28"/>
          <w:szCs w:val="28"/>
        </w:rPr>
        <w:t xml:space="preserve">. ОЧІКУВА</w:t>
      </w:r>
      <w:r>
        <w:rPr>
          <w:rFonts w:ascii="Times New Roman" w:hAnsi="Times New Roman"/>
          <w:b/>
          <w:sz w:val="28"/>
          <w:szCs w:val="28"/>
        </w:rPr>
        <w:t xml:space="preserve">НІ РЕЗУЛЬТАТИ ВИКОНАННЯ ПРОГРАМИ, ВИЗНАЧЕННЯ ЇЇ ЕФЕКТИВНОСТІ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Реалізація Програми є формою стимулювання кращих представників територіальної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Ефективність реалізації Програми полягає в кількості нагороджених та відзначених громадян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відділу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забезпечення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апарату </w:t>
      </w:r>
      <w:r>
        <w:rPr>
          <w:rFonts w:ascii="Times New Roman" w:hAnsi="Times New Roman"/>
          <w:sz w:val="28"/>
          <w:szCs w:val="28"/>
        </w:rPr>
        <w:t xml:space="preserve">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Наталія ЧЕТВЕРТАКОВА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40" w:orient="portrait" w:w="11900"/>
      <w:pgMar w:top="1134" w:right="567" w:bottom="1134" w:left="1701" w:header="0" w:footer="6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  <w:sz w:val="24"/>
      </w:rPr>
      <w:t xml:space="preserve">5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/>
        <w:i/>
        <w:sz w:val="24"/>
      </w:rPr>
      <w:t xml:space="preserve">                                      продовження додатка</w:t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tabs>
          <w:tab w:val="left" w:leader="none" w:pos="1440"/>
        </w:tabs>
        <w:spacing/>
        <w:ind w:hanging="352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800"/>
        </w:tabs>
        <w:spacing/>
        <w:ind w:hanging="352" w:left="1800"/>
      </w:pPr>
      <w:rPr>
        <w:rFonts w:hint="default" w:ascii="Courier New" w:hAnsi="Courier New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520"/>
        </w:tabs>
        <w:spacing/>
        <w:ind w:hanging="352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240"/>
        </w:tabs>
        <w:spacing/>
        <w:ind w:hanging="352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960"/>
        </w:tabs>
        <w:spacing/>
        <w:ind w:hanging="352" w:left="3960"/>
      </w:pPr>
      <w:rPr>
        <w:rFonts w:hint="default" w:ascii="Courier New" w:hAnsi="Courier New" w:cs="Times New Roman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680"/>
        </w:tabs>
        <w:spacing/>
        <w:ind w:hanging="352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400"/>
        </w:tabs>
        <w:spacing/>
        <w:ind w:hanging="352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120"/>
        </w:tabs>
        <w:spacing/>
        <w:ind w:hanging="352" w:left="6120"/>
      </w:pPr>
      <w:rPr>
        <w:rFonts w:hint="default" w:ascii="Courier New" w:hAnsi="Courier New" w:cs="Times New Roman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840"/>
        </w:tabs>
        <w:spacing/>
        <w:ind w:hanging="352" w:left="68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2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2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2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2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2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2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2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2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2" w:left="68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2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52" w:left="9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54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4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4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4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4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4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4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4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4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52" w:left="106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828"/>
      </w:pPr>
      <w:rPr/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52" w:left="36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§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·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o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§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·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o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§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3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34"/>
  </w:num>
  <w:num w:numId="6">
    <w:abstractNumId w:val="32"/>
  </w:num>
  <w:num w:numId="7">
    <w:abstractNumId w:val="11"/>
  </w:num>
  <w:num w:numId="8">
    <w:abstractNumId w:val="18"/>
  </w:num>
  <w:num w:numId="9">
    <w:abstractNumId w:val="3"/>
  </w:num>
  <w:num w:numId="10">
    <w:abstractNumId w:val="9"/>
  </w:num>
  <w:num w:numId="11">
    <w:abstractNumId w:val="22"/>
  </w:num>
  <w:num w:numId="12">
    <w:abstractNumId w:val="10"/>
  </w:num>
  <w:num w:numId="13">
    <w:abstractNumId w:val="19"/>
  </w:num>
  <w:num w:numId="14">
    <w:abstractNumId w:val="16"/>
  </w:num>
  <w:num w:numId="15">
    <w:abstractNumId w:val="13"/>
  </w:num>
  <w:num w:numId="16">
    <w:abstractNumId w:val="25"/>
  </w:num>
  <w:num w:numId="17">
    <w:abstractNumId w:val="0"/>
  </w:num>
  <w:num w:numId="18">
    <w:abstractNumId w:val="26"/>
  </w:num>
  <w:num w:numId="19">
    <w:abstractNumId w:val="15"/>
  </w:num>
  <w:num w:numId="20">
    <w:abstractNumId w:val="27"/>
  </w:num>
  <w:num w:numId="21">
    <w:abstractNumId w:val="37"/>
  </w:num>
  <w:num w:numId="22">
    <w:abstractNumId w:val="7"/>
  </w:num>
  <w:num w:numId="23">
    <w:abstractNumId w:val="23"/>
  </w:num>
  <w:num w:numId="24">
    <w:abstractNumId w:val="38"/>
  </w:num>
  <w:num w:numId="25">
    <w:abstractNumId w:val="24"/>
  </w:num>
  <w:num w:numId="26">
    <w:abstractNumId w:val="30"/>
  </w:num>
  <w:num w:numId="27">
    <w:abstractNumId w:val="6"/>
  </w:num>
  <w:num w:numId="28">
    <w:abstractNumId w:val="14"/>
  </w:num>
  <w:num w:numId="29">
    <w:abstractNumId w:val="12"/>
  </w:num>
  <w:num w:numId="30">
    <w:abstractNumId w:val="35"/>
  </w:num>
  <w:num w:numId="31">
    <w:abstractNumId w:val="33"/>
  </w:num>
  <w:num w:numId="32">
    <w:abstractNumId w:val="29"/>
  </w:num>
  <w:num w:numId="33">
    <w:abstractNumId w:val="2"/>
  </w:num>
  <w:num w:numId="34">
    <w:abstractNumId w:val="31"/>
  </w:num>
  <w:num w:numId="35">
    <w:abstractNumId w:val="17"/>
  </w:num>
  <w:num w:numId="36">
    <w:abstractNumId w:val="36"/>
  </w:num>
  <w:num w:numId="37">
    <w:abstractNumId w:val="28"/>
  </w:num>
  <w:num w:numId="38">
    <w:abstractNumId w:val="2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9">
    <w:name w:val="Heading 1"/>
    <w:basedOn w:val="827"/>
    <w:next w:val="827"/>
    <w:link w:val="9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0">
    <w:name w:val="Heading 2"/>
    <w:basedOn w:val="827"/>
    <w:next w:val="827"/>
    <w:link w:val="9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1">
    <w:name w:val="Heading 3"/>
    <w:basedOn w:val="827"/>
    <w:next w:val="827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2">
    <w:name w:val="Heading 4"/>
    <w:basedOn w:val="827"/>
    <w:next w:val="827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3">
    <w:name w:val="Heading 5"/>
    <w:basedOn w:val="827"/>
    <w:next w:val="827"/>
    <w:link w:val="9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4">
    <w:name w:val="Heading 6"/>
    <w:basedOn w:val="827"/>
    <w:next w:val="827"/>
    <w:link w:val="9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5">
    <w:name w:val="Heading 7"/>
    <w:basedOn w:val="827"/>
    <w:next w:val="827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6">
    <w:name w:val="Heading 8"/>
    <w:basedOn w:val="827"/>
    <w:next w:val="827"/>
    <w:link w:val="9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Heading 9"/>
    <w:basedOn w:val="827"/>
    <w:next w:val="827"/>
    <w:link w:val="9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Intense Emphasis"/>
    <w:basedOn w:val="8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0">
    <w:name w:val="Subtle Emphasis"/>
    <w:basedOn w:val="8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1">
    <w:name w:val="Subtle Reference"/>
    <w:basedOn w:val="8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2">
    <w:name w:val="Book Title"/>
    <w:basedOn w:val="8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3">
    <w:name w:val="Header"/>
    <w:basedOn w:val="827"/>
    <w:link w:val="9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4">
    <w:name w:val="Footer"/>
    <w:basedOn w:val="827"/>
    <w:link w:val="9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5">
    <w:name w:val="Endnote Text Char"/>
    <w:basedOn w:val="828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826">
    <w:name w:val="FollowedHyperlink"/>
    <w:basedOn w:val="8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7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cs="Times New Roman"/>
      <w:sz w:val="20"/>
      <w:lang w:bidi="en-US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paragraph" w:styleId="831">
    <w:name w:val="table of figures"/>
    <w:basedOn w:val="827"/>
    <w:next w:val="827"/>
    <w:uiPriority w:val="99"/>
    <w:unhideWhenUsed/>
    <w:pPr>
      <w:pBdr/>
      <w:spacing/>
      <w:ind/>
    </w:pPr>
  </w:style>
  <w:style w:type="paragraph" w:styleId="832">
    <w:name w:val="Caption"/>
    <w:basedOn w:val="827"/>
    <w:next w:val="8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3" w:customStyle="1">
    <w:name w:val="Caption Char"/>
    <w:uiPriority w:val="99"/>
    <w:pPr>
      <w:pBdr/>
      <w:spacing/>
      <w:ind/>
    </w:pPr>
  </w:style>
  <w:style w:type="table" w:styleId="834" w:customStyle="1">
    <w:name w:val="Table Grid Light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1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2"/>
    <w:basedOn w:val="8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endnote text"/>
    <w:basedOn w:val="827"/>
    <w:link w:val="941"/>
    <w:uiPriority w:val="99"/>
    <w:semiHidden/>
    <w:unhideWhenUsed/>
    <w:pPr>
      <w:pBdr/>
      <w:spacing/>
      <w:ind/>
    </w:pPr>
  </w:style>
  <w:style w:type="character" w:styleId="941" w:customStyle="1">
    <w:name w:val="Текст концевой сноски Знак"/>
    <w:link w:val="940"/>
    <w:uiPriority w:val="99"/>
    <w:pPr>
      <w:pBdr/>
      <w:spacing/>
      <w:ind/>
    </w:pPr>
    <w:rPr>
      <w:sz w:val="20"/>
    </w:rPr>
  </w:style>
  <w:style w:type="character" w:styleId="942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character" w:styleId="943" w:customStyle="1">
    <w:name w:val="Title Char"/>
    <w:basedOn w:val="828"/>
    <w:uiPriority w:val="10"/>
    <w:pPr>
      <w:pBdr/>
      <w:spacing/>
      <w:ind/>
    </w:pPr>
    <w:rPr>
      <w:sz w:val="48"/>
      <w:szCs w:val="48"/>
    </w:rPr>
  </w:style>
  <w:style w:type="character" w:styleId="944" w:customStyle="1">
    <w:name w:val="Subtitle Char"/>
    <w:basedOn w:val="828"/>
    <w:uiPriority w:val="11"/>
    <w:pPr>
      <w:pBdr/>
      <w:spacing/>
      <w:ind/>
    </w:pPr>
    <w:rPr>
      <w:sz w:val="24"/>
      <w:szCs w:val="24"/>
    </w:rPr>
  </w:style>
  <w:style w:type="character" w:styleId="945" w:customStyle="1">
    <w:name w:val="Quote Char"/>
    <w:uiPriority w:val="29"/>
    <w:pPr>
      <w:pBdr/>
      <w:spacing/>
      <w:ind/>
    </w:pPr>
    <w:rPr>
      <w:i/>
    </w:rPr>
  </w:style>
  <w:style w:type="character" w:styleId="946" w:customStyle="1">
    <w:name w:val="Intense Quote Char"/>
    <w:uiPriority w:val="30"/>
    <w:pPr>
      <w:pBdr/>
      <w:spacing/>
      <w:ind/>
    </w:pPr>
    <w:rPr>
      <w:i/>
    </w:rPr>
  </w:style>
  <w:style w:type="character" w:styleId="947" w:customStyle="1">
    <w:name w:val="Footnote Text Char"/>
    <w:uiPriority w:val="99"/>
    <w:pPr>
      <w:pBdr/>
      <w:spacing/>
      <w:ind/>
    </w:pPr>
    <w:rPr>
      <w:sz w:val="18"/>
    </w:rPr>
  </w:style>
  <w:style w:type="paragraph" w:styleId="948" w:customStyle="1">
    <w:name w:val="Заголовок 11"/>
    <w:basedOn w:val="827"/>
    <w:next w:val="827"/>
    <w:link w:val="94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49" w:customStyle="1">
    <w:name w:val="Heading 1 Char"/>
    <w:basedOn w:val="828"/>
    <w:link w:val="9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50" w:customStyle="1">
    <w:name w:val="Заголовок 21"/>
    <w:basedOn w:val="827"/>
    <w:next w:val="827"/>
    <w:link w:val="95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951" w:customStyle="1">
    <w:name w:val="Heading 2 Char"/>
    <w:basedOn w:val="828"/>
    <w:link w:val="9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52" w:customStyle="1">
    <w:name w:val="Заголовок 31"/>
    <w:basedOn w:val="827"/>
    <w:next w:val="827"/>
    <w:link w:val="95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53" w:customStyle="1">
    <w:name w:val="Heading 3 Char"/>
    <w:basedOn w:val="828"/>
    <w:link w:val="9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54" w:customStyle="1">
    <w:name w:val="Заголовок 41"/>
    <w:basedOn w:val="827"/>
    <w:next w:val="827"/>
    <w:link w:val="95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5" w:customStyle="1">
    <w:name w:val="Heading 4 Char"/>
    <w:basedOn w:val="828"/>
    <w:link w:val="9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56" w:customStyle="1">
    <w:name w:val="Заголовок 51"/>
    <w:basedOn w:val="827"/>
    <w:next w:val="827"/>
    <w:link w:val="95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7" w:customStyle="1">
    <w:name w:val="Heading 5 Char"/>
    <w:basedOn w:val="828"/>
    <w:link w:val="9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58" w:customStyle="1">
    <w:name w:val="Заголовок 61"/>
    <w:basedOn w:val="827"/>
    <w:next w:val="827"/>
    <w:link w:val="95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959" w:customStyle="1">
    <w:name w:val="Heading 6 Char"/>
    <w:basedOn w:val="828"/>
    <w:link w:val="9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60" w:customStyle="1">
    <w:name w:val="Заголовок 71"/>
    <w:basedOn w:val="827"/>
    <w:next w:val="827"/>
    <w:link w:val="9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961" w:customStyle="1">
    <w:name w:val="Heading 7 Char"/>
    <w:basedOn w:val="828"/>
    <w:link w:val="9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62" w:customStyle="1">
    <w:name w:val="Заголовок 81"/>
    <w:basedOn w:val="827"/>
    <w:next w:val="827"/>
    <w:link w:val="96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963" w:customStyle="1">
    <w:name w:val="Heading 8 Char"/>
    <w:basedOn w:val="828"/>
    <w:link w:val="9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64" w:customStyle="1">
    <w:name w:val="Заголовок 91"/>
    <w:basedOn w:val="827"/>
    <w:next w:val="827"/>
    <w:link w:val="9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5" w:customStyle="1">
    <w:name w:val="Heading 9 Char"/>
    <w:basedOn w:val="828"/>
    <w:link w:val="9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6">
    <w:name w:val="No Spacing"/>
    <w:uiPriority w:val="1"/>
    <w:qFormat/>
    <w:pPr>
      <w:pBdr/>
      <w:spacing w:after="0" w:line="240" w:lineRule="auto"/>
      <w:ind/>
    </w:pPr>
  </w:style>
  <w:style w:type="paragraph" w:styleId="967">
    <w:name w:val="Title"/>
    <w:basedOn w:val="827"/>
    <w:next w:val="827"/>
    <w:link w:val="96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68" w:customStyle="1">
    <w:name w:val="Заголовок Знак"/>
    <w:basedOn w:val="828"/>
    <w:link w:val="967"/>
    <w:uiPriority w:val="10"/>
    <w:pPr>
      <w:pBdr/>
      <w:spacing/>
      <w:ind/>
    </w:pPr>
    <w:rPr>
      <w:sz w:val="48"/>
      <w:szCs w:val="48"/>
    </w:rPr>
  </w:style>
  <w:style w:type="paragraph" w:styleId="969">
    <w:name w:val="Subtitle"/>
    <w:basedOn w:val="827"/>
    <w:next w:val="827"/>
    <w:link w:val="970"/>
    <w:uiPriority w:val="11"/>
    <w:qFormat/>
    <w:pPr>
      <w:pBdr/>
      <w:spacing w:before="200"/>
      <w:ind/>
    </w:pPr>
    <w:rPr>
      <w:sz w:val="24"/>
      <w:szCs w:val="24"/>
    </w:rPr>
  </w:style>
  <w:style w:type="character" w:styleId="970" w:customStyle="1">
    <w:name w:val="Подзаголовок Знак"/>
    <w:basedOn w:val="828"/>
    <w:link w:val="969"/>
    <w:uiPriority w:val="11"/>
    <w:pPr>
      <w:pBdr/>
      <w:spacing/>
      <w:ind/>
    </w:pPr>
    <w:rPr>
      <w:sz w:val="24"/>
      <w:szCs w:val="24"/>
    </w:rPr>
  </w:style>
  <w:style w:type="paragraph" w:styleId="971">
    <w:name w:val="Quote"/>
    <w:basedOn w:val="827"/>
    <w:next w:val="827"/>
    <w:link w:val="972"/>
    <w:uiPriority w:val="29"/>
    <w:qFormat/>
    <w:pPr>
      <w:pBdr/>
      <w:spacing/>
      <w:ind w:right="720" w:left="720"/>
    </w:pPr>
    <w:rPr>
      <w:i/>
    </w:rPr>
  </w:style>
  <w:style w:type="character" w:styleId="972" w:customStyle="1">
    <w:name w:val="Цитата 2 Знак"/>
    <w:link w:val="971"/>
    <w:uiPriority w:val="29"/>
    <w:pPr>
      <w:pBdr/>
      <w:spacing/>
      <w:ind/>
    </w:pPr>
    <w:rPr>
      <w:i/>
    </w:rPr>
  </w:style>
  <w:style w:type="paragraph" w:styleId="973">
    <w:name w:val="Intense Quote"/>
    <w:basedOn w:val="827"/>
    <w:next w:val="827"/>
    <w:link w:val="9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74" w:customStyle="1">
    <w:name w:val="Выделенная цитата Знак"/>
    <w:link w:val="973"/>
    <w:uiPriority w:val="30"/>
    <w:pPr>
      <w:pBdr/>
      <w:spacing/>
      <w:ind/>
    </w:pPr>
    <w:rPr>
      <w:i/>
    </w:rPr>
  </w:style>
  <w:style w:type="paragraph" w:styleId="975" w:customStyle="1">
    <w:name w:val="Верхний колонтитул1"/>
    <w:basedOn w:val="827"/>
    <w:link w:val="9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6" w:customStyle="1">
    <w:name w:val="Header Char"/>
    <w:basedOn w:val="828"/>
    <w:link w:val="975"/>
    <w:uiPriority w:val="99"/>
    <w:pPr>
      <w:pBdr/>
      <w:spacing/>
      <w:ind/>
    </w:pPr>
  </w:style>
  <w:style w:type="paragraph" w:styleId="977" w:customStyle="1">
    <w:name w:val="Нижний колонтитул1"/>
    <w:basedOn w:val="827"/>
    <w:link w:val="9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8" w:customStyle="1">
    <w:name w:val="Footer Char"/>
    <w:basedOn w:val="828"/>
    <w:link w:val="977"/>
    <w:uiPriority w:val="99"/>
    <w:pPr>
      <w:pBdr/>
      <w:spacing/>
      <w:ind/>
    </w:pPr>
  </w:style>
  <w:style w:type="table" w:styleId="979" w:customStyle="1">
    <w:name w:val="Lined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1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2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3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4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5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6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9d9d9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2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6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1">
    <w:name w:val="footnote text"/>
    <w:basedOn w:val="827"/>
    <w:link w:val="1002"/>
    <w:uiPriority w:val="99"/>
    <w:semiHidden/>
    <w:unhideWhenUsed/>
    <w:pPr>
      <w:pBdr/>
      <w:spacing w:after="40"/>
      <w:ind/>
    </w:pPr>
    <w:rPr>
      <w:sz w:val="18"/>
    </w:rPr>
  </w:style>
  <w:style w:type="character" w:styleId="1002" w:customStyle="1">
    <w:name w:val="Текст сноски Знак"/>
    <w:link w:val="1001"/>
    <w:uiPriority w:val="99"/>
    <w:pPr>
      <w:pBdr/>
      <w:spacing/>
      <w:ind/>
    </w:pPr>
    <w:rPr>
      <w:sz w:val="18"/>
    </w:rPr>
  </w:style>
  <w:style w:type="character" w:styleId="1003">
    <w:name w:val="footnote reference"/>
    <w:basedOn w:val="828"/>
    <w:uiPriority w:val="99"/>
    <w:unhideWhenUsed/>
    <w:pPr>
      <w:pBdr/>
      <w:spacing/>
      <w:ind/>
    </w:pPr>
    <w:rPr>
      <w:vertAlign w:val="superscript"/>
    </w:rPr>
  </w:style>
  <w:style w:type="paragraph" w:styleId="1004">
    <w:name w:val="toc 1"/>
    <w:basedOn w:val="827"/>
    <w:next w:val="827"/>
    <w:uiPriority w:val="39"/>
    <w:unhideWhenUsed/>
    <w:pPr>
      <w:pBdr/>
      <w:spacing w:after="57"/>
      <w:ind/>
    </w:pPr>
  </w:style>
  <w:style w:type="paragraph" w:styleId="1005">
    <w:name w:val="toc 2"/>
    <w:basedOn w:val="827"/>
    <w:next w:val="827"/>
    <w:uiPriority w:val="39"/>
    <w:unhideWhenUsed/>
    <w:pPr>
      <w:pBdr/>
      <w:spacing w:after="57"/>
      <w:ind w:left="283"/>
    </w:pPr>
  </w:style>
  <w:style w:type="paragraph" w:styleId="1006">
    <w:name w:val="toc 3"/>
    <w:basedOn w:val="827"/>
    <w:next w:val="827"/>
    <w:uiPriority w:val="39"/>
    <w:unhideWhenUsed/>
    <w:pPr>
      <w:pBdr/>
      <w:spacing w:after="57"/>
      <w:ind w:left="567"/>
    </w:pPr>
  </w:style>
  <w:style w:type="paragraph" w:styleId="1007">
    <w:name w:val="toc 4"/>
    <w:basedOn w:val="827"/>
    <w:next w:val="827"/>
    <w:uiPriority w:val="39"/>
    <w:unhideWhenUsed/>
    <w:pPr>
      <w:pBdr/>
      <w:spacing w:after="57"/>
      <w:ind w:left="850"/>
    </w:pPr>
  </w:style>
  <w:style w:type="paragraph" w:styleId="1008">
    <w:name w:val="toc 5"/>
    <w:basedOn w:val="827"/>
    <w:next w:val="827"/>
    <w:uiPriority w:val="39"/>
    <w:unhideWhenUsed/>
    <w:pPr>
      <w:pBdr/>
      <w:spacing w:after="57"/>
      <w:ind w:left="1134"/>
    </w:pPr>
  </w:style>
  <w:style w:type="paragraph" w:styleId="1009">
    <w:name w:val="toc 6"/>
    <w:basedOn w:val="827"/>
    <w:next w:val="827"/>
    <w:uiPriority w:val="39"/>
    <w:unhideWhenUsed/>
    <w:pPr>
      <w:pBdr/>
      <w:spacing w:after="57"/>
      <w:ind w:left="1417"/>
    </w:pPr>
  </w:style>
  <w:style w:type="paragraph" w:styleId="1010">
    <w:name w:val="toc 7"/>
    <w:basedOn w:val="827"/>
    <w:next w:val="827"/>
    <w:uiPriority w:val="39"/>
    <w:unhideWhenUsed/>
    <w:pPr>
      <w:pBdr/>
      <w:spacing w:after="57"/>
      <w:ind w:left="1701"/>
    </w:pPr>
  </w:style>
  <w:style w:type="paragraph" w:styleId="1011">
    <w:name w:val="toc 8"/>
    <w:basedOn w:val="827"/>
    <w:next w:val="827"/>
    <w:uiPriority w:val="39"/>
    <w:unhideWhenUsed/>
    <w:pPr>
      <w:pBdr/>
      <w:spacing w:after="57"/>
      <w:ind w:left="1984"/>
    </w:pPr>
  </w:style>
  <w:style w:type="paragraph" w:styleId="1012">
    <w:name w:val="toc 9"/>
    <w:basedOn w:val="827"/>
    <w:next w:val="827"/>
    <w:uiPriority w:val="39"/>
    <w:unhideWhenUsed/>
    <w:pPr>
      <w:pBdr/>
      <w:spacing w:after="57"/>
      <w:ind w:left="2268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Normal (Web)"/>
    <w:basedOn w:val="827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1015">
    <w:name w:val="Strong"/>
    <w:basedOn w:val="828"/>
    <w:uiPriority w:val="22"/>
    <w:qFormat/>
    <w:pPr>
      <w:pBdr/>
      <w:spacing/>
      <w:ind/>
    </w:pPr>
    <w:rPr>
      <w:b/>
      <w:bCs/>
    </w:rPr>
  </w:style>
  <w:style w:type="character" w:styleId="1016" w:customStyle="1">
    <w:name w:val="apple-converted-space"/>
    <w:basedOn w:val="828"/>
    <w:pPr>
      <w:pBdr/>
      <w:spacing/>
      <w:ind/>
    </w:pPr>
  </w:style>
  <w:style w:type="paragraph" w:styleId="1017">
    <w:name w:val="Balloon Text"/>
    <w:basedOn w:val="827"/>
    <w:link w:val="101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8" w:customStyle="1">
    <w:name w:val="Текст выноски Знак"/>
    <w:basedOn w:val="828"/>
    <w:link w:val="101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9">
    <w:name w:val="Body Text 2"/>
    <w:basedOn w:val="827"/>
    <w:link w:val="1020"/>
    <w:uiPriority w:val="99"/>
    <w:semiHidden/>
    <w:unhideWhenUsed/>
    <w:pPr>
      <w:pBdr/>
      <w:spacing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1020" w:customStyle="1">
    <w:name w:val="Основной текст 2 Знак"/>
    <w:basedOn w:val="828"/>
    <w:link w:val="101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021" w:customStyle="1">
    <w:name w:val="Основной текст (3)_"/>
    <w:basedOn w:val="828"/>
    <w:link w:val="1022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ffffff" w:fill="ffffff"/>
    </w:rPr>
  </w:style>
  <w:style w:type="paragraph" w:styleId="1022" w:customStyle="1">
    <w:name w:val="Основной текст (3)"/>
    <w:basedOn w:val="827"/>
    <w:link w:val="1021"/>
    <w:pPr>
      <w:widowControl w:val="false"/>
      <w:pBdr/>
      <w:shd w:val="clear" w:color="ffffff" w:fill="ffffff"/>
      <w:spacing w:after="120" w:line="322" w:lineRule="exact"/>
      <w:ind/>
      <w:jc w:val="center"/>
    </w:pPr>
    <w:rPr>
      <w:rFonts w:ascii="Times New Roman" w:hAnsi="Times New Roman" w:eastAsia="Times New Roman"/>
      <w:b/>
      <w:bCs/>
      <w:sz w:val="28"/>
      <w:szCs w:val="28"/>
    </w:rPr>
  </w:style>
  <w:style w:type="character" w:styleId="1023" w:customStyle="1">
    <w:name w:val="Основной текст (2)_"/>
    <w:basedOn w:val="828"/>
    <w:link w:val="102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ffffff" w:fill="ffffff"/>
    </w:rPr>
  </w:style>
  <w:style w:type="paragraph" w:styleId="1024" w:customStyle="1">
    <w:name w:val="Основной текст (2)"/>
    <w:basedOn w:val="827"/>
    <w:link w:val="1023"/>
    <w:pPr>
      <w:widowControl w:val="false"/>
      <w:pBdr/>
      <w:shd w:val="clear" w:color="ffffff" w:fill="ffffff"/>
      <w:spacing w:before="600" w:line="312" w:lineRule="exact"/>
      <w:ind/>
      <w:jc w:val="both"/>
    </w:pPr>
    <w:rPr>
      <w:rFonts w:ascii="Times New Roman" w:hAnsi="Times New Roman" w:eastAsia="Times New Roman"/>
      <w:sz w:val="28"/>
      <w:szCs w:val="28"/>
    </w:rPr>
  </w:style>
  <w:style w:type="character" w:styleId="1025" w:customStyle="1">
    <w:name w:val="Основной текст (4)_"/>
    <w:basedOn w:val="828"/>
    <w:link w:val="1026"/>
    <w:pPr>
      <w:pBdr/>
      <w:spacing/>
      <w:ind/>
    </w:pPr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ffffff" w:fill="ffffff"/>
    </w:rPr>
  </w:style>
  <w:style w:type="paragraph" w:styleId="1026" w:customStyle="1">
    <w:name w:val="Основной текст (4)"/>
    <w:basedOn w:val="827"/>
    <w:link w:val="1025"/>
    <w:pPr>
      <w:widowControl w:val="false"/>
      <w:pBdr/>
      <w:shd w:val="clear" w:color="ffffff" w:fill="ffffff"/>
      <w:spacing w:before="600" w:line="605" w:lineRule="exact"/>
      <w:ind/>
      <w:jc w:val="center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1027" w:customStyle="1">
    <w:name w:val="Заголовок №1_"/>
    <w:basedOn w:val="828"/>
    <w:link w:val="1028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ffffff" w:fill="ffffff"/>
    </w:rPr>
  </w:style>
  <w:style w:type="paragraph" w:styleId="1028" w:customStyle="1">
    <w:name w:val="Заголовок №1"/>
    <w:basedOn w:val="827"/>
    <w:link w:val="1027"/>
    <w:pPr>
      <w:widowControl w:val="false"/>
      <w:pBdr/>
      <w:shd w:val="clear" w:color="ffffff" w:fill="ffffff"/>
      <w:spacing w:after="360" w:before="540" w:line="0" w:lineRule="atLeast"/>
      <w:ind/>
      <w:jc w:val="both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1029" w:customStyle="1">
    <w:name w:val="Основной текст (3) + Интервал 3 pt"/>
    <w:basedOn w:val="1021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70"/>
      <w:position w:val="0"/>
      <w:sz w:val="28"/>
      <w:szCs w:val="28"/>
      <w:shd w:val="clear" w:color="ffffff" w:fill="ffffff"/>
      <w:lang w:val="uk-UA" w:eastAsia="uk-UA" w:bidi="uk-UA"/>
    </w:rPr>
  </w:style>
  <w:style w:type="character" w:styleId="1030" w:customStyle="1">
    <w:name w:val="Основной текст (4) + Не полужирный"/>
    <w:basedOn w:val="1025"/>
    <w:pPr>
      <w:pBdr/>
      <w:spacing/>
      <w:ind/>
    </w:pPr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28"/>
      <w:szCs w:val="28"/>
      <w:shd w:val="clear" w:color="ffffff" w:fill="ffffff"/>
      <w:lang w:val="uk-UA" w:eastAsia="uk-UA" w:bidi="uk-UA"/>
    </w:rPr>
  </w:style>
  <w:style w:type="character" w:styleId="1031" w:customStyle="1">
    <w:name w:val="Заголовок №1 Exact"/>
    <w:basedOn w:val="828"/>
    <w:pPr>
      <w:pBdr/>
      <w:spacing/>
      <w:ind/>
    </w:pPr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1032">
    <w:name w:val="Emphasis"/>
    <w:basedOn w:val="828"/>
    <w:uiPriority w:val="20"/>
    <w:qFormat/>
    <w:pPr>
      <w:pBdr/>
      <w:spacing/>
      <w:ind/>
    </w:pPr>
    <w:rPr>
      <w:i/>
      <w:iCs/>
    </w:rPr>
  </w:style>
  <w:style w:type="paragraph" w:styleId="1033">
    <w:name w:val="List Paragraph"/>
    <w:basedOn w:val="827"/>
    <w:link w:val="1034"/>
    <w:uiPriority w:val="34"/>
    <w:qFormat/>
    <w:pPr>
      <w:pBdr/>
      <w:spacing/>
      <w:ind w:left="720"/>
      <w:contextualSpacing w:val="true"/>
    </w:pPr>
  </w:style>
  <w:style w:type="character" w:styleId="1034" w:customStyle="1">
    <w:name w:val="Абзац списка Знак"/>
    <w:link w:val="1033"/>
    <w:uiPriority w:val="34"/>
    <w:pPr>
      <w:pBdr/>
      <w:spacing/>
      <w:ind/>
    </w:pPr>
  </w:style>
  <w:style w:type="character" w:styleId="1035" w:customStyle="1">
    <w:name w:val="Основной текст_"/>
    <w:link w:val="1036"/>
    <w:uiPriority w:val="99"/>
    <w:pPr>
      <w:pBdr/>
      <w:spacing/>
      <w:ind/>
    </w:pPr>
    <w:rPr>
      <w:sz w:val="25"/>
      <w:szCs w:val="25"/>
      <w:shd w:val="clear" w:color="ffffff" w:fill="ffffff"/>
    </w:rPr>
  </w:style>
  <w:style w:type="paragraph" w:styleId="1036" w:customStyle="1">
    <w:name w:val="Основной текст1"/>
    <w:basedOn w:val="827"/>
    <w:link w:val="1035"/>
    <w:uiPriority w:val="99"/>
    <w:pPr>
      <w:widowControl w:val="false"/>
      <w:pBdr/>
      <w:shd w:val="clear" w:color="ffffff" w:fill="ffffff"/>
      <w:spacing w:after="60" w:before="360" w:line="240" w:lineRule="atLeast"/>
      <w:ind w:hanging="432"/>
      <w:jc w:val="both"/>
    </w:pPr>
    <w:rPr>
      <w:sz w:val="25"/>
      <w:szCs w:val="25"/>
    </w:rPr>
  </w:style>
  <w:style w:type="table" w:styleId="1037">
    <w:name w:val="Table Grid"/>
    <w:basedOn w:val="829"/>
    <w:uiPriority w:val="59"/>
    <w:pPr>
      <w:pBdr/>
      <w:spacing w:after="0" w:line="240" w:lineRule="auto"/>
      <w:ind/>
    </w:pPr>
    <w:rPr>
      <w:rFonts w:cs="Times New Roman"/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8" w:customStyle="1">
    <w:name w:val="docdata"/>
    <w:basedOn w:val="828"/>
    <w:pPr>
      <w:pBdr/>
      <w:spacing/>
      <w:ind/>
    </w:pPr>
  </w:style>
  <w:style w:type="paragraph" w:styleId="1039">
    <w:name w:val="Body Tex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b/>
      <w:sz w:val="28"/>
      <w:szCs w:val="20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СТАРОДУБ Людмила Олександрівна</cp:lastModifiedBy>
  <cp:revision>12</cp:revision>
  <dcterms:created xsi:type="dcterms:W3CDTF">2024-11-12T13:40:00Z</dcterms:created>
  <dcterms:modified xsi:type="dcterms:W3CDTF">2024-12-02T13:30:23Z</dcterms:modified>
</cp:coreProperties>
</file>