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40" w:lineRule="auto"/>
        <w:ind w:left="5954"/>
        <w:jc w:val="both"/>
        <w:rPr>
          <w:bCs/>
          <w:iCs/>
          <w:sz w:val="28"/>
          <w:szCs w:val="28"/>
        </w:rPr>
      </w:pPr>
      <w:r>
        <w:rPr>
          <w:rFonts w:eastAsia="Batang"/>
          <w:color w:val="000000" w:themeColor="text1"/>
          <w:sz w:val="28"/>
          <w:szCs w:val="28"/>
          <w:lang w:val="uk-UA" w:eastAsia="ru-RU"/>
        </w:rPr>
        <w:t xml:space="preserve">Д</w:t>
      </w:r>
      <w:r>
        <w:rPr>
          <w:bCs/>
          <w:iCs/>
          <w:sz w:val="28"/>
          <w:szCs w:val="28"/>
          <w:lang w:val="uk-UA" w:eastAsia="ru-RU"/>
        </w:rPr>
        <w:t xml:space="preserve">одаток</w:t>
      </w:r>
      <w:r>
        <w:rPr>
          <w:bCs/>
          <w:iCs/>
          <w:sz w:val="28"/>
          <w:szCs w:val="28"/>
        </w:rPr>
      </w:r>
      <w:r>
        <w:rPr>
          <w:bCs/>
          <w:iCs/>
          <w:sz w:val="28"/>
          <w:szCs w:val="28"/>
        </w:rPr>
      </w:r>
    </w:p>
    <w:p>
      <w:pPr>
        <w:pBdr/>
        <w:spacing w:after="0" w:line="240" w:lineRule="auto"/>
        <w:ind w:left="5954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  <w:lang w:val="uk-UA" w:eastAsia="ru-RU"/>
        </w:rPr>
        <w:t xml:space="preserve">до рішення виконавчого комітету</w:t>
      </w:r>
      <w:r>
        <w:rPr>
          <w:bCs/>
          <w:iCs/>
          <w:sz w:val="28"/>
          <w:szCs w:val="28"/>
        </w:rPr>
      </w:r>
      <w:r>
        <w:rPr>
          <w:bCs/>
          <w:iCs/>
          <w:sz w:val="28"/>
          <w:szCs w:val="28"/>
        </w:rPr>
      </w:r>
    </w:p>
    <w:p>
      <w:pPr>
        <w:pBdr/>
        <w:spacing w:after="0" w:line="240" w:lineRule="auto"/>
        <w:ind w:left="5954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  <w:lang w:val="uk-UA" w:eastAsia="ru-RU"/>
        </w:rPr>
        <w:t xml:space="preserve">Менської міської ради від</w:t>
      </w:r>
      <w:r>
        <w:rPr>
          <w:bCs/>
          <w:iCs/>
          <w:sz w:val="28"/>
          <w:szCs w:val="28"/>
        </w:rPr>
      </w:r>
      <w:r>
        <w:rPr>
          <w:bCs/>
          <w:iCs/>
          <w:sz w:val="28"/>
          <w:szCs w:val="28"/>
        </w:rPr>
      </w:r>
    </w:p>
    <w:p>
      <w:pPr>
        <w:pBdr/>
        <w:spacing w:after="0" w:line="240" w:lineRule="auto"/>
        <w:ind w:left="5954"/>
        <w:jc w:val="both"/>
        <w:rPr>
          <w:iCs/>
          <w:sz w:val="28"/>
          <w:szCs w:val="28"/>
          <w:lang w:val="uk-UA" w:eastAsia="ru-RU"/>
        </w:rPr>
      </w:pPr>
      <w:r>
        <w:rPr>
          <w:bCs/>
          <w:iCs/>
          <w:sz w:val="28"/>
          <w:szCs w:val="28"/>
          <w:lang w:val="uk-UA" w:eastAsia="ru-RU"/>
        </w:rPr>
        <w:t xml:space="preserve">28 листопада 2024 року</w:t>
      </w:r>
      <w:r>
        <w:rPr>
          <w:iCs/>
          <w:sz w:val="28"/>
          <w:szCs w:val="28"/>
          <w:lang w:val="uk-UA" w:eastAsia="ru-RU"/>
        </w:rPr>
      </w:r>
      <w:r>
        <w:rPr>
          <w:iCs/>
          <w:sz w:val="28"/>
          <w:szCs w:val="28"/>
          <w:lang w:val="uk-UA" w:eastAsia="ru-RU"/>
        </w:rPr>
      </w:r>
    </w:p>
    <w:p>
      <w:pPr>
        <w:pBdr/>
        <w:spacing w:after="0" w:line="240" w:lineRule="auto"/>
        <w:ind w:left="5954"/>
        <w:jc w:val="both"/>
        <w:rPr>
          <w:rFonts w:eastAsia="Batang"/>
          <w:sz w:val="28"/>
          <w:szCs w:val="28"/>
        </w:rPr>
      </w:pPr>
      <w:r>
        <w:rPr>
          <w:bCs/>
          <w:iCs/>
          <w:sz w:val="28"/>
          <w:szCs w:val="28"/>
          <w:lang w:val="uk-UA" w:eastAsia="ru-RU"/>
        </w:rPr>
        <w:t xml:space="preserve">№  254</w:t>
      </w:r>
      <w:r>
        <w:rPr>
          <w:rFonts w:eastAsia="Batang"/>
          <w:sz w:val="28"/>
          <w:szCs w:val="28"/>
        </w:rPr>
      </w:r>
      <w:r>
        <w:rPr>
          <w:rFonts w:eastAsia="Batang"/>
          <w:sz w:val="28"/>
          <w:szCs w:val="28"/>
        </w:rPr>
      </w:r>
    </w:p>
    <w:p>
      <w:pPr>
        <w:pBdr/>
        <w:spacing w:after="0" w:line="240" w:lineRule="auto"/>
        <w:ind w:left="595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36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36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36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36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36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36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36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36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36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36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360"/>
        <w:jc w:val="center"/>
        <w:rPr>
          <w:b/>
          <w:bCs/>
          <w:color w:val="000000" w:themeColor="text1"/>
          <w:sz w:val="52"/>
          <w:szCs w:val="52"/>
        </w:rPr>
      </w:pPr>
      <w:r>
        <w:rPr>
          <w:b/>
          <w:bCs/>
          <w:color w:val="000000" w:themeColor="text1"/>
          <w:sz w:val="52"/>
          <w:szCs w:val="52"/>
        </w:rPr>
      </w:r>
      <w:r>
        <w:rPr>
          <w:b/>
          <w:bCs/>
          <w:color w:val="000000" w:themeColor="text1"/>
          <w:sz w:val="52"/>
          <w:szCs w:val="52"/>
        </w:rPr>
      </w:r>
      <w:r>
        <w:rPr>
          <w:b/>
          <w:bCs/>
          <w:color w:val="000000" w:themeColor="text1"/>
          <w:sz w:val="52"/>
          <w:szCs w:val="52"/>
        </w:rPr>
      </w:r>
    </w:p>
    <w:p>
      <w:pPr>
        <w:pBdr/>
        <w:spacing w:after="0" w:line="240" w:lineRule="auto"/>
        <w:ind w:firstLine="360"/>
        <w:jc w:val="center"/>
        <w:rPr>
          <w:color w:val="000000" w:themeColor="text1"/>
          <w:sz w:val="36"/>
          <w:szCs w:val="36"/>
        </w:rPr>
      </w:pPr>
      <w:r>
        <w:rPr>
          <w:b/>
          <w:bCs/>
          <w:color w:val="000000" w:themeColor="text1"/>
          <w:sz w:val="36"/>
          <w:szCs w:val="36"/>
          <w:lang w:val="uk-UA" w:eastAsia="ru-RU"/>
        </w:rPr>
        <w:t xml:space="preserve">ПРОЄКТ  ПРОГРАМИ</w:t>
      </w:r>
      <w:r>
        <w:rPr>
          <w:color w:val="000000" w:themeColor="text1"/>
          <w:sz w:val="36"/>
          <w:szCs w:val="36"/>
        </w:rPr>
      </w:r>
      <w:r>
        <w:rPr>
          <w:color w:val="000000" w:themeColor="text1"/>
          <w:sz w:val="36"/>
          <w:szCs w:val="36"/>
        </w:rPr>
      </w:r>
    </w:p>
    <w:p>
      <w:pPr>
        <w:pBdr/>
        <w:spacing w:after="0" w:line="240" w:lineRule="auto"/>
        <w:ind w:firstLine="540"/>
        <w:jc w:val="center"/>
        <w:rPr>
          <w:b/>
          <w:bCs/>
          <w:color w:val="000000" w:themeColor="text1"/>
          <w:sz w:val="36"/>
          <w:szCs w:val="36"/>
        </w:rPr>
      </w:pPr>
      <w:r>
        <w:rPr>
          <w:b/>
          <w:bCs/>
          <w:color w:val="000000" w:themeColor="text1"/>
          <w:sz w:val="36"/>
          <w:szCs w:val="36"/>
          <w:lang w:val="uk-UA" w:eastAsia="ru-RU"/>
        </w:rPr>
        <w:t xml:space="preserve">національно-патріотичного</w:t>
      </w:r>
      <w:r>
        <w:rPr>
          <w:b/>
          <w:bCs/>
          <w:color w:val="000000" w:themeColor="text1"/>
          <w:sz w:val="36"/>
          <w:szCs w:val="36"/>
        </w:rPr>
      </w:r>
      <w:r>
        <w:rPr>
          <w:b/>
          <w:bCs/>
          <w:color w:val="000000" w:themeColor="text1"/>
          <w:sz w:val="36"/>
          <w:szCs w:val="36"/>
        </w:rPr>
      </w:r>
    </w:p>
    <w:p>
      <w:pPr>
        <w:pBdr/>
        <w:spacing w:after="0" w:line="240" w:lineRule="auto"/>
        <w:ind w:firstLine="540"/>
        <w:jc w:val="center"/>
        <w:rPr>
          <w:b/>
          <w:bCs/>
          <w:color w:val="000000" w:themeColor="text1"/>
          <w:sz w:val="36"/>
          <w:szCs w:val="36"/>
        </w:rPr>
      </w:pPr>
      <w:r>
        <w:rPr>
          <w:b/>
          <w:bCs/>
          <w:color w:val="000000" w:themeColor="text1"/>
          <w:sz w:val="36"/>
          <w:szCs w:val="36"/>
          <w:lang w:val="uk-UA" w:eastAsia="ru-RU"/>
        </w:rPr>
        <w:t xml:space="preserve">виховання на 2025-2027 роки</w:t>
      </w:r>
      <w:r>
        <w:rPr>
          <w:b/>
          <w:bCs/>
          <w:color w:val="000000" w:themeColor="text1"/>
          <w:sz w:val="36"/>
          <w:szCs w:val="36"/>
        </w:rPr>
      </w:r>
      <w:r>
        <w:rPr>
          <w:b/>
          <w:bCs/>
          <w:color w:val="000000" w:themeColor="text1"/>
          <w:sz w:val="36"/>
          <w:szCs w:val="36"/>
        </w:rPr>
      </w:r>
    </w:p>
    <w:p>
      <w:pPr>
        <w:pBdr/>
        <w:spacing w:after="0" w:line="240" w:lineRule="auto"/>
        <w:ind w:firstLine="360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</w:r>
      <w:r>
        <w:rPr>
          <w:color w:val="000000" w:themeColor="text1"/>
          <w:sz w:val="36"/>
          <w:szCs w:val="36"/>
        </w:rPr>
      </w:r>
      <w:r>
        <w:rPr>
          <w:color w:val="000000" w:themeColor="text1"/>
          <w:sz w:val="36"/>
          <w:szCs w:val="36"/>
        </w:rPr>
      </w:r>
    </w:p>
    <w:p>
      <w:pPr>
        <w:pBdr/>
        <w:spacing w:after="0" w:line="240" w:lineRule="auto"/>
        <w:ind w:firstLine="540"/>
        <w:jc w:val="center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</w:r>
      <w:r>
        <w:rPr>
          <w:color w:val="000000" w:themeColor="text1"/>
          <w:sz w:val="36"/>
          <w:szCs w:val="36"/>
        </w:rPr>
      </w:r>
      <w:r>
        <w:rPr>
          <w:color w:val="000000" w:themeColor="text1"/>
          <w:sz w:val="36"/>
          <w:szCs w:val="36"/>
        </w:rPr>
      </w:r>
    </w:p>
    <w:p>
      <w:pPr>
        <w:pBdr/>
        <w:spacing w:after="0" w:line="240" w:lineRule="auto"/>
        <w:ind w:firstLine="54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54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54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54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54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54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54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54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54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54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54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54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54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54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54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54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36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0"/>
        <w:jc w:val="left"/>
        <w:rPr>
          <w:color w:val="000000" w:themeColor="text1"/>
          <w:sz w:val="28"/>
          <w:szCs w:val="28"/>
          <w:lang w:val="uk-UA" w:eastAsia="ru-RU"/>
        </w:rPr>
      </w:pPr>
      <w:r>
        <w:rPr>
          <w:color w:val="000000" w:themeColor="text1"/>
          <w:sz w:val="28"/>
          <w:szCs w:val="28"/>
          <w:lang w:val="uk-UA" w:eastAsia="ru-RU"/>
        </w:rPr>
        <w:t xml:space="preserve">                                            м. Мена</w:t>
      </w:r>
      <w:r>
        <w:rPr>
          <w:color w:val="000000" w:themeColor="text1"/>
          <w:sz w:val="28"/>
          <w:szCs w:val="28"/>
          <w:lang w:val="uk-UA" w:eastAsia="ru-RU"/>
        </w:rPr>
        <w:t xml:space="preserve">  </w:t>
      </w:r>
      <w:r>
        <w:rPr>
          <w:color w:val="000000" w:themeColor="text1"/>
          <w:sz w:val="28"/>
          <w:szCs w:val="28"/>
          <w:lang w:val="uk-UA" w:eastAsia="ru-RU"/>
        </w:rPr>
        <w:t xml:space="preserve">2024 рік</w:t>
      </w:r>
      <w:r>
        <w:rPr>
          <w:color w:val="000000" w:themeColor="text1"/>
          <w:sz w:val="28"/>
          <w:szCs w:val="28"/>
          <w:lang w:val="uk-UA" w:eastAsia="ru-RU"/>
        </w:rPr>
      </w:r>
      <w:r>
        <w:rPr>
          <w:color w:val="000000" w:themeColor="text1"/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rPr>
          <w:b/>
          <w:bCs/>
          <w:color w:val="000000" w:themeColor="text1"/>
          <w:sz w:val="28"/>
          <w:szCs w:val="28"/>
          <w:lang w:val="uk-UA" w:eastAsia="ru-RU"/>
        </w:rPr>
      </w:pPr>
      <w:r>
        <w:rPr>
          <w:b/>
          <w:bCs/>
          <w:color w:val="000000" w:themeColor="text1"/>
          <w:sz w:val="28"/>
          <w:szCs w:val="28"/>
          <w:lang w:val="uk-UA" w:eastAsia="ru-RU"/>
        </w:rPr>
        <w:br w:type="page" w:clear="all"/>
        <w:t xml:space="preserve">                                               </w:t>
      </w:r>
      <w:r>
        <w:rPr>
          <w:b/>
          <w:bCs/>
          <w:color w:val="000000" w:themeColor="text1"/>
          <w:sz w:val="28"/>
          <w:szCs w:val="28"/>
          <w:lang w:val="uk-UA" w:eastAsia="ru-RU"/>
        </w:rPr>
        <w:t xml:space="preserve">1. Паспорт</w:t>
      </w:r>
      <w:r>
        <w:rPr>
          <w:b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b/>
          <w:bCs/>
          <w:color w:val="000000" w:themeColor="text1"/>
          <w:sz w:val="28"/>
          <w:szCs w:val="28"/>
          <w:lang w:val="uk-UA" w:eastAsia="ru-RU"/>
        </w:rPr>
        <w:t xml:space="preserve">Програми</w:t>
      </w:r>
      <w:r>
        <w:rPr>
          <w:b/>
          <w:bCs/>
          <w:color w:val="000000" w:themeColor="text1"/>
          <w:sz w:val="28"/>
          <w:szCs w:val="28"/>
          <w:lang w:val="uk-UA" w:eastAsia="ru-RU"/>
        </w:rPr>
      </w:r>
      <w:r>
        <w:rPr>
          <w:b/>
          <w:bCs/>
          <w:color w:val="000000" w:themeColor="text1"/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360"/>
        <w:jc w:val="center"/>
        <w:rPr>
          <w:b/>
          <w:bCs/>
          <w:color w:val="000000" w:themeColor="text1"/>
          <w:sz w:val="28"/>
          <w:szCs w:val="28"/>
          <w:lang w:val="uk-UA" w:eastAsia="ru-RU"/>
        </w:rPr>
      </w:pPr>
      <w:r>
        <w:rPr>
          <w:b/>
          <w:bCs/>
          <w:color w:val="000000" w:themeColor="text1"/>
          <w:sz w:val="28"/>
          <w:szCs w:val="28"/>
          <w:lang w:val="uk-UA" w:eastAsia="ru-RU"/>
        </w:rPr>
      </w:r>
      <w:r>
        <w:rPr>
          <w:b/>
          <w:bCs/>
          <w:color w:val="000000" w:themeColor="text1"/>
          <w:sz w:val="28"/>
          <w:szCs w:val="28"/>
          <w:lang w:val="uk-UA" w:eastAsia="ru-RU"/>
        </w:rPr>
      </w:r>
      <w:r>
        <w:rPr>
          <w:b/>
          <w:bCs/>
          <w:color w:val="000000" w:themeColor="text1"/>
          <w:sz w:val="28"/>
          <w:szCs w:val="28"/>
          <w:lang w:val="uk-UA" w:eastAsia="ru-RU"/>
        </w:rPr>
      </w:r>
    </w:p>
    <w:tbl>
      <w:tblPr>
        <w:tblW w:w="947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1E0" w:firstRow="1" w:lastRow="1" w:firstColumn="1" w:lastColumn="1" w:noHBand="0" w:noVBand="0"/>
      </w:tblPr>
      <w:tblGrid>
        <w:gridCol w:w="776"/>
        <w:gridCol w:w="3188"/>
        <w:gridCol w:w="5512"/>
      </w:tblGrid>
      <w:tr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1.</w:t>
            </w:r>
            <w:r>
              <w:rPr>
                <w:sz w:val="28"/>
                <w:szCs w:val="28"/>
                <w:lang w:eastAsia="ru-RU"/>
              </w:rPr>
            </w: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Назва Програми</w:t>
            </w: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1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Програм</w:t>
            </w:r>
            <w:r>
              <w:rPr>
                <w:sz w:val="28"/>
                <w:szCs w:val="28"/>
                <w:lang w:val="uk-UA" w:eastAsia="ru-RU"/>
              </w:rPr>
              <w:t xml:space="preserve">а</w:t>
            </w: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</w:p>
          <w:p>
            <w:pPr>
              <w:pBdr/>
              <w:spacing w:after="0" w:line="240" w:lineRule="auto"/>
              <w:ind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 національно-патріотичного виховання на 2025-2027роки</w:t>
            </w: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</w:p>
        </w:tc>
      </w:tr>
      <w:tr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2.</w:t>
            </w:r>
            <w:r>
              <w:rPr>
                <w:sz w:val="28"/>
                <w:szCs w:val="28"/>
                <w:lang w:eastAsia="ru-RU"/>
              </w:rPr>
            </w: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Ініціатор розроблення Програми</w:t>
            </w: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1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Відділ освіти Менської міської ради </w:t>
            </w: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</w:p>
        </w:tc>
      </w:tr>
      <w:tr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3.</w:t>
            </w:r>
            <w:r>
              <w:rPr>
                <w:sz w:val="28"/>
                <w:szCs w:val="28"/>
                <w:lang w:eastAsia="ru-RU"/>
              </w:rPr>
            </w: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Підстава для розробки Програми</w:t>
            </w: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1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Calibri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uk-UA" w:eastAsia="ru-RU"/>
              </w:rPr>
              <w:t xml:space="preserve">Закони України «Про освіту», «Про повну загальну середню освіту», «Про основи національного с</w:t>
            </w:r>
            <w:r>
              <w:rPr>
                <w:color w:val="000000" w:themeColor="text1"/>
                <w:sz w:val="28"/>
                <w:szCs w:val="28"/>
                <w:lang w:val="uk-UA" w:eastAsia="ru-RU"/>
              </w:rPr>
              <w:t xml:space="preserve">про</w:t>
            </w:r>
            <w:r>
              <w:rPr>
                <w:color w:val="000000" w:themeColor="text1"/>
                <w:sz w:val="28"/>
                <w:szCs w:val="28"/>
                <w:lang w:val="uk-UA" w:eastAsia="ru-RU"/>
              </w:rPr>
              <w:t xml:space="preserve">тиву»</w:t>
            </w:r>
            <w:r>
              <w:rPr>
                <w:color w:val="000000" w:themeColor="text1"/>
                <w:sz w:val="28"/>
                <w:szCs w:val="28"/>
                <w:lang w:val="uk-UA" w:eastAsia="ru-RU"/>
              </w:rPr>
              <w:t xml:space="preserve">, </w:t>
            </w:r>
            <w:r>
              <w:rPr>
                <w:color w:val="000000" w:themeColor="text1"/>
                <w:sz w:val="28"/>
                <w:szCs w:val="28"/>
                <w:lang w:val="uk-UA" w:eastAsia="ru-RU"/>
              </w:rPr>
              <w:t xml:space="preserve">Положення про Всеукраїнську дитячо-юнацьку військово</w:t>
            </w:r>
            <w:r>
              <w:rPr>
                <w:color w:val="000000" w:themeColor="text1"/>
                <w:sz w:val="28"/>
                <w:szCs w:val="28"/>
                <w:lang w:val="uk-UA" w:eastAsia="ru-RU"/>
              </w:rPr>
              <w:t xml:space="preserve">-</w:t>
            </w:r>
            <w:r>
              <w:rPr>
                <w:color w:val="000000" w:themeColor="text1"/>
                <w:sz w:val="28"/>
                <w:szCs w:val="28"/>
                <w:lang w:val="uk-UA" w:eastAsia="ru-RU"/>
              </w:rPr>
              <w:t xml:space="preserve">патріотичну гру «Сокіл» («Джура»), затверджен</w:t>
            </w:r>
            <w:r>
              <w:rPr>
                <w:color w:val="000000" w:themeColor="text1"/>
                <w:sz w:val="28"/>
                <w:szCs w:val="28"/>
                <w:lang w:val="uk-UA" w:eastAsia="ru-RU"/>
              </w:rPr>
              <w:t xml:space="preserve">е</w:t>
            </w:r>
            <w:r>
              <w:rPr>
                <w:color w:val="000000" w:themeColor="text1"/>
                <w:sz w:val="28"/>
                <w:szCs w:val="28"/>
                <w:lang w:val="uk-UA" w:eastAsia="ru-RU"/>
              </w:rPr>
              <w:t xml:space="preserve"> постановою Кабінету Міністрів України від 17 жовтня 2018 року </w:t>
            </w:r>
            <w:r>
              <w:rPr>
                <w:color w:val="000000" w:themeColor="text1"/>
                <w:sz w:val="28"/>
                <w:szCs w:val="28"/>
                <w:lang w:val="uk-UA" w:eastAsia="ru-RU"/>
              </w:rPr>
              <w:t xml:space="preserve">№ </w:t>
            </w:r>
            <w:r>
              <w:rPr>
                <w:color w:val="000000" w:themeColor="text1"/>
                <w:sz w:val="28"/>
                <w:szCs w:val="28"/>
                <w:lang w:val="uk-UA" w:eastAsia="ru-RU"/>
              </w:rPr>
              <w:t xml:space="preserve">845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</w:tc>
      </w:tr>
      <w:tr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4.</w:t>
            </w:r>
            <w:r>
              <w:rPr>
                <w:sz w:val="28"/>
                <w:szCs w:val="28"/>
                <w:lang w:eastAsia="ru-RU"/>
              </w:rPr>
            </w: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Розробник Програми</w:t>
            </w: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1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Відділ освіти Менської міської ради </w:t>
            </w: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</w:p>
        </w:tc>
      </w:tr>
      <w:tr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5.</w:t>
            </w:r>
            <w:r>
              <w:rPr>
                <w:sz w:val="28"/>
                <w:szCs w:val="28"/>
                <w:lang w:eastAsia="ru-RU"/>
              </w:rPr>
            </w: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Відповідальний виконавець Програми</w:t>
            </w: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1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Відділ освіти Менської міської ради </w:t>
            </w: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</w:p>
        </w:tc>
      </w:tr>
      <w:tr>
        <w:trPr>
          <w:jc w:val="center"/>
          <w:trHeight w:val="84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6.</w:t>
            </w:r>
            <w:r>
              <w:rPr>
                <w:sz w:val="28"/>
                <w:szCs w:val="28"/>
                <w:lang w:eastAsia="ru-RU"/>
              </w:rPr>
            </w: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Учасники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  <w:lang w:val="uk-UA" w:eastAsia="ru-RU"/>
              </w:rPr>
              <w:t xml:space="preserve">Програми</w:t>
            </w: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1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Менська міська рада, відділ освіти Менськ</w:t>
            </w:r>
            <w:r>
              <w:rPr>
                <w:sz w:val="28"/>
                <w:szCs w:val="28"/>
                <w:lang w:val="uk-UA" w:eastAsia="ru-RU"/>
              </w:rPr>
              <w:t xml:space="preserve">ої міської ради,  фінансове управління Менської міської ради, Комунальна установа «Центр професійного розвитку педагогічних працівників Менської міської ради», Комунальна установа «Центр з обслуговування освітніх установ та закладів освіти», заклади освіти</w:t>
            </w:r>
            <w:r>
              <w:rPr>
                <w:sz w:val="28"/>
                <w:szCs w:val="28"/>
                <w:lang w:val="uk-UA" w:eastAsia="ru-RU"/>
              </w:rPr>
              <w:t xml:space="preserve"> громади</w:t>
            </w: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</w:p>
        </w:tc>
      </w:tr>
      <w:tr>
        <w:trPr>
          <w:jc w:val="center"/>
          <w:trHeight w:val="84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7.</w:t>
            </w: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Дія Програми</w:t>
            </w: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1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Дія програми поширюється на територію населених пунктів, які увійшли до складу Менської міської територіальної громади</w:t>
            </w: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</w:p>
        </w:tc>
      </w:tr>
      <w:tr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8.</w:t>
            </w:r>
            <w:r>
              <w:rPr>
                <w:sz w:val="28"/>
                <w:szCs w:val="28"/>
                <w:lang w:eastAsia="ru-RU"/>
              </w:rPr>
            </w: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Термін реалізації Програми</w:t>
            </w: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1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2025 – 2027 роки</w:t>
            </w: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</w:p>
          <w:p>
            <w:pPr>
              <w:pBdr/>
              <w:spacing w:after="0" w:line="240" w:lineRule="auto"/>
              <w:ind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</w:p>
        </w:tc>
      </w:tr>
      <w:tr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9.</w:t>
            </w:r>
            <w:r>
              <w:rPr>
                <w:sz w:val="28"/>
                <w:szCs w:val="28"/>
                <w:lang w:eastAsia="ru-RU"/>
              </w:rPr>
            </w: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Перелік бюджетів, задіяних у реалізації програми</w:t>
            </w: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1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Місцевий бюджет</w:t>
            </w: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</w:p>
        </w:tc>
      </w:tr>
      <w:tr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10.</w:t>
            </w:r>
            <w:r>
              <w:rPr>
                <w:sz w:val="28"/>
                <w:szCs w:val="28"/>
                <w:lang w:eastAsia="ru-RU"/>
              </w:rPr>
            </w: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Загальний орієнтовний обсяг фінансових ресурсів, необхідних для реалізації Програми</w:t>
            </w: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12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tabs>
                <w:tab w:val="left" w:leader="none" w:pos="7767"/>
              </w:tabs>
              <w:spacing w:after="0"/>
              <w:ind w:right="0" w:firstLine="0" w:left="0"/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8"/>
              </w:rPr>
              <w:t xml:space="preserve">Всього – 5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8"/>
              </w:rPr>
              <w:t xml:space="preserve">61 000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8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</w:rPr>
            </w:r>
            <w:r>
              <w:rPr>
                <w:color w:val="auto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hanging="5" w:left="0"/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8"/>
              </w:rPr>
              <w:t xml:space="preserve">2025 рік  –  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8"/>
              </w:rPr>
              <w:t xml:space="preserve">174 000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hanging="5" w:left="0"/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8"/>
              </w:rPr>
              <w:t xml:space="preserve">2026 рік  –  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8"/>
              </w:rPr>
              <w:t xml:space="preserve">199 500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  <w:p>
            <w:pPr>
              <w:pBdr/>
              <w:spacing/>
              <w:ind/>
              <w:rPr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8"/>
              </w:rPr>
              <w:t xml:space="preserve">                     2027 рік –  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8"/>
              </w:rPr>
              <w:t xml:space="preserve">187 500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</w:tbl>
    <w:p>
      <w:pPr>
        <w:pBdr/>
        <w:spacing w:after="0" w:line="240" w:lineRule="auto"/>
        <w:ind w:firstLine="360"/>
        <w:jc w:val="center"/>
        <w:rPr>
          <w:b/>
          <w:bCs/>
          <w:color w:val="000000" w:themeColor="text1"/>
          <w:sz w:val="28"/>
          <w:szCs w:val="28"/>
          <w:lang w:val="uk-UA" w:eastAsia="ru-RU"/>
        </w:rPr>
      </w:pPr>
      <w:r>
        <w:rPr>
          <w:b/>
          <w:bCs/>
          <w:color w:val="000000" w:themeColor="text1"/>
          <w:sz w:val="28"/>
          <w:szCs w:val="28"/>
          <w:lang w:val="uk-UA" w:eastAsia="ru-RU"/>
        </w:rPr>
      </w:r>
      <w:r>
        <w:rPr>
          <w:b/>
          <w:bCs/>
          <w:color w:val="000000" w:themeColor="text1"/>
          <w:sz w:val="28"/>
          <w:szCs w:val="28"/>
          <w:lang w:val="uk-UA" w:eastAsia="ru-RU"/>
        </w:rPr>
      </w:r>
      <w:r>
        <w:rPr>
          <w:b/>
          <w:bCs/>
          <w:color w:val="000000" w:themeColor="text1"/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360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/>
        <w:rPr>
          <w:b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</w:r>
      <w:r>
        <w:rPr>
          <w:b/>
          <w:color w:val="000000" w:themeColor="text1"/>
          <w:sz w:val="28"/>
          <w:szCs w:val="28"/>
          <w:lang w:val="uk-UA"/>
        </w:rPr>
      </w:r>
      <w:r>
        <w:rPr>
          <w:b/>
          <w:color w:val="000000" w:themeColor="text1"/>
          <w:sz w:val="28"/>
          <w:szCs w:val="28"/>
          <w:lang w:val="uk-UA"/>
        </w:rPr>
      </w:r>
    </w:p>
    <w:p>
      <w:pPr>
        <w:pBdr/>
        <w:spacing w:after="0" w:line="240" w:lineRule="auto"/>
        <w:ind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</w:r>
      <w:r>
        <w:rPr>
          <w:b/>
          <w:bCs/>
          <w:sz w:val="28"/>
          <w:szCs w:val="28"/>
          <w:lang w:val="uk-UA"/>
        </w:rPr>
      </w:r>
      <w:r>
        <w:rPr>
          <w:b/>
          <w:bCs/>
          <w:sz w:val="28"/>
          <w:szCs w:val="28"/>
          <w:lang w:val="uk-UA"/>
        </w:rPr>
      </w:r>
    </w:p>
    <w:p>
      <w:pPr>
        <w:pBdr/>
        <w:spacing w:after="0" w:line="240" w:lineRule="auto"/>
        <w:ind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2</w:t>
      </w:r>
      <w:r>
        <w:rPr>
          <w:b/>
          <w:bCs/>
          <w:sz w:val="28"/>
          <w:szCs w:val="28"/>
          <w:lang w:val="uk-UA"/>
        </w:rPr>
        <w:t xml:space="preserve">. Визначення проблеми, на розв’язання якої спрямована Програма</w:t>
      </w:r>
      <w:r>
        <w:rPr>
          <w:b/>
          <w:bCs/>
          <w:sz w:val="28"/>
          <w:szCs w:val="28"/>
          <w:lang w:val="uk-UA"/>
        </w:rPr>
      </w:r>
      <w:r>
        <w:rPr>
          <w:b/>
          <w:bCs/>
          <w:sz w:val="28"/>
          <w:szCs w:val="28"/>
          <w:lang w:val="uk-UA"/>
        </w:rPr>
      </w:r>
    </w:p>
    <w:p>
      <w:pPr>
        <w:pBdr/>
        <w:tabs>
          <w:tab w:val="left" w:leader="none" w:pos="0"/>
        </w:tabs>
        <w:spacing w:after="0" w:line="240" w:lineRule="auto"/>
        <w:ind w:right="-1" w:firstLine="567"/>
        <w:jc w:val="both"/>
        <w:rPr>
          <w:sz w:val="28"/>
          <w:szCs w:val="28"/>
          <w:lang w:val="uk-UA"/>
        </w:rPr>
      </w:pPr>
      <w:r>
        <w:rPr>
          <w:bCs/>
          <w:color w:val="000000" w:themeColor="text1"/>
          <w:sz w:val="28"/>
          <w:szCs w:val="28"/>
          <w:lang w:val="uk-UA"/>
        </w:rPr>
        <w:t xml:space="preserve">Програма національно-патріотичного виховання (далі Програма) розроблена Відділом освіти Менської міської ради </w:t>
      </w:r>
      <w:r>
        <w:rPr>
          <w:sz w:val="28"/>
          <w:szCs w:val="28"/>
          <w:lang w:val="uk-UA"/>
        </w:rPr>
        <w:t xml:space="preserve">з огляду на актуальність та пріоритетність завдань державної політики щодо розвитку громадянина як високоморальної особистості, яка плекає українські традиції, духовні цінності, володіє відпов</w:t>
      </w:r>
      <w:r>
        <w:rPr>
          <w:sz w:val="28"/>
          <w:szCs w:val="28"/>
          <w:lang w:val="uk-UA"/>
        </w:rPr>
        <w:t xml:space="preserve">ідними знаннями, вміннями та навичками, здатна реалізувати свій потенціал в умовах сучасного суспільства, сповідує європейські цінності, готова до виконання обов’язку із захисту Батьківщини, незалежності та територіальної цілісності України й рідного краю.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0"/>
        </w:tabs>
        <w:spacing w:after="0" w:line="240" w:lineRule="auto"/>
        <w:ind w:right="-1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Програма є механізмом імплементації державної політики у сфері національно-патріотичного виховання в Чернігівській області, що базується на основі таких національних цінностей як: самобутність, воля, соборність та гідність.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 w:after="0" w:line="240" w:lineRule="auto"/>
        <w:ind w:firstLine="720"/>
        <w:jc w:val="both"/>
        <w:rPr>
          <w:bCs/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Програма ґрунтується на нормах та положеннях</w:t>
      </w:r>
      <w:r>
        <w:rPr>
          <w:bCs/>
          <w:color w:val="000000" w:themeColor="text1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Закону України </w:t>
      </w:r>
      <w:r>
        <w:rPr>
          <w:sz w:val="28"/>
          <w:szCs w:val="28"/>
          <w:lang w:val="uk-UA" w:eastAsia="ru-RU"/>
        </w:rPr>
        <w:t xml:space="preserve">«Про основні засади державної політики у сфері утвердження української національної та громадянської ідентичності»</w:t>
      </w:r>
      <w:r>
        <w:rPr>
          <w:rFonts w:eastAsia="Calibri"/>
          <w:color w:val="000000" w:themeColor="text1"/>
          <w:sz w:val="28"/>
          <w:szCs w:val="28"/>
          <w:lang w:val="uk-UA" w:eastAsia="ar-SA"/>
        </w:rPr>
        <w:t xml:space="preserve">, </w:t>
      </w:r>
      <w:r>
        <w:rPr>
          <w:color w:val="000000" w:themeColor="text1"/>
          <w:sz w:val="28"/>
          <w:szCs w:val="28"/>
          <w:lang w:val="uk-UA" w:eastAsia="ru-RU"/>
        </w:rPr>
        <w:t xml:space="preserve">відповідно до Законів України «Про освіту», «Про повну загальну середню освіту» та </w:t>
      </w:r>
      <w:r>
        <w:rPr>
          <w:bCs/>
          <w:color w:val="000000" w:themeColor="text1"/>
          <w:sz w:val="28"/>
          <w:szCs w:val="28"/>
          <w:lang w:val="uk-UA"/>
        </w:rPr>
        <w:t xml:space="preserve">з метою захисту національних інтересів держави, утвердження патріотизму, моральності та формування загальнолюдських цінностей молоді.</w:t>
      </w:r>
      <w:r>
        <w:rPr>
          <w:bCs/>
          <w:color w:val="000000" w:themeColor="text1"/>
          <w:sz w:val="28"/>
          <w:szCs w:val="28"/>
          <w:lang w:val="uk-UA"/>
        </w:rPr>
      </w:r>
      <w:r>
        <w:rPr>
          <w:bCs/>
          <w:color w:val="000000" w:themeColor="text1"/>
          <w:sz w:val="28"/>
          <w:szCs w:val="28"/>
          <w:lang w:val="uk-UA"/>
        </w:rPr>
      </w:r>
    </w:p>
    <w:p>
      <w:pPr>
        <w:pBdr/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Основними складовими національно-патріотичного виховання є: громадсько-патріотичне, військово-патріотичне та духовно-моральне виховання. </w:t>
      </w:r>
      <w:r>
        <w:rPr>
          <w:color w:val="000000" w:themeColor="text1"/>
          <w:sz w:val="28"/>
          <w:szCs w:val="28"/>
          <w:lang w:val="uk-UA"/>
        </w:rPr>
      </w:r>
      <w:r>
        <w:rPr>
          <w:color w:val="000000" w:themeColor="text1"/>
          <w:sz w:val="28"/>
          <w:szCs w:val="28"/>
          <w:lang w:val="uk-UA"/>
        </w:rPr>
      </w:r>
    </w:p>
    <w:p>
      <w:pPr>
        <w:keepNext w:val="true"/>
        <w:widowControl w:val="false"/>
        <w:pBdr/>
        <w:tabs>
          <w:tab w:val="right" w:leader="none" w:pos="7767"/>
        </w:tabs>
        <w:spacing w:after="0" w:line="24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Сьогодні особливо актуальним є питання виховання національно свідомого, духовно збагаченого та фізично здорового молодого покоління.</w:t>
      </w:r>
      <w:r>
        <w:rPr>
          <w:color w:val="000000" w:themeColor="text1"/>
          <w:sz w:val="28"/>
          <w:szCs w:val="28"/>
          <w:lang w:val="uk-UA"/>
        </w:rPr>
      </w:r>
      <w:r>
        <w:rPr>
          <w:color w:val="000000" w:themeColor="text1"/>
          <w:sz w:val="28"/>
          <w:szCs w:val="28"/>
          <w:lang w:val="uk-UA"/>
        </w:rPr>
      </w:r>
    </w:p>
    <w:p>
      <w:pPr>
        <w:pBdr/>
        <w:tabs>
          <w:tab w:val="left" w:leader="none" w:pos="0"/>
        </w:tabs>
        <w:spacing w:after="0" w:line="24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Національно-патріотичне виховання має набути характеру системної </w:t>
      </w:r>
      <w:r>
        <w:rPr>
          <w:sz w:val="28"/>
          <w:szCs w:val="28"/>
          <w:lang w:val="uk-UA"/>
        </w:rPr>
        <w:t xml:space="preserve">і цілеспрямованої діяльності органів місцевого самоврядування, навчальних закладів, інститутів громадянського суспільства, громадян з формування у людини і громадянина високої національно-патріотичної свідомості, почуття поваги та відданості своїй державі.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0"/>
        </w:tabs>
        <w:spacing w:after="0" w:line="24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основу системи національно-патріотичного виховання має бути покладено ідею зміцнення української державності як чинника, що консолідує суспільство та стимулює його розвиток шляхом формування патріотизму та відповідальності у дітей та молоді.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0"/>
        </w:tabs>
        <w:spacing w:after="0" w:line="24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Програма передбачає забезпечення комплек</w:t>
      </w:r>
      <w:r>
        <w:rPr>
          <w:sz w:val="28"/>
          <w:szCs w:val="28"/>
          <w:lang w:val="uk-UA"/>
        </w:rPr>
        <w:t xml:space="preserve">сної, системної і цілеспрямованої діяльності органів місцевого самоврядування, громадських організацій, військових, закладів культури, освіти, спорту, інших соціальних інститутів щодо формування у громадян, насамперед у молодого покоління, високої патріоти</w:t>
      </w:r>
      <w:r>
        <w:rPr>
          <w:sz w:val="28"/>
          <w:szCs w:val="28"/>
          <w:lang w:val="uk-UA"/>
        </w:rPr>
        <w:t xml:space="preserve">чної свідомості, почуття вірності, любові до Батьківщини, готовності до виконання громадянського і конституційного обов’язку із захисту національних інтересів, цілісності, незалежності України, сприяння становленню її як правової та демократичної держави. 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0"/>
        </w:tabs>
        <w:spacing w:after="0" w:line="24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Національно-патріотичне виховання охоплює насамперед такі сфери: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numPr>
          <w:ilvl w:val="0"/>
          <w:numId w:val="4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851"/>
        </w:tabs>
        <w:spacing w:after="0" w:line="240" w:lineRule="auto"/>
        <w:ind w:firstLine="567"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освіта та наука;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numPr>
          <w:ilvl w:val="0"/>
          <w:numId w:val="4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851"/>
        </w:tabs>
        <w:spacing w:after="0" w:line="240" w:lineRule="auto"/>
        <w:ind w:firstLine="567"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культура та мистецтво;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numPr>
          <w:ilvl w:val="0"/>
          <w:numId w:val="4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851"/>
        </w:tabs>
        <w:spacing w:after="0" w:line="240" w:lineRule="auto"/>
        <w:ind w:firstLine="567"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профорієнтація на військові спеціальності;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numPr>
          <w:ilvl w:val="0"/>
          <w:numId w:val="4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851"/>
        </w:tabs>
        <w:spacing w:after="0" w:line="240" w:lineRule="auto"/>
        <w:ind w:firstLine="567"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історія, вшанування пам’ятних дат та історичних постатей;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numPr>
          <w:ilvl w:val="0"/>
          <w:numId w:val="4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851"/>
        </w:tabs>
        <w:spacing w:after="0" w:line="240" w:lineRule="auto"/>
        <w:ind w:firstLine="567"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краєзнавство;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numPr>
          <w:ilvl w:val="0"/>
          <w:numId w:val="4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851"/>
        </w:tabs>
        <w:spacing w:after="0" w:line="240" w:lineRule="auto"/>
        <w:ind w:firstLine="567"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туризм;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numPr>
          <w:ilvl w:val="0"/>
          <w:numId w:val="4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851"/>
        </w:tabs>
        <w:spacing w:after="0" w:line="240" w:lineRule="auto"/>
        <w:ind w:firstLine="567"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охорона довкілля;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numPr>
          <w:ilvl w:val="0"/>
          <w:numId w:val="4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851"/>
        </w:tabs>
        <w:spacing w:after="0" w:line="240" w:lineRule="auto"/>
        <w:ind w:firstLine="567"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фізкультура, спорт, популяризація здорового способу життя;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numPr>
          <w:ilvl w:val="0"/>
          <w:numId w:val="4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851"/>
        </w:tabs>
        <w:spacing w:after="0" w:line="240" w:lineRule="auto"/>
        <w:ind w:firstLine="567"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цивільна оборона;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numPr>
          <w:ilvl w:val="0"/>
          <w:numId w:val="4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851"/>
        </w:tabs>
        <w:spacing w:after="0" w:line="240" w:lineRule="auto"/>
        <w:ind w:firstLine="567"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оборона України.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0"/>
        </w:tabs>
        <w:spacing w:after="0" w:line="24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основних проблем, на розв’язання яких спрямована Програма, визначено наступні: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numPr>
          <w:ilvl w:val="0"/>
          <w:numId w:val="3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851"/>
        </w:tabs>
        <w:spacing w:after="0" w:line="240" w:lineRule="auto"/>
        <w:ind w:firstLine="567"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брак духовності і моральності у суспільстві;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numPr>
          <w:ilvl w:val="0"/>
          <w:numId w:val="3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851"/>
        </w:tabs>
        <w:spacing w:after="0" w:line="240" w:lineRule="auto"/>
        <w:ind w:firstLine="567"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наявність істотних відмінностей у системах цінностей, світоглядних орієнтирах груп суспільства, окремих громадян;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numPr>
          <w:ilvl w:val="0"/>
          <w:numId w:val="3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851"/>
        </w:tabs>
        <w:spacing w:after="0" w:line="240" w:lineRule="auto"/>
        <w:ind w:firstLine="567"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наявність у суспільній свідомості розбіжностей в уявленнях про історичне минуле, зокрема про тоталітарну добу;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numPr>
          <w:ilvl w:val="0"/>
          <w:numId w:val="3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851"/>
        </w:tabs>
        <w:spacing w:after="0" w:line="240" w:lineRule="auto"/>
        <w:ind w:firstLine="567"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відсутність єдиної інформаційно-просвітницької політики щодо питань організації та висвітлення заходів із національно-патріотичного виховання;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numPr>
          <w:ilvl w:val="0"/>
          <w:numId w:val="3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851"/>
        </w:tabs>
        <w:spacing w:after="0" w:line="240" w:lineRule="auto"/>
        <w:ind w:firstLine="567"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недостатній рівень обміну досвідом, успішними практиками в сфері національно-патріотичного виховання;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numPr>
          <w:ilvl w:val="0"/>
          <w:numId w:val="3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851"/>
        </w:tabs>
        <w:spacing w:after="0" w:line="240" w:lineRule="auto"/>
        <w:ind w:firstLine="567"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відсутність дієвої системи підготовки кадрового потенціалу для організації та здійснення заходів із національно-патріотичного виховання, зокрема в молодіжному середовищі; 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numPr>
          <w:ilvl w:val="0"/>
          <w:numId w:val="3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851"/>
        </w:tabs>
        <w:spacing w:after="0" w:line="240" w:lineRule="auto"/>
        <w:ind w:firstLine="567"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слабкий методичний супровід питань національно-патріотичного виховання;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numPr>
          <w:ilvl w:val="0"/>
          <w:numId w:val="3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851"/>
        </w:tabs>
        <w:spacing w:after="0" w:line="240" w:lineRule="auto"/>
        <w:ind w:firstLine="567"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низький рівень матеріально-технічного забезпечення та розвитку інфраструктури у сфері національно-патріотичного виховання.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253" w:lineRule="atLeast"/>
        <w:ind w:right="0" w:firstLine="567" w:left="0"/>
        <w:jc w:val="both"/>
        <w:rPr>
          <w:color w:val="auto"/>
        </w:rPr>
      </w:pPr>
      <w:r>
        <w:rPr>
          <w:rFonts w:ascii="Times New Roman" w:hAnsi="Times New Roman" w:eastAsia="Times New Roman" w:cs="Times New Roman"/>
          <w:color w:val="auto"/>
          <w:sz w:val="28"/>
        </w:rPr>
        <w:t xml:space="preserve">В 2024 році було ініційовано створення осередків  в закладі загальної середньої освіти (потенційному ліцеї) для вивчення предмету «Захист України». Які передбачають нові можливості для патріотичного виховання. Ініціатива створення осередків – це важливий к</w:t>
      </w:r>
      <w:r>
        <w:rPr>
          <w:rFonts w:ascii="Times New Roman" w:hAnsi="Times New Roman" w:eastAsia="Times New Roman" w:cs="Times New Roman"/>
          <w:color w:val="auto"/>
          <w:sz w:val="28"/>
        </w:rPr>
        <w:t xml:space="preserve">рок у напрямку зміцнення національної безпеки та формування патріотичної свідомості у молоді.</w:t>
      </w:r>
      <w:r>
        <w:rPr>
          <w:rFonts w:ascii="Times New Roman" w:hAnsi="Times New Roman" w:eastAsia="Times New Roman" w:cs="Times New Roman"/>
          <w:color w:val="auto"/>
          <w:sz w:val="22"/>
        </w:rPr>
      </w:r>
      <w:r>
        <w:rPr>
          <w:color w:val="auto"/>
        </w:rPr>
      </w:r>
    </w:p>
    <w:p>
      <w:pPr>
        <w:pBdr/>
        <w:tabs>
          <w:tab w:val="left" w:leader="none" w:pos="0"/>
        </w:tabs>
        <w:spacing w:after="0" w:line="24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Отже, наявність зазначених проблем зумовлює необхід</w:t>
      </w:r>
      <w:r>
        <w:rPr>
          <w:sz w:val="28"/>
          <w:szCs w:val="28"/>
          <w:lang w:val="uk-UA"/>
        </w:rPr>
        <w:t xml:space="preserve">ність упровадження та реалізації єдиної політики в сфері національно-патріотичного виховання в громаді. Системні та узгоджені дії органів місцевого самоврядування і громадськості в цьому напрямі сприятимуть єдності та консолідації українського суспільства.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0"/>
        </w:tabs>
        <w:spacing w:after="0" w:line="24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Програма має відкритий характер і може доповнюватися (змінюватися) в установленому чинним законодавством порядку в разі, коли в період її виконання відбуватимуться зміни в законодавчих та нормативно-правових актах України.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0"/>
        </w:tabs>
        <w:spacing w:after="0" w:line="240" w:lineRule="auto"/>
        <w:ind w:firstLine="567"/>
        <w:jc w:val="both"/>
        <w:rPr>
          <w:color w:val="212529"/>
          <w:sz w:val="28"/>
          <w:szCs w:val="28"/>
          <w:lang w:val="uk-UA" w:eastAsia="uk-UA"/>
        </w:rPr>
      </w:pPr>
      <w:r>
        <w:rPr>
          <w:color w:val="212529"/>
          <w:sz w:val="28"/>
          <w:szCs w:val="28"/>
          <w:lang w:val="uk-UA" w:eastAsia="uk-UA"/>
        </w:rPr>
      </w:r>
      <w:r>
        <w:rPr>
          <w:color w:val="212529"/>
          <w:sz w:val="28"/>
          <w:szCs w:val="28"/>
          <w:lang w:val="uk-UA" w:eastAsia="uk-UA"/>
        </w:rPr>
      </w:r>
      <w:r>
        <w:rPr>
          <w:color w:val="212529"/>
          <w:sz w:val="28"/>
          <w:szCs w:val="28"/>
          <w:lang w:val="uk-UA" w:eastAsia="uk-UA"/>
        </w:rPr>
      </w:r>
    </w:p>
    <w:p>
      <w:pPr>
        <w:pBdr/>
        <w:tabs>
          <w:tab w:val="left" w:leader="none" w:pos="0"/>
        </w:tabs>
        <w:spacing/>
        <w:ind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3</w:t>
      </w:r>
      <w:r>
        <w:rPr>
          <w:b/>
          <w:bCs/>
          <w:sz w:val="28"/>
          <w:szCs w:val="28"/>
          <w:lang w:val="uk-UA"/>
        </w:rPr>
        <w:t xml:space="preserve">. Мета Програми</w:t>
      </w:r>
      <w:r>
        <w:rPr>
          <w:b/>
          <w:bCs/>
          <w:sz w:val="28"/>
          <w:szCs w:val="28"/>
          <w:lang w:val="uk-UA"/>
        </w:rPr>
      </w:r>
      <w:r>
        <w:rPr>
          <w:b/>
          <w:bCs/>
          <w:sz w:val="28"/>
          <w:szCs w:val="28"/>
          <w:lang w:val="uk-UA"/>
        </w:rPr>
      </w:r>
    </w:p>
    <w:p>
      <w:pPr>
        <w:pBdr/>
        <w:spacing w:line="304" w:lineRule="exact"/>
        <w:ind w:firstLine="567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lang w:val="uk-UA"/>
        </w:rPr>
        <w:t xml:space="preserve">Метою</w:t>
      </w:r>
      <w:r>
        <w:rPr>
          <w:b/>
          <w:color w:val="000000" w:themeColor="text1"/>
          <w:sz w:val="28"/>
          <w:lang w:val="uk-UA"/>
        </w:rPr>
        <w:t xml:space="preserve"> </w:t>
      </w:r>
      <w:r>
        <w:rPr>
          <w:color w:val="000000" w:themeColor="text1"/>
          <w:sz w:val="28"/>
          <w:lang w:val="uk-UA"/>
        </w:rPr>
        <w:t xml:space="preserve">Програми є утвердження патріотизму, посилення моральної складової в загальній системі формування у молоді національної гідності </w:t>
      </w:r>
      <w:r>
        <w:rPr>
          <w:sz w:val="28"/>
          <w:szCs w:val="28"/>
          <w:lang w:val="uk-UA"/>
        </w:rPr>
        <w:t xml:space="preserve">, на основі утвердження принципів любові й гордості за власну державу, її історію, мову, культуру, науку, спо</w:t>
      </w:r>
      <w:r>
        <w:rPr>
          <w:sz w:val="28"/>
          <w:szCs w:val="28"/>
          <w:lang w:val="uk-UA"/>
        </w:rPr>
        <w:t xml:space="preserve">рт, національних і загальнолюдських цінностей, усвідомлення громадянського обов’язку та зміцнення якостей патріота України як світоглядного чинника, спрямованого на розвиток успішної країни та забезпечення власного благополуччя в ній; формування свідомого </w:t>
      </w:r>
      <w:r>
        <w:rPr>
          <w:sz w:val="28"/>
          <w:szCs w:val="28"/>
          <w:lang w:val="uk-UA"/>
        </w:rPr>
        <w:t xml:space="preserve">громадянина-патріота Української держави, представника української національної еліти через набуття молодим поколінням національної свідомості, активної громадянської позиції, високих моральних якостей та духовних цінностей.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0"/>
        </w:tabs>
        <w:spacing/>
        <w:ind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4. Завдання Програми</w:t>
      </w:r>
      <w:r>
        <w:rPr>
          <w:b/>
          <w:bCs/>
          <w:sz w:val="28"/>
          <w:szCs w:val="28"/>
          <w:lang w:val="uk-UA"/>
        </w:rPr>
      </w:r>
      <w:r>
        <w:rPr>
          <w:b/>
          <w:bCs/>
          <w:sz w:val="28"/>
          <w:szCs w:val="28"/>
          <w:lang w:val="uk-UA"/>
        </w:rPr>
      </w:r>
    </w:p>
    <w:p>
      <w:pPr>
        <w:pStyle w:val="889"/>
        <w:numPr>
          <w:ilvl w:val="0"/>
          <w:numId w:val="1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425"/>
        </w:tabs>
        <w:spacing w:after="0" w:line="240" w:lineRule="auto"/>
        <w:ind w:firstLine="0" w:left="0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  <w:lang w:val="uk-UA"/>
        </w:rPr>
        <w:t xml:space="preserve">Забезпечення сприятливих умов для самореалізації особистості відповідно до її інтересів та можливостей;</w:t>
      </w:r>
      <w:r>
        <w:rPr>
          <w:color w:val="000000" w:themeColor="text1"/>
          <w:sz w:val="28"/>
        </w:rPr>
      </w:r>
      <w:r>
        <w:rPr>
          <w:color w:val="000000" w:themeColor="text1"/>
          <w:sz w:val="28"/>
        </w:rPr>
      </w:r>
    </w:p>
    <w:p>
      <w:pPr>
        <w:pStyle w:val="889"/>
        <w:numPr>
          <w:ilvl w:val="0"/>
          <w:numId w:val="1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425"/>
        </w:tabs>
        <w:spacing w:after="0" w:line="240" w:lineRule="auto"/>
        <w:ind w:firstLine="0" w:left="0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  <w:lang w:val="uk-UA"/>
        </w:rPr>
        <w:t xml:space="preserve">сприяння набуттю молоддю соціального досвіду, успадкування духовних та культурних надбань українського народу;</w:t>
      </w:r>
      <w:r>
        <w:rPr>
          <w:color w:val="000000" w:themeColor="text1"/>
          <w:sz w:val="28"/>
        </w:rPr>
      </w:r>
      <w:r>
        <w:rPr>
          <w:color w:val="000000" w:themeColor="text1"/>
          <w:sz w:val="28"/>
        </w:rPr>
      </w:r>
    </w:p>
    <w:p>
      <w:pPr>
        <w:pStyle w:val="889"/>
        <w:numPr>
          <w:ilvl w:val="0"/>
          <w:numId w:val="1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425"/>
        </w:tabs>
        <w:spacing w:after="0" w:line="240" w:lineRule="auto"/>
        <w:ind w:firstLine="0" w:left="0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  <w:lang w:val="uk-UA"/>
        </w:rPr>
        <w:t xml:space="preserve">формування </w:t>
      </w:r>
      <w:r>
        <w:rPr>
          <w:color w:val="000000" w:themeColor="text1"/>
          <w:sz w:val="28"/>
          <w:lang w:val="uk-UA"/>
        </w:rPr>
        <w:t xml:space="preserve">мовної</w:t>
      </w:r>
      <w:r>
        <w:rPr>
          <w:color w:val="000000" w:themeColor="text1"/>
          <w:sz w:val="28"/>
          <w:lang w:val="uk-UA"/>
        </w:rPr>
        <w:t xml:space="preserve"> культури, оволодіння та вживання української мови як духовного коду нації;</w:t>
      </w:r>
      <w:r>
        <w:rPr>
          <w:color w:val="000000" w:themeColor="text1"/>
          <w:sz w:val="28"/>
        </w:rPr>
      </w:r>
      <w:r>
        <w:rPr>
          <w:color w:val="000000" w:themeColor="text1"/>
          <w:sz w:val="28"/>
        </w:rPr>
      </w:r>
    </w:p>
    <w:p>
      <w:pPr>
        <w:pStyle w:val="889"/>
        <w:numPr>
          <w:ilvl w:val="0"/>
          <w:numId w:val="1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425"/>
        </w:tabs>
        <w:spacing w:after="0" w:line="240" w:lineRule="auto"/>
        <w:ind w:firstLine="0" w:left="0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  <w:lang w:val="uk-UA"/>
        </w:rPr>
        <w:t xml:space="preserve">формування духовних цінностей українського патріо</w:t>
      </w:r>
      <w:r>
        <w:rPr>
          <w:color w:val="000000" w:themeColor="text1"/>
          <w:sz w:val="28"/>
          <w:lang w:val="uk-UA"/>
        </w:rPr>
        <w:t xml:space="preserve">та: почуття патріотизму, національної свідомості, любові до українського народу, його історії, Української Держави, рідної землі, родини, гордості за минуле і сучасне на прикладах героїчної історії українського народу та кращих зразків культурної спадщини;</w:t>
      </w:r>
      <w:r>
        <w:rPr>
          <w:color w:val="000000" w:themeColor="text1"/>
          <w:sz w:val="28"/>
        </w:rPr>
      </w:r>
      <w:r>
        <w:rPr>
          <w:color w:val="000000" w:themeColor="text1"/>
          <w:sz w:val="28"/>
        </w:rPr>
      </w:r>
    </w:p>
    <w:p>
      <w:pPr>
        <w:pStyle w:val="889"/>
        <w:numPr>
          <w:ilvl w:val="0"/>
          <w:numId w:val="1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425"/>
        </w:tabs>
        <w:spacing w:after="0" w:line="240" w:lineRule="auto"/>
        <w:ind w:firstLine="0" w:left="0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  <w:lang w:val="uk-UA"/>
        </w:rPr>
        <w:t xml:space="preserve">утвердження в свідомості учнів об'єктивної оцінки ролі українського війська в українській і</w:t>
      </w:r>
      <w:r>
        <w:rPr>
          <w:color w:val="000000" w:themeColor="text1"/>
          <w:sz w:val="28"/>
          <w:lang w:val="uk-UA"/>
        </w:rPr>
        <w:t xml:space="preserve">сторії, спадкоємності розвитку Збройних сил у відстоюванні ідеалів свободи та державності України і її громадян від Княжої доби, Гетьманського козацького війська, військ Української народної республіки, Української повстанської армії до часів Незалежності;</w:t>
      </w:r>
      <w:r>
        <w:rPr>
          <w:color w:val="000000" w:themeColor="text1"/>
          <w:sz w:val="28"/>
        </w:rPr>
      </w:r>
      <w:r>
        <w:rPr>
          <w:color w:val="000000" w:themeColor="text1"/>
          <w:sz w:val="28"/>
        </w:rPr>
      </w:r>
    </w:p>
    <w:p>
      <w:pPr>
        <w:pStyle w:val="889"/>
        <w:numPr>
          <w:ilvl w:val="0"/>
          <w:numId w:val="1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425"/>
        </w:tabs>
        <w:spacing w:after="0" w:line="240" w:lineRule="auto"/>
        <w:ind w:firstLine="0" w:left="0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  <w:lang w:val="uk-UA"/>
        </w:rPr>
        <w:t xml:space="preserve">формування в молоді громадянської ідентичності, відчуття належності до рідної землі, народу; визнання духовної єдності поколінь та спільності культурної спадщини; утвердження почуття патріотизму, відданості у служінні Батьківщині.</w:t>
      </w:r>
      <w:r>
        <w:rPr>
          <w:color w:val="000000" w:themeColor="text1"/>
          <w:sz w:val="28"/>
        </w:rPr>
      </w:r>
      <w:r>
        <w:rPr>
          <w:color w:val="000000" w:themeColor="text1"/>
          <w:sz w:val="28"/>
        </w:rPr>
      </w:r>
    </w:p>
    <w:p>
      <w:pPr>
        <w:pBdr/>
        <w:tabs>
          <w:tab w:val="left" w:leader="none" w:pos="0"/>
        </w:tabs>
        <w:spacing w:after="0" w:line="24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Для е</w:t>
      </w:r>
      <w:r>
        <w:rPr>
          <w:sz w:val="28"/>
          <w:szCs w:val="28"/>
          <w:lang w:val="uk-UA"/>
        </w:rPr>
        <w:t xml:space="preserve">фективн</w:t>
      </w:r>
      <w:r>
        <w:rPr>
          <w:sz w:val="28"/>
          <w:szCs w:val="28"/>
          <w:lang w:val="uk-UA"/>
        </w:rPr>
        <w:t xml:space="preserve">ої</w:t>
      </w:r>
      <w:r>
        <w:rPr>
          <w:sz w:val="28"/>
          <w:szCs w:val="28"/>
          <w:lang w:val="uk-UA"/>
        </w:rPr>
        <w:t xml:space="preserve"> реалізаці</w:t>
      </w:r>
      <w:r>
        <w:rPr>
          <w:sz w:val="28"/>
          <w:szCs w:val="28"/>
          <w:lang w:val="uk-UA"/>
        </w:rPr>
        <w:t xml:space="preserve">ї</w:t>
      </w:r>
      <w:r>
        <w:rPr>
          <w:sz w:val="28"/>
          <w:szCs w:val="28"/>
          <w:lang w:val="uk-UA"/>
        </w:rPr>
        <w:t xml:space="preserve"> Програми </w:t>
      </w:r>
      <w:r>
        <w:rPr>
          <w:sz w:val="28"/>
          <w:szCs w:val="28"/>
          <w:lang w:val="uk-UA"/>
        </w:rPr>
        <w:t xml:space="preserve">необхідно</w:t>
      </w:r>
      <w:r>
        <w:rPr>
          <w:sz w:val="28"/>
          <w:szCs w:val="28"/>
          <w:lang w:val="uk-UA"/>
        </w:rPr>
        <w:t xml:space="preserve">: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numPr>
          <w:ilvl w:val="0"/>
          <w:numId w:val="5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851"/>
        </w:tabs>
        <w:spacing w:after="0" w:line="240" w:lineRule="auto"/>
        <w:ind w:firstLine="567"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здійсн</w:t>
      </w:r>
      <w:r>
        <w:rPr>
          <w:sz w:val="28"/>
          <w:szCs w:val="28"/>
          <w:lang w:val="uk-UA"/>
        </w:rPr>
        <w:t xml:space="preserve">ювати </w:t>
      </w:r>
      <w:r>
        <w:rPr>
          <w:sz w:val="28"/>
          <w:szCs w:val="28"/>
          <w:lang w:val="uk-UA"/>
        </w:rPr>
        <w:t xml:space="preserve">заход</w:t>
      </w:r>
      <w:r>
        <w:rPr>
          <w:sz w:val="28"/>
          <w:szCs w:val="28"/>
          <w:lang w:val="uk-UA"/>
        </w:rPr>
        <w:t xml:space="preserve">и</w:t>
      </w:r>
      <w:r>
        <w:rPr>
          <w:sz w:val="28"/>
          <w:szCs w:val="28"/>
          <w:lang w:val="uk-UA"/>
        </w:rPr>
        <w:t xml:space="preserve"> з активізації національно-патріотичного виховання дітей та молоді на всіх рівнях такої діяльності у тісній взаємодії з інститутами громадянського суспільства на принципах взаємозацікавленого співробітництва;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numPr>
          <w:ilvl w:val="0"/>
          <w:numId w:val="5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851"/>
        </w:tabs>
        <w:spacing w:after="0" w:line="240" w:lineRule="auto"/>
        <w:ind w:firstLine="567"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підвищ</w:t>
      </w:r>
      <w:r>
        <w:rPr>
          <w:sz w:val="28"/>
          <w:szCs w:val="28"/>
          <w:lang w:val="uk-UA"/>
        </w:rPr>
        <w:t xml:space="preserve">увати</w:t>
      </w:r>
      <w:r>
        <w:rPr>
          <w:sz w:val="28"/>
          <w:szCs w:val="28"/>
          <w:lang w:val="uk-UA"/>
        </w:rPr>
        <w:t xml:space="preserve"> рів</w:t>
      </w:r>
      <w:r>
        <w:rPr>
          <w:sz w:val="28"/>
          <w:szCs w:val="28"/>
          <w:lang w:val="uk-UA"/>
        </w:rPr>
        <w:t xml:space="preserve">ень</w:t>
      </w:r>
      <w:r>
        <w:rPr>
          <w:sz w:val="28"/>
          <w:szCs w:val="28"/>
          <w:lang w:val="uk-UA"/>
        </w:rPr>
        <w:t xml:space="preserve"> організації, покращ</w:t>
      </w:r>
      <w:r>
        <w:rPr>
          <w:sz w:val="28"/>
          <w:szCs w:val="28"/>
          <w:lang w:val="uk-UA"/>
        </w:rPr>
        <w:t xml:space="preserve">ити</w:t>
      </w:r>
      <w:r>
        <w:rPr>
          <w:sz w:val="28"/>
          <w:szCs w:val="28"/>
          <w:lang w:val="uk-UA"/>
        </w:rPr>
        <w:t xml:space="preserve"> функціонування як окремих елементів системи національно-патріотичного виховання, так і всієї системи в цілому;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numPr>
          <w:ilvl w:val="0"/>
          <w:numId w:val="5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851"/>
        </w:tabs>
        <w:spacing w:after="0" w:line="240" w:lineRule="auto"/>
        <w:ind w:firstLine="567"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підтримк</w:t>
      </w:r>
      <w:r>
        <w:rPr>
          <w:sz w:val="28"/>
          <w:szCs w:val="28"/>
          <w:lang w:val="uk-UA"/>
        </w:rPr>
        <w:t xml:space="preserve">а</w:t>
      </w:r>
      <w:r>
        <w:rPr>
          <w:sz w:val="28"/>
          <w:szCs w:val="28"/>
          <w:lang w:val="uk-UA"/>
        </w:rPr>
        <w:t xml:space="preserve"> та розвит</w:t>
      </w:r>
      <w:r>
        <w:rPr>
          <w:sz w:val="28"/>
          <w:szCs w:val="28"/>
          <w:lang w:val="uk-UA"/>
        </w:rPr>
        <w:t xml:space="preserve">ок</w:t>
      </w:r>
      <w:r>
        <w:rPr>
          <w:sz w:val="28"/>
          <w:szCs w:val="28"/>
          <w:lang w:val="uk-UA"/>
        </w:rPr>
        <w:t xml:space="preserve"> об’єднань, центрів, клубів, діяльність яких пов’язана з національно-патріотичним вихованням дітей та молоді.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0"/>
        </w:tabs>
        <w:spacing w:line="240" w:lineRule="auto"/>
        <w:ind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</w:r>
      <w:r>
        <w:rPr>
          <w:b/>
          <w:bCs/>
          <w:sz w:val="28"/>
          <w:szCs w:val="28"/>
          <w:lang w:val="uk-UA"/>
        </w:rPr>
      </w:r>
      <w:r>
        <w:rPr>
          <w:b/>
          <w:bCs/>
          <w:sz w:val="28"/>
          <w:szCs w:val="28"/>
          <w:lang w:val="uk-UA"/>
        </w:rPr>
      </w:r>
    </w:p>
    <w:p>
      <w:pPr>
        <w:pBdr/>
        <w:tabs>
          <w:tab w:val="left" w:leader="none" w:pos="0"/>
        </w:tabs>
        <w:spacing w:line="240" w:lineRule="auto"/>
        <w:ind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5</w:t>
      </w:r>
      <w:r>
        <w:rPr>
          <w:b/>
          <w:bCs/>
          <w:sz w:val="28"/>
          <w:szCs w:val="28"/>
          <w:lang w:val="uk-UA"/>
        </w:rPr>
        <w:t xml:space="preserve">. Визначення оптимального   варіанта  розв'язання  проблеми  на </w:t>
      </w:r>
      <w:r>
        <w:rPr>
          <w:b/>
          <w:bCs/>
          <w:sz w:val="28"/>
          <w:szCs w:val="28"/>
          <w:lang w:val="uk-UA"/>
        </w:rPr>
        <w:br/>
        <w:t xml:space="preserve">основі порівняльного аналізу можливих варіантів</w:t>
      </w:r>
      <w:r>
        <w:rPr>
          <w:b/>
          <w:bCs/>
          <w:sz w:val="28"/>
          <w:szCs w:val="28"/>
          <w:lang w:val="uk-UA"/>
        </w:rPr>
      </w:r>
      <w:r>
        <w:rPr>
          <w:b/>
          <w:bCs/>
          <w:sz w:val="28"/>
          <w:szCs w:val="28"/>
          <w:lang w:val="uk-UA"/>
        </w:rPr>
      </w:r>
    </w:p>
    <w:p>
      <w:pPr>
        <w:pBdr/>
        <w:tabs>
          <w:tab w:val="left" w:leader="none" w:pos="0"/>
        </w:tabs>
        <w:spacing w:after="0" w:line="24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основу системи національно-патріотичного виховання покладено ідеї зміцнення української державності як консолідуючого чинника розвитку суспільства.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0"/>
        </w:tabs>
        <w:spacing w:after="0" w:line="24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Формування ціннісних орієнтирів і громадянської самосвідомості у дітей та молоді повинно здійснюватися на прикладах героїчної боротьби Українськог</w:t>
      </w:r>
      <w:r>
        <w:rPr>
          <w:sz w:val="28"/>
          <w:szCs w:val="28"/>
          <w:lang w:val="uk-UA"/>
        </w:rPr>
        <w:t xml:space="preserve">о народу за самовизначення і творення власної держави, ідеалів свободи, соборності та державності, успадкованих, зокрема, від княжої доби, українських козаків, Українських Січових Стрільців, армій Української Народної Республіки та Західноукраїнської Народ</w:t>
      </w:r>
      <w:r>
        <w:rPr>
          <w:sz w:val="28"/>
          <w:szCs w:val="28"/>
          <w:lang w:val="uk-UA"/>
        </w:rPr>
        <w:t xml:space="preserve">ної Республіки, учасників антибільшовицьких селянських повстань, загонів Карпатської Січі, Української повстанської армії, українців-повстанців у сталінських концтаборах, учасників дисидентського руху в Україні. Також національно-патріотичне виховання має </w:t>
      </w:r>
      <w:r>
        <w:rPr>
          <w:sz w:val="28"/>
          <w:szCs w:val="28"/>
          <w:lang w:val="uk-UA"/>
        </w:rPr>
        <w:t xml:space="preserve">здійснюватися на прикладах мужності та героїзму учасників революційних подій в Україні у 2004, 2013-2014 роках, учасників АТО/ООС в Донецькій та Луганській областях, учасників повномасштабного вторгнення Російської Федерації в Україну 24 лютого 2022 року. 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0"/>
        </w:tabs>
        <w:spacing w:after="0" w:line="24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Також одним із важливих чинників національно-патріотичного виховання має бути шанобливе ставлення до пам’яті про жертв комуністичного та інших тоталітарних режимів в Україні, зокрема жертв Голодомору, політичних репресій і депортацій.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851"/>
        </w:tabs>
        <w:spacing w:after="0" w:line="240" w:lineRule="auto"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0"/>
        </w:tabs>
        <w:spacing w:line="240" w:lineRule="auto"/>
        <w:ind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6</w:t>
      </w:r>
      <w:r>
        <w:rPr>
          <w:b/>
          <w:bCs/>
          <w:sz w:val="28"/>
          <w:szCs w:val="28"/>
          <w:lang w:val="uk-UA"/>
        </w:rPr>
        <w:t xml:space="preserve">.      Шляхи і  способи  розв'язання   проблеми,  строк   виконання </w:t>
      </w:r>
      <w:r>
        <w:rPr>
          <w:b/>
          <w:bCs/>
          <w:sz w:val="28"/>
          <w:szCs w:val="28"/>
          <w:lang w:val="uk-UA"/>
        </w:rPr>
        <w:br/>
        <w:t xml:space="preserve">Програми </w:t>
      </w:r>
      <w:r>
        <w:rPr>
          <w:b/>
          <w:bCs/>
          <w:sz w:val="28"/>
          <w:szCs w:val="28"/>
          <w:lang w:val="uk-UA"/>
        </w:rPr>
      </w:r>
      <w:r>
        <w:rPr>
          <w:b/>
          <w:bCs/>
          <w:sz w:val="28"/>
          <w:szCs w:val="28"/>
          <w:lang w:val="uk-UA"/>
        </w:rPr>
      </w:r>
    </w:p>
    <w:p>
      <w:pPr>
        <w:pBdr/>
        <w:tabs>
          <w:tab w:val="left" w:leader="none" w:pos="0"/>
        </w:tabs>
        <w:spacing w:after="0" w:line="24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Пріоритетні напрями реалізації Програми: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0"/>
        </w:tabs>
        <w:spacing w:after="0" w:line="24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Формування та впровадження методичних засад національно-патріотичного виховання: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numPr>
          <w:ilvl w:val="0"/>
          <w:numId w:val="6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900"/>
        </w:tabs>
        <w:spacing w:after="0" w:line="240" w:lineRule="auto"/>
        <w:ind w:firstLine="567"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підвищення професійної кваліфікації та методичне забезпечення педагогів, вихователів, психологів, соціальних та молодіжних працівників, активістів громадянського суспільства з урахуванням завдань національно-патріотичного виховання;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numPr>
          <w:ilvl w:val="0"/>
          <w:numId w:val="6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900"/>
        </w:tabs>
        <w:spacing w:after="0" w:line="240" w:lineRule="auto"/>
        <w:ind w:firstLine="567"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видання та поширення методичних посібників, рекомендацій, тренінгових програм у сфері національно-патріотичного виховання; 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numPr>
          <w:ilvl w:val="0"/>
          <w:numId w:val="6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900"/>
        </w:tabs>
        <w:spacing w:after="0" w:line="240" w:lineRule="auto"/>
        <w:ind w:firstLine="567"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вивчення, опрацювання та поширення кращого національного досвіду організації національно-патріотичного виховання особистості і громадянської освіти, адаптація і поширення успішних практик;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numPr>
          <w:ilvl w:val="0"/>
          <w:numId w:val="6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900"/>
        </w:tabs>
        <w:spacing w:after="0" w:line="240" w:lineRule="auto"/>
        <w:ind w:firstLine="567"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проведення конференцій, семінарів, «круглих столів», практикумів із питань застосування інноваційних підходів та технологій, що сприяють формуванню високої національно-патріотичної свідомості.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0"/>
        </w:tabs>
        <w:spacing w:after="0" w:line="24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Активізація діяльності закладів освіти у сфері національно-патріотичного виховання: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widowControl w:val="false"/>
        <w:numPr>
          <w:ilvl w:val="0"/>
          <w:numId w:val="7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tabs>
          <w:tab w:val="left" w:leader="none" w:pos="851"/>
        </w:tabs>
        <w:spacing w:after="0" w:line="240" w:lineRule="auto"/>
        <w:ind w:firstLine="567"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забезпечення скоординованої роботи у сфері національно-патріотичного виховання органу місцевого самоврядування та  закладів освіти з питання організації та проведення системних заходів, спрямованих на </w:t>
      </w:r>
      <w:r>
        <w:rPr>
          <w:sz w:val="28"/>
          <w:szCs w:val="28"/>
          <w:shd w:val="clear" w:color="auto" w:fill="ffffff"/>
          <w:lang w:val="uk-UA"/>
        </w:rPr>
        <w:t xml:space="preserve">формування ціннісних орієнтирів та утвердження національно-</w:t>
      </w:r>
      <w:r>
        <w:rPr>
          <w:sz w:val="28"/>
          <w:szCs w:val="28"/>
          <w:lang w:val="uk-UA"/>
        </w:rPr>
        <w:t xml:space="preserve">патріотичної, громадянської свідомості, насамперед дітей та молоді;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numPr>
          <w:ilvl w:val="0"/>
          <w:numId w:val="7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851"/>
        </w:tabs>
        <w:spacing w:after="0" w:line="240" w:lineRule="auto"/>
        <w:ind w:firstLine="567"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формування в учнівської молоді почуття поваги та гордості за свою країну, за свій народ, його культурно-духовну спадщину та історію;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widowControl w:val="false"/>
        <w:numPr>
          <w:ilvl w:val="0"/>
          <w:numId w:val="7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tabs>
          <w:tab w:val="left" w:leader="none" w:pos="851"/>
        </w:tabs>
        <w:spacing w:after="0" w:line="240" w:lineRule="auto"/>
        <w:ind w:firstLine="567"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активізація проведення заходів національно-патріотичного спрямування;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widowControl w:val="false"/>
        <w:numPr>
          <w:ilvl w:val="0"/>
          <w:numId w:val="7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tabs>
          <w:tab w:val="left" w:leader="none" w:pos="851"/>
        </w:tabs>
        <w:spacing w:after="0" w:line="240" w:lineRule="auto"/>
        <w:ind w:firstLine="567"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організація та проведення заходів, присвячених визначним пам’ятним датам з історії України, видатним особистостям українського державотворення, державним символам України;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widowControl w:val="false"/>
        <w:numPr>
          <w:ilvl w:val="0"/>
          <w:numId w:val="7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tabs>
          <w:tab w:val="left" w:leader="none" w:pos="851"/>
        </w:tabs>
        <w:spacing w:after="0" w:line="240" w:lineRule="auto"/>
        <w:ind w:firstLine="567"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проведення заходів з увічнення пам’яті борців за незалежність України у ХХ столітті, осіб, які брали участь у захисті суверенітету та територіальної цілісності України, в АТО/ООС на сході України, Героїв Небесної Сотні;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numPr>
          <w:ilvl w:val="0"/>
          <w:numId w:val="7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851"/>
        </w:tabs>
        <w:spacing w:after="0" w:line="240" w:lineRule="auto"/>
        <w:ind w:firstLine="567"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проведення різноманітних та цікавих за формою заходів з вивчення, популяризації та відтворення історичних подій з історії України, Чернігівської області, рідного краю, свого роду;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widowControl w:val="false"/>
        <w:numPr>
          <w:ilvl w:val="0"/>
          <w:numId w:val="7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tabs>
          <w:tab w:val="left" w:leader="none" w:pos="851"/>
        </w:tabs>
        <w:spacing w:after="0" w:line="240" w:lineRule="auto"/>
        <w:ind w:firstLine="567"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сприяння розвитку системи допризовної підгото</w:t>
      </w:r>
      <w:r>
        <w:rPr>
          <w:sz w:val="28"/>
          <w:szCs w:val="28"/>
          <w:lang w:val="uk-UA"/>
        </w:rPr>
        <w:t xml:space="preserve">вки молоді та військово-патріотичного виховання на основі традицій національно-визвольних змагань українців, захисту незалежності та територіальної цілісності України, формування серед учнівської молоді готовності до захисту України, до військової служби; 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numPr>
          <w:ilvl w:val="0"/>
          <w:numId w:val="7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851"/>
        </w:tabs>
        <w:spacing w:after="0" w:line="240" w:lineRule="auto"/>
        <w:ind w:firstLine="567"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сприяння розширенню сфери застосування української мови;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numPr>
          <w:ilvl w:val="0"/>
          <w:numId w:val="7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851"/>
        </w:tabs>
        <w:spacing w:after="0" w:line="240" w:lineRule="auto"/>
        <w:ind w:firstLine="567"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розвиток краєзнавчого туризму, насамперед, дитячого та молодіжного;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widowControl w:val="false"/>
        <w:numPr>
          <w:ilvl w:val="0"/>
          <w:numId w:val="7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tabs>
          <w:tab w:val="left" w:leader="none" w:pos="851"/>
        </w:tabs>
        <w:spacing w:after="0" w:line="240" w:lineRule="auto"/>
        <w:ind w:firstLine="567"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розвиток молодіжного таборування в сфері національно-патріотичного виховання.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widowControl w:val="false"/>
        <w:numPr>
          <w:ilvl w:val="0"/>
          <w:numId w:val="7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tabs>
          <w:tab w:val="left" w:leader="none" w:pos="851"/>
        </w:tabs>
        <w:spacing w:after="0" w:line="240" w:lineRule="auto"/>
        <w:ind w:firstLine="567"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проведення масових військово-спортивних заходів, змагань, турнірів тощо.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Style w:val="889"/>
        <w:pBdr/>
        <w:tabs>
          <w:tab w:val="left" w:leader="none" w:pos="425"/>
        </w:tabs>
        <w:spacing w:after="0" w:line="240" w:lineRule="auto"/>
        <w:ind w:firstLine="567" w:left="0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Процес національно-патріотичного виховання здійснюється в навчальній, позакласній і позашкільній діяльності та в сім'ї, дитячих та юнацьких об’єднаннях. У навчанні національно-патріотичне виховання з</w:t>
      </w:r>
      <w:r>
        <w:rPr>
          <w:sz w:val="28"/>
          <w:lang w:val="uk-UA"/>
        </w:rPr>
        <w:t xml:space="preserve">начною мірою зумовлюється змістовими характеристиками освітніх предметів, які сприяють оволодінню системою знань про людину і суспільство. Крім того, оволодіння системою знань формує здатність усвідомлювати місце своєї спільноти серед інших спільнот світу.</w:t>
      </w:r>
      <w:r>
        <w:rPr>
          <w:sz w:val="28"/>
          <w:lang w:val="uk-UA"/>
        </w:rPr>
      </w:r>
      <w:r>
        <w:rPr>
          <w:sz w:val="28"/>
          <w:lang w:val="uk-UA"/>
        </w:rPr>
      </w:r>
    </w:p>
    <w:p>
      <w:pPr>
        <w:pStyle w:val="889"/>
        <w:pBdr/>
        <w:tabs>
          <w:tab w:val="left" w:leader="none" w:pos="425"/>
        </w:tabs>
        <w:spacing w:after="0" w:line="240" w:lineRule="auto"/>
        <w:ind w:firstLine="567" w:left="0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Весь освітній процес має бути насичений різними аспектами національно-патріотичного виховання. Проте, особлива роль т</w:t>
      </w:r>
      <w:r>
        <w:rPr>
          <w:sz w:val="28"/>
          <w:lang w:val="uk-UA"/>
        </w:rPr>
        <w:t xml:space="preserve">ут належить предметам соціально-гуманітарного циклу, а саме: історії, географії, природознавству, суспільствознавству, українській літературі. Особлива роль відводиться викладанню предмету «Захист України», який викладається в створеному осередку громади. </w:t>
      </w:r>
      <w:r>
        <w:rPr>
          <w:sz w:val="28"/>
          <w:lang w:val="uk-UA"/>
        </w:rPr>
      </w:r>
      <w:r>
        <w:rPr>
          <w:sz w:val="28"/>
          <w:lang w:val="uk-UA"/>
        </w:rPr>
      </w:r>
    </w:p>
    <w:p>
      <w:pPr>
        <w:pStyle w:val="889"/>
        <w:pBdr/>
        <w:tabs>
          <w:tab w:val="left" w:leader="none" w:pos="425"/>
        </w:tabs>
        <w:spacing w:after="0" w:line="240" w:lineRule="auto"/>
        <w:ind w:firstLine="567" w:left="0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Ефективність національно-патріотичного виховання в позакласній діяльності значною мірою залежить від спрямов</w:t>
      </w:r>
      <w:r>
        <w:rPr>
          <w:sz w:val="28"/>
          <w:lang w:val="uk-UA"/>
        </w:rPr>
        <w:t xml:space="preserve">аності виховного процесу, форм та методів його організації. Серед методів і форм національно- патріотичного виховання пріоритетна роль належить активним методам, що ґрунтуються на демократичному стилі взаємодії, спрямовані на самостійний пошук істини і спр</w:t>
      </w:r>
      <w:r>
        <w:rPr>
          <w:sz w:val="28"/>
          <w:lang w:val="uk-UA"/>
        </w:rPr>
        <w:t xml:space="preserve">ияють формуванню критичного мислення, ініціативи й творчості. До таких методів належать різноманітні акції на підтримку учасників російсько-української війни, сімей загиблих захисників Батьківщини, інвалідів, соціально-проектна діяльність, метод відкритої </w:t>
      </w:r>
      <w:r>
        <w:rPr>
          <w:sz w:val="28"/>
          <w:lang w:val="uk-UA"/>
        </w:rPr>
        <w:t xml:space="preserve">трибуни, соціально-психологічні тренінги, метод аналізу соціальних ситуацій</w:t>
      </w:r>
      <w:r>
        <w:rPr>
          <w:sz w:val="28"/>
          <w:lang w:val="uk-UA"/>
        </w:rPr>
        <w:t xml:space="preserve"> з морально-етичним характером, демократичний діалог, педагогічне керівництво лідером і культивування його авторитету, використання засобів масової комунікації, методики колективних творчих справ, традицій, символіки, ритуалів, засобів народної педагогіки.</w:t>
      </w:r>
      <w:r>
        <w:rPr>
          <w:sz w:val="28"/>
          <w:lang w:val="uk-UA"/>
        </w:rPr>
      </w:r>
      <w:r>
        <w:rPr>
          <w:sz w:val="28"/>
          <w:lang w:val="uk-UA"/>
        </w:rPr>
      </w:r>
    </w:p>
    <w:p>
      <w:pPr>
        <w:pStyle w:val="889"/>
        <w:pBdr/>
        <w:tabs>
          <w:tab w:val="left" w:leader="none" w:pos="425"/>
        </w:tabs>
        <w:spacing w:after="0" w:line="240" w:lineRule="auto"/>
        <w:ind w:firstLine="567" w:left="0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Програма розрахована на 2025 – 2027 роки.</w:t>
      </w:r>
      <w:r>
        <w:rPr>
          <w:sz w:val="28"/>
          <w:lang w:val="uk-UA"/>
        </w:rPr>
      </w:r>
      <w:r>
        <w:rPr>
          <w:sz w:val="28"/>
          <w:lang w:val="uk-UA"/>
        </w:rPr>
      </w:r>
    </w:p>
    <w:p>
      <w:pPr>
        <w:pBdr/>
        <w:spacing w:after="0" w:line="240" w:lineRule="auto"/>
        <w:ind/>
        <w:jc w:val="both"/>
        <w:rPr>
          <w:b/>
          <w:color w:val="ff0000"/>
          <w:sz w:val="28"/>
          <w:lang w:val="uk-UA"/>
        </w:rPr>
      </w:pPr>
      <w:r>
        <w:rPr>
          <w:b/>
          <w:color w:val="ff0000"/>
          <w:sz w:val="28"/>
          <w:lang w:val="uk-UA"/>
        </w:rPr>
      </w:r>
      <w:r>
        <w:rPr>
          <w:b/>
          <w:color w:val="ff0000"/>
          <w:sz w:val="28"/>
          <w:lang w:val="uk-UA"/>
        </w:rPr>
      </w:r>
      <w:r>
        <w:rPr>
          <w:b/>
          <w:color w:val="ff0000"/>
          <w:sz w:val="28"/>
          <w:lang w:val="uk-UA"/>
        </w:rPr>
      </w:r>
    </w:p>
    <w:p>
      <w:pPr>
        <w:pBdr/>
        <w:spacing w:after="0" w:line="240" w:lineRule="auto"/>
        <w:ind/>
        <w:jc w:val="center"/>
        <w:rPr>
          <w:b/>
          <w:color w:val="212529"/>
          <w:sz w:val="28"/>
          <w:szCs w:val="28"/>
          <w:lang w:val="uk-UA" w:eastAsia="uk-UA"/>
        </w:rPr>
      </w:pPr>
      <w:r>
        <w:rPr>
          <w:b/>
          <w:bCs/>
          <w:sz w:val="28"/>
          <w:szCs w:val="28"/>
          <w:lang w:val="uk-UA"/>
        </w:rPr>
        <w:t xml:space="preserve">7</w:t>
      </w:r>
      <w:r>
        <w:rPr>
          <w:b/>
          <w:bCs/>
          <w:sz w:val="28"/>
          <w:szCs w:val="28"/>
          <w:lang w:val="uk-UA"/>
        </w:rPr>
        <w:t xml:space="preserve">.   </w:t>
      </w:r>
      <w:r>
        <w:rPr>
          <w:b/>
          <w:color w:val="212529"/>
          <w:sz w:val="28"/>
          <w:szCs w:val="28"/>
          <w:lang w:val="uk-UA" w:eastAsia="uk-UA"/>
        </w:rPr>
        <w:t xml:space="preserve">Очікувані результати   виконання   Програми,   визначення  її </w:t>
      </w:r>
      <w:r>
        <w:rPr>
          <w:b/>
          <w:color w:val="212529"/>
          <w:sz w:val="28"/>
          <w:szCs w:val="28"/>
          <w:lang w:val="uk-UA" w:eastAsia="uk-UA"/>
        </w:rPr>
        <w:br/>
        <w:t xml:space="preserve">ефективності</w:t>
      </w:r>
      <w:r>
        <w:rPr>
          <w:b/>
          <w:color w:val="212529"/>
          <w:sz w:val="28"/>
          <w:szCs w:val="28"/>
          <w:lang w:val="uk-UA" w:eastAsia="uk-UA"/>
        </w:rPr>
      </w:r>
      <w:r>
        <w:rPr>
          <w:b/>
          <w:color w:val="212529"/>
          <w:sz w:val="28"/>
          <w:szCs w:val="28"/>
          <w:lang w:val="uk-UA" w:eastAsia="uk-UA"/>
        </w:rPr>
      </w:r>
    </w:p>
    <w:p>
      <w:pPr>
        <w:pStyle w:val="889"/>
        <w:pBdr/>
        <w:tabs>
          <w:tab w:val="left" w:leader="none" w:pos="425"/>
        </w:tabs>
        <w:spacing w:after="0" w:line="240" w:lineRule="auto"/>
        <w:ind w:left="0"/>
        <w:jc w:val="both"/>
        <w:rPr>
          <w:color w:val="ff0000"/>
          <w:sz w:val="28"/>
        </w:rPr>
      </w:pPr>
      <w:r>
        <w:rPr>
          <w:color w:val="ff0000"/>
          <w:sz w:val="28"/>
        </w:rPr>
      </w:r>
      <w:r>
        <w:rPr>
          <w:color w:val="ff0000"/>
          <w:sz w:val="28"/>
        </w:rPr>
      </w:r>
      <w:r>
        <w:rPr>
          <w:color w:val="ff0000"/>
          <w:sz w:val="28"/>
        </w:rPr>
      </w:r>
    </w:p>
    <w:p>
      <w:pPr>
        <w:widowControl w:val="false"/>
        <w:pBdr/>
        <w:tabs>
          <w:tab w:val="right" w:leader="none" w:pos="7767"/>
        </w:tabs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Виконання Програми в рамках реалізації статей 11, 17 Конституції України стосовно </w:t>
      </w:r>
      <w:r>
        <w:rPr>
          <w:sz w:val="28"/>
          <w:szCs w:val="28"/>
          <w:shd w:val="clear" w:color="auto" w:fill="ffffff"/>
          <w:lang w:val="uk-UA"/>
        </w:rPr>
        <w:t xml:space="preserve">консолідації та розвитку української нації, її історичної свідомості, традицій і культури, захисту суверенітету і територіальної цілісності </w:t>
      </w:r>
      <w:r>
        <w:rPr>
          <w:sz w:val="28"/>
          <w:szCs w:val="28"/>
          <w:lang w:val="uk-UA"/>
        </w:rPr>
        <w:t xml:space="preserve">України, Закону України </w:t>
      </w:r>
      <w:r>
        <w:rPr>
          <w:sz w:val="28"/>
          <w:szCs w:val="28"/>
          <w:lang w:val="uk-UA" w:eastAsia="ru-RU"/>
        </w:rPr>
        <w:t xml:space="preserve">«Про основні засади державної політики у сфері утвердження української національної та громадянської ідентичності»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дозволить: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9"/>
        <w:numPr>
          <w:ilvl w:val="0"/>
          <w:numId w:val="2"/>
        </w:numPr>
        <w:pBdr/>
        <w:tabs>
          <w:tab w:val="left" w:leader="none" w:pos="567"/>
        </w:tabs>
        <w:spacing w:after="0" w:line="240" w:lineRule="auto"/>
        <w:ind w:firstLine="0" w:left="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забезпечити утверджен</w:t>
      </w:r>
      <w:r>
        <w:rPr>
          <w:sz w:val="28"/>
          <w:szCs w:val="28"/>
          <w:lang w:val="uk-UA"/>
        </w:rPr>
        <w:t xml:space="preserve">ня патріотизму, посилення виховної складової в загальній системі формування в учнівської молоді національної гідності, готовності до виконання громадянських і конституційних обов’язків, успадкування духовних надбань українського народу, досягнення високої </w:t>
      </w:r>
      <w:r>
        <w:rPr>
          <w:sz w:val="28"/>
          <w:szCs w:val="28"/>
          <w:lang w:val="uk-UA"/>
        </w:rPr>
        <w:t xml:space="preserve">культури взаємин, набуття соціального досвіду, фізичної досконалості, моральної, художньо-естетичної, інтелектуальної, правової, трудової, екологічної культури, розвиток особистісних рис громадянина Української держави, психологічних і професійних якостей;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9"/>
        <w:numPr>
          <w:ilvl w:val="0"/>
          <w:numId w:val="2"/>
        </w:numPr>
        <w:pBdr/>
        <w:tabs>
          <w:tab w:val="left" w:leader="none" w:pos="567"/>
        </w:tabs>
        <w:spacing w:after="0" w:line="240" w:lineRule="auto"/>
        <w:ind w:firstLine="0" w:left="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посилити формування у молоді поваги до України, її державних символів;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9"/>
        <w:numPr>
          <w:ilvl w:val="0"/>
          <w:numId w:val="2"/>
        </w:numPr>
        <w:pBdr/>
        <w:tabs>
          <w:tab w:val="left" w:leader="none" w:pos="567"/>
        </w:tabs>
        <w:spacing w:after="0" w:line="240" w:lineRule="auto"/>
        <w:ind w:firstLine="0" w:left="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підвищити професіоналізм організаторів та фахівців з питань патріотичного виховання;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9"/>
        <w:numPr>
          <w:ilvl w:val="0"/>
          <w:numId w:val="2"/>
        </w:numPr>
        <w:pBdr/>
        <w:tabs>
          <w:tab w:val="left" w:leader="none" w:pos="567"/>
        </w:tabs>
        <w:spacing w:after="0" w:line="240" w:lineRule="auto"/>
        <w:ind w:firstLine="0" w:left="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посилити фо</w:t>
      </w:r>
      <w:r>
        <w:rPr>
          <w:sz w:val="28"/>
          <w:szCs w:val="28"/>
          <w:lang w:val="uk-UA"/>
        </w:rPr>
        <w:t xml:space="preserve">рмування у молодіжному середовищі світоглядних ідеалів та цінностей, патріотичних переконань щодо відданості та вірності Українському народові, готовності до оборони України, забезпечення захисту її суверенітету, територіальної цілісності і недоторканості;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9"/>
        <w:numPr>
          <w:ilvl w:val="0"/>
          <w:numId w:val="2"/>
        </w:numPr>
        <w:pBdr/>
        <w:tabs>
          <w:tab w:val="left" w:leader="none" w:pos="567"/>
        </w:tabs>
        <w:spacing w:after="0" w:line="240" w:lineRule="auto"/>
        <w:ind w:firstLine="0"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сприяти проведенню культурно-мистецьких заходів, присвячених українським історичним подіям і діячам, борцям за незалежність та територіальну цілісність України;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Style w:val="889"/>
        <w:numPr>
          <w:ilvl w:val="0"/>
          <w:numId w:val="2"/>
        </w:numPr>
        <w:pBdr/>
        <w:tabs>
          <w:tab w:val="left" w:leader="none" w:pos="567"/>
        </w:tabs>
        <w:spacing w:after="0" w:line="240" w:lineRule="auto"/>
        <w:ind w:firstLine="0"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проводити початковий та І етапи Всеукраїнської дитячо-юнацької військово-патріотичної гри «Сокіл» («Джура»), брати участь в ІІІ етапі Гри.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 w:after="0" w:line="240" w:lineRule="auto"/>
        <w:ind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</w:r>
      <w:r>
        <w:rPr>
          <w:b/>
          <w:bCs/>
          <w:sz w:val="28"/>
          <w:szCs w:val="28"/>
          <w:lang w:val="uk-UA"/>
        </w:rPr>
      </w:r>
      <w:r>
        <w:rPr>
          <w:b/>
          <w:bCs/>
          <w:sz w:val="28"/>
          <w:szCs w:val="28"/>
          <w:lang w:val="uk-UA"/>
        </w:rPr>
      </w:r>
    </w:p>
    <w:p>
      <w:pPr>
        <w:pBdr/>
        <w:spacing w:after="0" w:line="240" w:lineRule="auto"/>
        <w:ind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8</w:t>
      </w:r>
      <w:r>
        <w:rPr>
          <w:b/>
          <w:bCs/>
          <w:sz w:val="28"/>
          <w:szCs w:val="28"/>
          <w:lang w:val="uk-UA"/>
        </w:rPr>
        <w:t xml:space="preserve">. Оцінка фінансових,  матеріально-технічних, трудових ресурсів, </w:t>
      </w:r>
      <w:r>
        <w:rPr>
          <w:b/>
          <w:bCs/>
          <w:sz w:val="28"/>
          <w:szCs w:val="28"/>
          <w:lang w:val="uk-UA"/>
        </w:rPr>
        <w:br/>
        <w:t xml:space="preserve">необхідних для виконання Програми </w:t>
      </w:r>
      <w:r>
        <w:rPr>
          <w:b/>
          <w:bCs/>
          <w:sz w:val="28"/>
          <w:szCs w:val="28"/>
          <w:lang w:val="uk-UA"/>
        </w:rPr>
      </w:r>
      <w:r>
        <w:rPr>
          <w:b/>
          <w:bCs/>
          <w:sz w:val="28"/>
          <w:szCs w:val="28"/>
          <w:lang w:val="uk-UA"/>
        </w:rPr>
      </w:r>
    </w:p>
    <w:p>
      <w:pPr>
        <w:widowControl w:val="false"/>
        <w:pBdr/>
        <w:tabs>
          <w:tab w:val="right" w:leader="none" w:pos="7767"/>
        </w:tabs>
        <w:spacing w:after="0" w:line="240" w:lineRule="auto"/>
        <w:ind w:firstLine="720"/>
        <w:jc w:val="both"/>
        <w:rPr>
          <w:color w:val="ff0000"/>
          <w:sz w:val="28"/>
          <w:szCs w:val="28"/>
          <w:lang w:val="uk-UA" w:eastAsia="ru-RU"/>
        </w:rPr>
      </w:pPr>
      <w:r>
        <w:rPr>
          <w:color w:val="ff0000"/>
          <w:sz w:val="28"/>
          <w:szCs w:val="28"/>
          <w:lang w:val="uk-UA" w:eastAsia="ru-RU"/>
        </w:rPr>
      </w:r>
      <w:r>
        <w:rPr>
          <w:color w:val="ff0000"/>
          <w:sz w:val="28"/>
          <w:szCs w:val="28"/>
          <w:lang w:val="uk-UA" w:eastAsia="ru-RU"/>
        </w:rPr>
      </w:r>
      <w:r>
        <w:rPr>
          <w:color w:val="ff0000"/>
          <w:sz w:val="28"/>
          <w:szCs w:val="28"/>
          <w:lang w:val="uk-UA" w:eastAsia="ru-RU"/>
        </w:rPr>
      </w:r>
    </w:p>
    <w:p>
      <w:pPr>
        <w:pBdr/>
        <w:shd w:val="clear" w:color="auto" w:fill="ffffff"/>
        <w:spacing w:after="0" w:line="240" w:lineRule="auto"/>
        <w:ind w:firstLine="567"/>
        <w:jc w:val="both"/>
        <w:rPr>
          <w:rFonts w:eastAsia="Batang"/>
          <w:sz w:val="28"/>
          <w:szCs w:val="28"/>
          <w:lang w:val="uk-UA" w:eastAsia="ru-RU"/>
        </w:rPr>
      </w:pPr>
      <w:r>
        <w:rPr>
          <w:sz w:val="28"/>
          <w:szCs w:val="28"/>
          <w:lang w:val="uk-UA" w:eastAsia="uk-UA"/>
        </w:rPr>
        <w:t xml:space="preserve">Фінансування Програми здійснюється за рахунок коштів бюджету  Менської міської територіальної громади, а також за рахунок інших джерел, не заборонених законодавством України. </w:t>
      </w:r>
      <w:r>
        <w:rPr>
          <w:rFonts w:eastAsia="Batang"/>
          <w:sz w:val="28"/>
          <w:szCs w:val="28"/>
          <w:lang w:val="uk-UA" w:eastAsia="ru-RU"/>
        </w:rPr>
        <w:t xml:space="preserve">При цьому обсяг коштів визначається під час формування бюджету з урахуванням його фінансових </w:t>
      </w:r>
      <w:r>
        <w:rPr>
          <w:rFonts w:eastAsia="Batang"/>
          <w:sz w:val="28"/>
          <w:szCs w:val="28"/>
          <w:lang w:val="uk-UA" w:eastAsia="ru-RU"/>
        </w:rPr>
        <w:t xml:space="preserve">можливостей та може змінюватися в процесі виконання бюджету при внесенні змін до нього.  </w:t>
      </w:r>
      <w:r>
        <w:rPr>
          <w:rFonts w:eastAsia="Batang"/>
          <w:sz w:val="28"/>
          <w:szCs w:val="28"/>
          <w:lang w:val="uk-UA" w:eastAsia="ru-RU"/>
        </w:rPr>
      </w:r>
      <w:r>
        <w:rPr>
          <w:rFonts w:eastAsia="Batang"/>
          <w:sz w:val="28"/>
          <w:szCs w:val="28"/>
          <w:lang w:val="uk-UA" w:eastAsia="ru-RU"/>
        </w:rPr>
      </w:r>
    </w:p>
    <w:p>
      <w:pPr>
        <w:pBdr/>
        <w:tabs>
          <w:tab w:val="left" w:leader="none" w:pos="1011"/>
          <w:tab w:val="center" w:leader="none" w:pos="5140"/>
        </w:tabs>
        <w:spacing w:after="0" w:line="24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Прогнозований обсяг коштів, що планується залучити до фінансування, передбачається у сумі  </w:t>
      </w:r>
      <w:r>
        <w:rPr>
          <w:rFonts w:eastAsia="Calibri"/>
          <w:b/>
          <w:color w:val="000000" w:themeColor="text1"/>
          <w:sz w:val="28"/>
          <w:szCs w:val="28"/>
          <w:lang w:val="uk-UA"/>
        </w:rPr>
        <w:t xml:space="preserve">361 000</w:t>
      </w:r>
      <w:r>
        <w:rPr>
          <w:color w:val="ff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грн.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1011"/>
          <w:tab w:val="center" w:leader="none" w:pos="5140"/>
        </w:tabs>
        <w:spacing w:after="0" w:line="240" w:lineRule="auto"/>
        <w:ind w:firstLine="709"/>
        <w:jc w:val="both"/>
        <w:rPr>
          <w:sz w:val="28"/>
          <w:szCs w:val="28"/>
          <w:lang w:val="uk-UA" w:eastAsia="ru-RU"/>
        </w:rPr>
      </w:pPr>
      <w:r/>
      <w:bookmarkStart w:id="0" w:name="_GoBack"/>
      <w:r/>
      <w:bookmarkEnd w:id="0"/>
      <w:r>
        <w:rPr>
          <w:sz w:val="28"/>
          <w:szCs w:val="28"/>
          <w:lang w:val="uk-UA"/>
        </w:rPr>
        <w:t xml:space="preserve">Розмір фінансового забезпечення програми може змінюватися залежно</w:t>
      </w:r>
      <w:r>
        <w:rPr>
          <w:sz w:val="28"/>
          <w:szCs w:val="28"/>
          <w:lang w:val="uk-UA" w:eastAsia="ru-RU"/>
        </w:rPr>
        <w:t xml:space="preserve"> від можливостей бюджету.</w:t>
      </w: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widowControl w:val="false"/>
        <w:pBdr/>
        <w:tabs>
          <w:tab w:val="right" w:leader="none" w:pos="7767"/>
        </w:tabs>
        <w:spacing w:after="0" w:line="240" w:lineRule="auto"/>
        <w:ind w:firstLine="720"/>
        <w:jc w:val="both"/>
        <w:rPr>
          <w:color w:val="ff0000"/>
          <w:sz w:val="28"/>
          <w:szCs w:val="28"/>
          <w:lang w:val="uk-UA" w:eastAsia="ru-RU"/>
        </w:rPr>
      </w:pPr>
      <w:r>
        <w:rPr>
          <w:color w:val="ff0000"/>
          <w:sz w:val="28"/>
          <w:szCs w:val="28"/>
          <w:lang w:val="uk-UA" w:eastAsia="ru-RU"/>
        </w:rPr>
      </w:r>
      <w:r>
        <w:rPr>
          <w:color w:val="ff0000"/>
          <w:sz w:val="28"/>
          <w:szCs w:val="28"/>
          <w:lang w:val="uk-UA" w:eastAsia="ru-RU"/>
        </w:rPr>
      </w:r>
      <w:r>
        <w:rPr>
          <w:color w:val="ff0000"/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 w:eastAsia="ru-RU"/>
        </w:rPr>
        <w:t xml:space="preserve">9</w:t>
      </w:r>
      <w:r>
        <w:rPr>
          <w:b/>
          <w:sz w:val="28"/>
          <w:szCs w:val="28"/>
          <w:lang w:val="uk-UA" w:eastAsia="ru-RU"/>
        </w:rPr>
        <w:t xml:space="preserve">. Координація та контроль за ходом виконання Програми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567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shd w:val="clear" w:color="auto" w:fill="ffffff"/>
          <w:lang w:val="uk-UA" w:eastAsia="uk-UA"/>
        </w:rPr>
        <w:t xml:space="preserve">Організація виконання Програми покладається на Відділ освіти Менської міської ради, Комунальну установу «</w:t>
      </w:r>
      <w:r>
        <w:rPr>
          <w:sz w:val="28"/>
          <w:szCs w:val="28"/>
          <w:lang w:val="uk-UA" w:eastAsia="ru-RU"/>
        </w:rPr>
        <w:t xml:space="preserve">Центр з обслуговування освітніх установ та закладів освіти», заклади освіти.</w:t>
      </w: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567"/>
        <w:jc w:val="both"/>
        <w:rPr>
          <w:sz w:val="28"/>
          <w:szCs w:val="28"/>
          <w:shd w:val="clear" w:color="auto" w:fill="ffffff"/>
          <w:lang w:val="uk-UA" w:eastAsia="uk-UA"/>
        </w:rPr>
      </w:pPr>
      <w:r>
        <w:rPr>
          <w:sz w:val="28"/>
          <w:szCs w:val="28"/>
          <w:lang w:val="uk-UA" w:eastAsia="ru-RU"/>
        </w:rPr>
        <w:t xml:space="preserve">Контроль за ходом реалізації Програми здійснюється постійною комісією Менської міської ради з питань охорони </w:t>
      </w:r>
      <w:r>
        <w:rPr>
          <w:sz w:val="28"/>
          <w:szCs w:val="28"/>
          <w:lang w:val="uk-UA" w:eastAsia="ru-RU"/>
        </w:rPr>
        <w:t xml:space="preserve">здоров</w:t>
      </w:r>
      <w:r>
        <w:rPr>
          <w:sz w:val="28"/>
          <w:szCs w:val="28"/>
          <w:lang w:eastAsia="ru-RU"/>
        </w:rPr>
        <w:t xml:space="preserve">’</w:t>
      </w:r>
      <w:r>
        <w:rPr>
          <w:sz w:val="28"/>
          <w:szCs w:val="28"/>
          <w:lang w:val="uk-UA" w:eastAsia="ru-RU"/>
        </w:rPr>
        <w:t xml:space="preserve">я, соціального захисту населення, освіти, культури, молоді, фізкультури і спорту, заступником голови з питань діяльності виконавчих органів ради Прищепою В.В. </w:t>
      </w:r>
      <w:r>
        <w:rPr>
          <w:sz w:val="28"/>
          <w:szCs w:val="28"/>
          <w:shd w:val="clear" w:color="auto" w:fill="ffffff"/>
          <w:lang w:val="uk-UA" w:eastAsia="uk-UA"/>
        </w:rPr>
      </w:r>
      <w:r>
        <w:rPr>
          <w:sz w:val="28"/>
          <w:szCs w:val="28"/>
          <w:shd w:val="clear" w:color="auto" w:fill="ffffff"/>
          <w:lang w:val="uk-UA" w:eastAsia="uk-UA"/>
        </w:rPr>
      </w:r>
    </w:p>
    <w:p>
      <w:pPr>
        <w:pBdr/>
        <w:spacing w:after="0" w:line="240" w:lineRule="auto"/>
        <w:ind/>
        <w:jc w:val="both"/>
        <w:rPr>
          <w:color w:val="ff0000"/>
          <w:sz w:val="28"/>
          <w:szCs w:val="28"/>
          <w:lang w:val="uk-UA" w:eastAsia="ru-RU"/>
        </w:rPr>
      </w:pPr>
      <w:r>
        <w:rPr>
          <w:color w:val="ff0000"/>
          <w:sz w:val="28"/>
          <w:szCs w:val="28"/>
          <w:lang w:val="uk-UA" w:eastAsia="ru-RU"/>
        </w:rPr>
      </w:r>
      <w:r>
        <w:rPr>
          <w:color w:val="ff0000"/>
          <w:sz w:val="28"/>
          <w:szCs w:val="28"/>
          <w:lang w:val="uk-UA" w:eastAsia="ru-RU"/>
        </w:rPr>
      </w:r>
      <w:r>
        <w:rPr>
          <w:color w:val="ff0000"/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567"/>
        <w:jc w:val="both"/>
        <w:rPr>
          <w:i/>
          <w:color w:val="ff0000"/>
          <w:sz w:val="28"/>
          <w:szCs w:val="28"/>
          <w:lang w:val="uk-UA" w:eastAsia="ru-RU"/>
        </w:rPr>
      </w:pPr>
      <w:r>
        <w:rPr>
          <w:i/>
          <w:color w:val="ff0000"/>
          <w:sz w:val="28"/>
          <w:szCs w:val="28"/>
          <w:shd w:val="clear" w:color="auto" w:fill="ffffff"/>
          <w:lang w:val="uk-UA" w:eastAsia="uk-UA"/>
        </w:rPr>
        <w:t xml:space="preserve"> </w:t>
      </w:r>
      <w:r>
        <w:rPr>
          <w:i/>
          <w:color w:val="ff0000"/>
          <w:sz w:val="28"/>
          <w:szCs w:val="28"/>
          <w:lang w:val="uk-UA" w:eastAsia="ru-RU"/>
        </w:rPr>
        <w:t xml:space="preserve"> </w:t>
      </w:r>
      <w:r>
        <w:rPr>
          <w:i/>
          <w:color w:val="ff0000"/>
          <w:sz w:val="28"/>
          <w:szCs w:val="28"/>
          <w:lang w:val="uk-UA" w:eastAsia="ru-RU"/>
        </w:rPr>
        <w:tab/>
      </w:r>
      <w:r>
        <w:rPr>
          <w:i/>
          <w:color w:val="ff0000"/>
          <w:sz w:val="28"/>
          <w:szCs w:val="28"/>
          <w:lang w:val="uk-UA" w:eastAsia="ru-RU"/>
        </w:rPr>
      </w:r>
      <w:r>
        <w:rPr>
          <w:i/>
          <w:color w:val="ff0000"/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567"/>
        <w:jc w:val="both"/>
        <w:rPr>
          <w:i/>
          <w:color w:val="ff0000"/>
          <w:sz w:val="28"/>
          <w:szCs w:val="28"/>
          <w:lang w:val="uk-UA" w:eastAsia="ru-RU"/>
        </w:rPr>
      </w:pPr>
      <w:r>
        <w:rPr>
          <w:i/>
          <w:color w:val="ff0000"/>
          <w:sz w:val="28"/>
          <w:szCs w:val="28"/>
          <w:lang w:val="uk-UA" w:eastAsia="ru-RU"/>
        </w:rPr>
      </w:r>
      <w:r>
        <w:rPr>
          <w:i/>
          <w:color w:val="ff0000"/>
          <w:sz w:val="28"/>
          <w:szCs w:val="28"/>
          <w:lang w:val="uk-UA" w:eastAsia="ru-RU"/>
        </w:rPr>
      </w:r>
      <w:r>
        <w:rPr>
          <w:i/>
          <w:color w:val="ff0000"/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both"/>
        <w:rPr>
          <w:i/>
          <w:color w:val="ff0000"/>
          <w:sz w:val="28"/>
          <w:szCs w:val="28"/>
          <w:lang w:val="uk-UA" w:eastAsia="ru-RU"/>
        </w:rPr>
      </w:pPr>
      <w:r>
        <w:rPr>
          <w:i/>
          <w:color w:val="ff0000"/>
          <w:sz w:val="28"/>
          <w:szCs w:val="28"/>
          <w:lang w:val="uk-UA" w:eastAsia="ru-RU"/>
        </w:rPr>
      </w:r>
      <w:r>
        <w:rPr>
          <w:i/>
          <w:color w:val="ff0000"/>
          <w:sz w:val="28"/>
          <w:szCs w:val="28"/>
          <w:lang w:val="uk-UA" w:eastAsia="ru-RU"/>
        </w:rPr>
      </w:r>
      <w:r>
        <w:rPr>
          <w:i/>
          <w:color w:val="ff0000"/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567"/>
        <w:jc w:val="both"/>
        <w:rPr>
          <w:i/>
          <w:color w:val="ff0000"/>
          <w:sz w:val="28"/>
          <w:szCs w:val="28"/>
          <w:lang w:val="uk-UA" w:eastAsia="ru-RU"/>
        </w:rPr>
      </w:pPr>
      <w:r>
        <w:rPr>
          <w:i/>
          <w:color w:val="ff0000"/>
          <w:sz w:val="28"/>
          <w:szCs w:val="28"/>
          <w:lang w:val="uk-UA" w:eastAsia="ru-RU"/>
        </w:rPr>
      </w:r>
      <w:r>
        <w:rPr>
          <w:i/>
          <w:color w:val="ff0000"/>
          <w:sz w:val="28"/>
          <w:szCs w:val="28"/>
          <w:lang w:val="uk-UA" w:eastAsia="ru-RU"/>
        </w:rPr>
      </w:r>
      <w:r>
        <w:rPr>
          <w:i/>
          <w:color w:val="ff0000"/>
          <w:sz w:val="28"/>
          <w:szCs w:val="28"/>
          <w:lang w:val="uk-UA" w:eastAsia="ru-RU"/>
        </w:rPr>
      </w:r>
    </w:p>
    <w:p>
      <w:pPr>
        <w:keepNext w:val="true"/>
        <w:widowControl w:val="false"/>
        <w:pBdr/>
        <w:tabs>
          <w:tab w:val="right" w:leader="none" w:pos="7767"/>
        </w:tabs>
        <w:spacing w:after="0" w:line="240" w:lineRule="auto"/>
        <w:ind w:left="5953"/>
        <w:rPr>
          <w:bCs/>
          <w:color w:val="000000" w:themeColor="text1"/>
          <w:szCs w:val="28"/>
          <w:lang w:val="uk-UA" w:eastAsia="ru-RU"/>
        </w:rPr>
      </w:pPr>
      <w:r>
        <w:rPr>
          <w:bCs/>
          <w:color w:val="000000" w:themeColor="text1"/>
          <w:szCs w:val="28"/>
          <w:lang w:val="uk-UA" w:eastAsia="ru-RU"/>
        </w:rPr>
      </w:r>
      <w:r>
        <w:rPr>
          <w:bCs/>
          <w:color w:val="000000" w:themeColor="text1"/>
          <w:szCs w:val="28"/>
          <w:lang w:val="uk-UA" w:eastAsia="ru-RU"/>
        </w:rPr>
      </w:r>
      <w:r>
        <w:rPr>
          <w:bCs/>
          <w:color w:val="000000" w:themeColor="text1"/>
          <w:szCs w:val="28"/>
          <w:lang w:val="uk-UA" w:eastAsia="ru-RU"/>
        </w:rPr>
      </w:r>
    </w:p>
    <w:p>
      <w:pPr>
        <w:pBdr/>
        <w:spacing/>
        <w:ind/>
        <w:rPr>
          <w:color w:val="000000" w:themeColor="text1"/>
          <w:szCs w:val="28"/>
          <w:lang w:val="uk-UA" w:eastAsia="ru-RU"/>
        </w:rPr>
      </w:pPr>
      <w:r>
        <w:rPr>
          <w:bCs/>
          <w:color w:val="000000" w:themeColor="text1"/>
          <w:szCs w:val="28"/>
          <w:lang w:val="uk-UA" w:eastAsia="ru-RU"/>
        </w:rPr>
        <w:br w:type="page" w:clear="all"/>
      </w:r>
      <w:r>
        <w:rPr>
          <w:color w:val="000000" w:themeColor="text1"/>
          <w:szCs w:val="28"/>
          <w:lang w:val="uk-UA" w:eastAsia="ru-RU"/>
        </w:rPr>
      </w:r>
      <w:r>
        <w:rPr>
          <w:color w:val="000000" w:themeColor="text1"/>
          <w:szCs w:val="28"/>
          <w:lang w:val="uk-UA" w:eastAsia="ru-RU"/>
        </w:rPr>
      </w:r>
    </w:p>
    <w:p>
      <w:pPr>
        <w:pBdr/>
        <w:tabs>
          <w:tab w:val="left" w:leader="none" w:pos="1357"/>
        </w:tabs>
        <w:spacing w:after="0" w:line="240" w:lineRule="auto"/>
        <w:ind w:firstLine="720"/>
        <w:jc w:val="center"/>
        <w:rPr>
          <w:b/>
          <w:bCs/>
          <w:color w:val="000000" w:themeColor="text1"/>
          <w:sz w:val="28"/>
          <w:szCs w:val="28"/>
          <w:lang w:val="uk-UA"/>
        </w:rPr>
      </w:pPr>
      <w:r>
        <w:rPr>
          <w:b/>
          <w:bCs/>
          <w:color w:val="000000" w:themeColor="text1"/>
          <w:sz w:val="28"/>
          <w:szCs w:val="28"/>
          <w:lang w:val="uk-UA"/>
        </w:rPr>
        <w:t xml:space="preserve">10</w:t>
      </w:r>
      <w:r>
        <w:rPr>
          <w:b/>
          <w:bCs/>
          <w:color w:val="000000" w:themeColor="text1"/>
          <w:sz w:val="28"/>
          <w:szCs w:val="28"/>
          <w:lang w:val="uk-UA"/>
        </w:rPr>
        <w:t xml:space="preserve">. Орієнтовні обсяги та джерела фінансування Програми національно-патріотичного виховання на 2022 – 2024 роки</w:t>
      </w:r>
      <w:r>
        <w:rPr>
          <w:b/>
          <w:bCs/>
          <w:color w:val="000000" w:themeColor="text1"/>
          <w:sz w:val="28"/>
          <w:szCs w:val="28"/>
          <w:lang w:val="uk-UA"/>
        </w:rPr>
      </w:r>
      <w:r>
        <w:rPr>
          <w:b/>
          <w:bCs/>
          <w:color w:val="000000" w:themeColor="text1"/>
          <w:sz w:val="28"/>
          <w:szCs w:val="28"/>
          <w:lang w:val="uk-UA"/>
        </w:rPr>
      </w:r>
    </w:p>
    <w:p>
      <w:pPr>
        <w:pBdr/>
        <w:tabs>
          <w:tab w:val="left" w:leader="none" w:pos="1357"/>
        </w:tabs>
        <w:spacing w:after="0" w:line="240" w:lineRule="auto"/>
        <w:ind w:firstLine="720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tbl>
      <w:tblPr>
        <w:tblW w:w="10268" w:type="dxa"/>
        <w:tblInd w:w="-4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848"/>
        <w:gridCol w:w="1417"/>
        <w:gridCol w:w="1134"/>
        <w:gridCol w:w="1134"/>
        <w:gridCol w:w="1168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 xml:space="preserve">№</w:t>
            </w: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 xml:space="preserve">з/п</w:t>
            </w: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48" w:type="dxa"/>
            <w:textDirection w:val="lrTb"/>
            <w:noWrap w:val="false"/>
          </w:tcPr>
          <w:p>
            <w:pPr>
              <w:pBdr/>
              <w:spacing w:after="0" w:line="240" w:lineRule="auto"/>
              <w:ind w:firstLine="360"/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 xml:space="preserve">Адреса фінансування</w:t>
            </w: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 xml:space="preserve">Обсяг фінансування, (грн)</w:t>
            </w: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 xml:space="preserve">2025</w:t>
            </w: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 xml:space="preserve">2026</w:t>
            </w: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 xml:space="preserve">2027</w:t>
            </w: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r>
          </w:p>
        </w:tc>
      </w:tr>
      <w:tr>
        <w:trPr>
          <w:trHeight w:val="26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Cs/>
                <w:color w:val="000000" w:themeColor="text1"/>
                <w:sz w:val="28"/>
                <w:szCs w:val="28"/>
                <w:lang w:val="uk-UA" w:eastAsia="ru-RU"/>
              </w:rPr>
              <w:t xml:space="preserve">1.</w:t>
            </w:r>
            <w:r>
              <w:rPr>
                <w:rFonts w:eastAsia="Calibri"/>
                <w:bCs/>
                <w:color w:val="000000" w:themeColor="text1"/>
                <w:sz w:val="28"/>
                <w:szCs w:val="28"/>
              </w:rPr>
            </w:r>
            <w:r>
              <w:rPr>
                <w:rFonts w:eastAsia="Calibri"/>
                <w:bCs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4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Оформлення музеїв, музейних кімнат</w:t>
            </w: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eastAsia="Calibri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val="uk-UA"/>
              </w:rPr>
              <w:t xml:space="preserve">3 000</w:t>
            </w:r>
            <w:r>
              <w:rPr>
                <w:rFonts w:eastAsia="Calibri"/>
                <w:color w:val="000000" w:themeColor="text1"/>
                <w:sz w:val="28"/>
                <w:szCs w:val="28"/>
                <w:lang w:val="uk-UA"/>
              </w:rPr>
            </w:r>
            <w:r>
              <w:rPr>
                <w:rFonts w:eastAsia="Calibri"/>
                <w:color w:val="000000" w:themeColor="text1"/>
                <w:sz w:val="28"/>
                <w:szCs w:val="28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eastAsia="Calibri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uk-UA"/>
              </w:rPr>
              <w:t xml:space="preserve">1000</w:t>
            </w:r>
            <w:r>
              <w:rPr>
                <w:rFonts w:eastAsia="Calibri"/>
                <w:color w:val="000000" w:themeColor="text1"/>
                <w:sz w:val="24"/>
                <w:szCs w:val="24"/>
                <w:lang w:val="uk-UA"/>
              </w:rPr>
            </w:r>
            <w:r>
              <w:rPr>
                <w:rFonts w:eastAsia="Calibri"/>
                <w:color w:val="000000" w:themeColor="text1"/>
                <w:sz w:val="24"/>
                <w:szCs w:val="24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eastAsia="Calibri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uk-UA"/>
              </w:rPr>
              <w:t xml:space="preserve">1000</w:t>
            </w:r>
            <w:r>
              <w:rPr>
                <w:rFonts w:eastAsia="Calibri"/>
                <w:color w:val="000000" w:themeColor="text1"/>
                <w:sz w:val="24"/>
                <w:szCs w:val="24"/>
                <w:lang w:val="uk-UA"/>
              </w:rPr>
            </w:r>
            <w:r>
              <w:rPr>
                <w:rFonts w:eastAsia="Calibri"/>
                <w:color w:val="000000" w:themeColor="text1"/>
                <w:sz w:val="24"/>
                <w:szCs w:val="24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eastAsia="Calibri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uk-UA"/>
              </w:rPr>
              <w:t xml:space="preserve">1000</w:t>
            </w:r>
            <w:r>
              <w:rPr>
                <w:rFonts w:eastAsia="Calibri"/>
                <w:color w:val="000000" w:themeColor="text1"/>
                <w:sz w:val="24"/>
                <w:szCs w:val="24"/>
                <w:lang w:val="uk-UA"/>
              </w:rPr>
            </w:r>
            <w:r>
              <w:rPr>
                <w:rFonts w:eastAsia="Calibri"/>
                <w:color w:val="000000" w:themeColor="text1"/>
                <w:sz w:val="24"/>
                <w:szCs w:val="24"/>
                <w:lang w:val="uk-UA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Cs/>
                <w:color w:val="000000" w:themeColor="text1"/>
                <w:sz w:val="28"/>
                <w:szCs w:val="28"/>
                <w:lang w:val="uk-UA" w:eastAsia="ru-RU"/>
              </w:rPr>
              <w:t xml:space="preserve">2.</w:t>
            </w:r>
            <w:r>
              <w:rPr>
                <w:rFonts w:eastAsia="Calibri"/>
                <w:bCs/>
                <w:color w:val="000000" w:themeColor="text1"/>
                <w:sz w:val="28"/>
                <w:szCs w:val="28"/>
              </w:rPr>
            </w:r>
            <w:r>
              <w:rPr>
                <w:rFonts w:eastAsia="Calibri"/>
                <w:bCs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4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Організація і проведення дитячо-юнацької військово-патріотичної гри «Сокіл» (Джура)</w:t>
            </w: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eastAsia="Calibri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val="uk-UA"/>
              </w:rPr>
              <w:t xml:space="preserve">329 100</w:t>
            </w:r>
            <w:r>
              <w:rPr>
                <w:rFonts w:eastAsia="Calibri"/>
                <w:color w:val="000000" w:themeColor="text1"/>
                <w:sz w:val="28"/>
                <w:szCs w:val="28"/>
                <w:lang w:val="uk-UA"/>
              </w:rPr>
            </w:r>
            <w:r>
              <w:rPr>
                <w:rFonts w:eastAsia="Calibri"/>
                <w:color w:val="000000" w:themeColor="text1"/>
                <w:sz w:val="28"/>
                <w:szCs w:val="28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104 900</w:t>
            </w:r>
            <w:r>
              <w:rPr>
                <w:color w:val="000000" w:themeColor="text1"/>
                <w:sz w:val="24"/>
                <w:szCs w:val="24"/>
                <w:lang w:val="uk-UA"/>
              </w:rPr>
            </w:r>
            <w:r>
              <w:rPr>
                <w:color w:val="000000" w:themeColor="text1"/>
                <w:sz w:val="24"/>
                <w:szCs w:val="24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108 600</w:t>
            </w:r>
            <w:r>
              <w:rPr>
                <w:color w:val="000000" w:themeColor="text1"/>
                <w:sz w:val="24"/>
                <w:szCs w:val="24"/>
                <w:lang w:val="uk-UA"/>
              </w:rPr>
            </w:r>
            <w:r>
              <w:rPr>
                <w:color w:val="000000" w:themeColor="text1"/>
                <w:sz w:val="24"/>
                <w:szCs w:val="24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115 600</w:t>
            </w:r>
            <w:r>
              <w:rPr>
                <w:color w:val="000000" w:themeColor="text1"/>
                <w:sz w:val="24"/>
                <w:szCs w:val="24"/>
                <w:lang w:val="uk-UA"/>
              </w:rPr>
            </w:r>
            <w:r>
              <w:rPr>
                <w:color w:val="000000" w:themeColor="text1"/>
                <w:sz w:val="24"/>
                <w:szCs w:val="24"/>
                <w:lang w:val="uk-UA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Cs/>
                <w:color w:val="000000" w:themeColor="text1"/>
                <w:sz w:val="28"/>
                <w:szCs w:val="28"/>
                <w:lang w:val="uk-UA" w:eastAsia="ru-RU"/>
              </w:rPr>
              <w:t xml:space="preserve">3.</w:t>
            </w:r>
            <w:r>
              <w:rPr>
                <w:rFonts w:eastAsia="Calibri"/>
                <w:bCs/>
                <w:color w:val="000000" w:themeColor="text1"/>
                <w:sz w:val="28"/>
                <w:szCs w:val="28"/>
              </w:rPr>
            </w:r>
            <w:r>
              <w:rPr>
                <w:rFonts w:eastAsia="Calibri"/>
                <w:bCs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4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Організація і проведення фестивалю шкільних європейських клубів «Я бачу Європу так…» </w:t>
            </w: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eastAsia="Calibri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val="uk-UA"/>
              </w:rPr>
              <w:t xml:space="preserve">28 900</w:t>
            </w:r>
            <w:r>
              <w:rPr>
                <w:rFonts w:eastAsia="Calibri"/>
                <w:color w:val="000000" w:themeColor="text1"/>
                <w:sz w:val="28"/>
                <w:szCs w:val="28"/>
                <w:lang w:val="uk-UA"/>
              </w:rPr>
            </w:r>
            <w:r>
              <w:rPr>
                <w:rFonts w:eastAsia="Calibri"/>
                <w:color w:val="000000" w:themeColor="text1"/>
                <w:sz w:val="28"/>
                <w:szCs w:val="28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8 100</w:t>
            </w:r>
            <w:r>
              <w:rPr>
                <w:color w:val="000000" w:themeColor="text1"/>
                <w:sz w:val="24"/>
                <w:szCs w:val="24"/>
                <w:lang w:val="uk-UA"/>
              </w:rPr>
            </w:r>
            <w:r>
              <w:rPr>
                <w:color w:val="000000" w:themeColor="text1"/>
                <w:sz w:val="24"/>
                <w:szCs w:val="24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9 900</w:t>
            </w:r>
            <w:r>
              <w:rPr>
                <w:color w:val="000000" w:themeColor="text1"/>
                <w:sz w:val="24"/>
                <w:szCs w:val="24"/>
                <w:lang w:val="uk-UA"/>
              </w:rPr>
            </w:r>
            <w:r>
              <w:rPr>
                <w:color w:val="000000" w:themeColor="text1"/>
                <w:sz w:val="24"/>
                <w:szCs w:val="24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10 900</w:t>
            </w:r>
            <w:r>
              <w:rPr>
                <w:color w:val="000000" w:themeColor="text1"/>
                <w:sz w:val="24"/>
                <w:szCs w:val="24"/>
                <w:lang w:val="uk-UA"/>
              </w:rPr>
            </w:r>
            <w:r>
              <w:rPr>
                <w:color w:val="000000" w:themeColor="text1"/>
                <w:sz w:val="24"/>
                <w:szCs w:val="24"/>
                <w:lang w:val="uk-UA"/>
              </w:rPr>
            </w:r>
          </w:p>
        </w:tc>
      </w:tr>
      <w:tr>
        <w:trPr>
          <w:trHeight w:val="87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eastAsia="Calibri"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eastAsia="Calibri"/>
                <w:bCs/>
                <w:color w:val="000000" w:themeColor="text1"/>
                <w:sz w:val="28"/>
                <w:szCs w:val="28"/>
                <w:lang w:val="uk-UA" w:eastAsia="ru-RU"/>
              </w:rPr>
            </w:r>
            <w:r>
              <w:rPr>
                <w:rFonts w:eastAsia="Calibri"/>
                <w:bCs/>
                <w:color w:val="000000" w:themeColor="text1"/>
                <w:sz w:val="28"/>
                <w:szCs w:val="28"/>
                <w:lang w:val="uk-UA" w:eastAsia="ru-RU"/>
              </w:rPr>
            </w:r>
            <w:r>
              <w:rPr>
                <w:rFonts w:eastAsia="Calibri"/>
                <w:bCs/>
                <w:color w:val="000000" w:themeColor="text1"/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48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8"/>
              </w:rPr>
              <w:t xml:space="preserve">Функціонування осередку для вивчення предмету «Захист України»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8"/>
              </w:rPr>
              <w:t xml:space="preserve">200 000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</w:rPr>
              <w:t xml:space="preserve">60 000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</w:rPr>
              <w:t xml:space="preserve">80 000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8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</w:rPr>
              <w:t xml:space="preserve">60 000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rPr>
          <w:trHeight w:val="283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15" w:type="dxa"/>
            <w:textDirection w:val="lrTb"/>
            <w:noWrap w:val="false"/>
          </w:tcPr>
          <w:p>
            <w:pPr>
              <w:pBdr/>
              <w:spacing w:after="0" w:line="240" w:lineRule="auto"/>
              <w:ind w:firstLine="360"/>
              <w:rPr>
                <w:rFonts w:eastAsia="Calibri"/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  <w:lang w:val="uk-UA" w:eastAsia="ru-RU"/>
              </w:rPr>
              <w:t xml:space="preserve">Всього</w:t>
            </w:r>
            <w:r>
              <w:rPr>
                <w:rFonts w:eastAsia="Calibri"/>
                <w:b/>
                <w:color w:val="auto"/>
                <w:sz w:val="28"/>
                <w:szCs w:val="28"/>
              </w:rPr>
            </w:r>
            <w:r>
              <w:rPr>
                <w:rFonts w:eastAsia="Calibri"/>
                <w:b/>
                <w:color w:val="auto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eastAsia="Calibri"/>
                <w:b/>
                <w:color w:val="auto"/>
                <w:sz w:val="24"/>
                <w:szCs w:val="28"/>
              </w:rPr>
            </w:pPr>
            <w:r>
              <w:rPr>
                <w:rFonts w:eastAsia="Calibri"/>
                <w:b/>
                <w:color w:val="auto"/>
                <w:sz w:val="24"/>
                <w:szCs w:val="28"/>
                <w:lang w:val="uk-UA"/>
              </w:rPr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</w:rPr>
              <w:t xml:space="preserve">561 000</w:t>
            </w:r>
            <w:r>
              <w:rPr>
                <w:rFonts w:eastAsia="Calibri"/>
                <w:b/>
                <w:color w:val="auto"/>
                <w:sz w:val="24"/>
                <w:szCs w:val="28"/>
                <w:lang w:val="uk-UA"/>
              </w:rPr>
            </w:r>
            <w:r>
              <w:rPr>
                <w:rFonts w:eastAsia="Calibri"/>
                <w:b/>
                <w:color w:val="auto"/>
                <w:sz w:val="24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rFonts w:eastAsia="Calibri"/>
                <w:b/>
                <w:color w:val="auto"/>
                <w:sz w:val="24"/>
                <w:szCs w:val="24"/>
                <w:lang w:val="uk-UA"/>
              </w:rPr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</w:rPr>
              <w:t xml:space="preserve">174 000</w:t>
            </w:r>
            <w:r>
              <w:rPr>
                <w:b/>
                <w:color w:val="auto"/>
                <w:sz w:val="24"/>
                <w:szCs w:val="24"/>
              </w:rPr>
            </w:r>
            <w:r>
              <w:rPr>
                <w:b/>
                <w:color w:val="auto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eastAsia="Calibri"/>
                <w:b/>
                <w:color w:val="auto"/>
                <w:sz w:val="24"/>
                <w:szCs w:val="24"/>
              </w:rPr>
            </w:pPr>
            <w:r>
              <w:rPr>
                <w:rFonts w:eastAsia="Calibri"/>
                <w:b/>
                <w:color w:val="auto"/>
                <w:sz w:val="24"/>
                <w:szCs w:val="24"/>
                <w:lang w:val="uk-UA"/>
              </w:rPr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</w:rPr>
              <w:t xml:space="preserve">199 500</w:t>
            </w:r>
            <w:r>
              <w:rPr>
                <w:rFonts w:eastAsia="Calibri"/>
                <w:b/>
                <w:color w:val="auto"/>
                <w:sz w:val="24"/>
                <w:szCs w:val="24"/>
                <w:lang w:val="uk-UA"/>
              </w:rPr>
            </w:r>
            <w:r>
              <w:rPr>
                <w:rFonts w:eastAsia="Calibri"/>
                <w:b/>
                <w:color w:val="auto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eastAsia="Calibri"/>
                <w:b/>
                <w:color w:val="auto"/>
                <w:sz w:val="24"/>
                <w:szCs w:val="24"/>
              </w:rPr>
            </w:pPr>
            <w:r>
              <w:rPr>
                <w:rFonts w:eastAsia="Calibri"/>
                <w:b/>
                <w:color w:val="auto"/>
                <w:sz w:val="24"/>
                <w:szCs w:val="24"/>
                <w:lang w:val="uk-UA"/>
              </w:rPr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</w:rPr>
              <w:t xml:space="preserve">187 500</w:t>
            </w:r>
            <w:r>
              <w:rPr>
                <w:rFonts w:eastAsia="Calibri"/>
                <w:b/>
                <w:color w:val="auto"/>
                <w:sz w:val="24"/>
                <w:szCs w:val="24"/>
                <w:lang w:val="uk-UA"/>
              </w:rPr>
            </w:r>
            <w:r>
              <w:rPr>
                <w:rFonts w:eastAsia="Calibri"/>
                <w:b/>
                <w:color w:val="auto"/>
                <w:sz w:val="24"/>
                <w:szCs w:val="24"/>
              </w:rPr>
            </w:r>
          </w:p>
        </w:tc>
      </w:tr>
    </w:tbl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357"/>
        </w:tabs>
        <w:spacing w:after="0"/>
        <w:ind w:right="0" w:firstLine="0" w:left="0"/>
        <w:jc w:val="center"/>
        <w:rPr/>
      </w:pPr>
      <w:r>
        <w:rPr>
          <w:bCs/>
          <w:color w:val="000000" w:themeColor="text1"/>
          <w:sz w:val="28"/>
          <w:szCs w:val="28"/>
          <w:lang w:val="uk-UA" w:eastAsia="ru-RU"/>
        </w:rPr>
        <w:br w:type="page" w:clear="all"/>
      </w: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10.1. Орієнтовне фінансове забезпечення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357"/>
        </w:tabs>
        <w:spacing w:after="0"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 Програми національно-патріотичного виховання на 2022 – 2024 рр.</w:t>
      </w:r>
      <w:r/>
    </w:p>
    <w:tbl>
      <w:tblPr>
        <w:tblStyle w:val="903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25"/>
        <w:gridCol w:w="4818"/>
        <w:gridCol w:w="1277"/>
        <w:gridCol w:w="1278"/>
        <w:gridCol w:w="1457"/>
      </w:tblGrid>
      <w:tr>
        <w:trPr>
          <w:trHeight w:val="403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25" w:type="dxa"/>
            <w:vAlign w:val="top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 №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з/п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818" w:type="dxa"/>
            <w:vAlign w:val="top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Адреса фінансування</w:t>
            </w:r>
            <w:r/>
          </w:p>
        </w:tc>
        <w:tc>
          <w:tcPr>
            <w:gridSpan w:val="3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12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Обсяг фінансування, всього (грн) </w:t>
            </w:r>
            <w:r/>
          </w:p>
        </w:tc>
      </w:tr>
      <w:tr>
        <w:trPr>
          <w:trHeight w:val="273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7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2025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8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2026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57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2027</w:t>
            </w:r>
            <w:r/>
          </w:p>
        </w:tc>
      </w:tr>
      <w:tr>
        <w:trPr>
          <w:trHeight w:val="756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25" w:type="dxa"/>
            <w:vAlign w:val="top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1.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818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Оформлення музеїв, музейних кімнат: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7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</w:rPr>
              <w:t xml:space="preserve">1000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8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</w:rPr>
              <w:t xml:space="preserve">1000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57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</w:rPr>
              <w:t xml:space="preserve">1000</w:t>
            </w:r>
            <w:r/>
          </w:p>
        </w:tc>
      </w:tr>
      <w:tr>
        <w:trPr>
          <w:trHeight w:val="756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818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Придбання матеріалів для оформлення стендів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7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1000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8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1000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57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1000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25" w:type="dxa"/>
            <w:vAlign w:val="top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2.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818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Організація і проведення дитячо-юнацької військово-патріотичної гри «Сокіл» (Джура):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7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</w:rPr>
              <w:t xml:space="preserve">104 900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8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</w:rPr>
              <w:t xml:space="preserve">108 600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57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</w:rPr>
              <w:t xml:space="preserve">115 600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818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забезпечення харчуванням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7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52000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8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52000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57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55000</w:t>
            </w:r>
            <w:r/>
          </w:p>
        </w:tc>
      </w:tr>
      <w:tr>
        <w:trPr>
          <w:trHeight w:val="381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818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забезпечення підвозу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7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20000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8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22000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57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24000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818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придбання грамот, дипломів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7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400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8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400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57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400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818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Придбання подарунків, солодощів на призи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7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8000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8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9200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57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10200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818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придбання спорядження та інвентаря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7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23500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8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24000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57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25000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818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придбання медикаментів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7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1000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8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1000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57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1000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25" w:type="dxa"/>
            <w:vAlign w:val="top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3.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818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Організація і проведення фестивалю шкільних європейських клубів «Я бачу Європу так…» 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7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</w:rPr>
              <w:t xml:space="preserve">8100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8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</w:rPr>
              <w:t xml:space="preserve">9900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57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</w:rPr>
              <w:t xml:space="preserve">10900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818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забезпечення підвозу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7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5000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8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6000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57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6000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818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придбання грамот, дипломів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7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100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8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100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57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100</w:t>
            </w:r>
            <w:r/>
          </w:p>
        </w:tc>
      </w:tr>
      <w:tr>
        <w:trPr>
          <w:trHeight w:val="46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818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придбання солодощів на призи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7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3000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8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3800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57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4800</w:t>
            </w:r>
            <w:r/>
          </w:p>
        </w:tc>
      </w:tr>
      <w:tr>
        <w:trPr>
          <w:trHeight w:val="46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25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8"/>
              </w:rPr>
              <w:t xml:space="preserve">4</w:t>
            </w:r>
            <w:r>
              <w:rPr>
                <w:b w:val="0"/>
                <w:bCs w:val="0"/>
                <w:color w:val="auto"/>
              </w:rPr>
            </w:r>
            <w:r>
              <w:rPr>
                <w:b w:val="0"/>
                <w:bCs w:val="0"/>
                <w:color w:val="auto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818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8"/>
              </w:rPr>
              <w:t xml:space="preserve">Функціонування осередку для вивчення предмету «Захист України»</w:t>
            </w:r>
            <w:r>
              <w:rPr>
                <w:b w:val="0"/>
                <w:bCs w:val="0"/>
                <w:color w:val="auto"/>
              </w:rPr>
            </w:r>
            <w:r>
              <w:rPr>
                <w:b w:val="0"/>
                <w:bCs w:val="0"/>
                <w:color w:val="auto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7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8"/>
              </w:rPr>
              <w:t xml:space="preserve">60 000</w:t>
            </w:r>
            <w:r>
              <w:rPr>
                <w:b w:val="0"/>
                <w:bCs w:val="0"/>
                <w:color w:val="auto"/>
              </w:rPr>
            </w:r>
            <w:r>
              <w:rPr>
                <w:b w:val="0"/>
                <w:bCs w:val="0"/>
                <w:color w:val="auto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8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8"/>
              </w:rPr>
              <w:t xml:space="preserve">80 000</w:t>
            </w:r>
            <w:r>
              <w:rPr>
                <w:b w:val="0"/>
                <w:bCs w:val="0"/>
                <w:color w:val="auto"/>
              </w:rPr>
            </w:r>
            <w:r>
              <w:rPr>
                <w:b w:val="0"/>
                <w:bCs w:val="0"/>
                <w:color w:val="auto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57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8"/>
              </w:rPr>
              <w:t xml:space="preserve">60 000</w:t>
            </w:r>
            <w:r>
              <w:rPr>
                <w:b w:val="0"/>
                <w:bCs w:val="0"/>
                <w:color w:val="auto"/>
              </w:rPr>
            </w:r>
            <w:r>
              <w:rPr>
                <w:b w:val="0"/>
                <w:bCs w:val="0"/>
                <w:color w:val="auto"/>
              </w:rPr>
            </w:r>
          </w:p>
        </w:tc>
      </w:tr>
      <w:tr>
        <w:trPr>
          <w:trHeight w:val="46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25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8"/>
              </w:rPr>
              <w:t xml:space="preserve"> </w:t>
            </w:r>
            <w:r>
              <w:rPr>
                <w:b w:val="0"/>
                <w:bCs w:val="0"/>
                <w:color w:val="auto"/>
              </w:rPr>
            </w:r>
            <w:r>
              <w:rPr>
                <w:b w:val="0"/>
                <w:bCs w:val="0"/>
                <w:color w:val="auto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818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8"/>
              </w:rPr>
              <w:t xml:space="preserve">Спорядження</w:t>
            </w:r>
            <w:r>
              <w:rPr>
                <w:b w:val="0"/>
                <w:bCs w:val="0"/>
                <w:color w:val="auto"/>
              </w:rPr>
            </w:r>
            <w:r>
              <w:rPr>
                <w:b w:val="0"/>
                <w:bCs w:val="0"/>
                <w:color w:val="auto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7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8"/>
              </w:rPr>
              <w:t xml:space="preserve">20 000 </w:t>
            </w:r>
            <w:r>
              <w:rPr>
                <w:b w:val="0"/>
                <w:bCs w:val="0"/>
                <w:color w:val="auto"/>
              </w:rPr>
            </w:r>
            <w:r>
              <w:rPr>
                <w:b w:val="0"/>
                <w:bCs w:val="0"/>
                <w:color w:val="auto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8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8"/>
              </w:rPr>
              <w:t xml:space="preserve">-</w:t>
            </w:r>
            <w:r>
              <w:rPr>
                <w:b w:val="0"/>
                <w:bCs w:val="0"/>
                <w:color w:val="auto"/>
              </w:rPr>
            </w:r>
            <w:r>
              <w:rPr>
                <w:b w:val="0"/>
                <w:bCs w:val="0"/>
                <w:color w:val="auto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57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8"/>
              </w:rPr>
              <w:t xml:space="preserve">-</w:t>
            </w:r>
            <w:r>
              <w:rPr>
                <w:b w:val="0"/>
                <w:bCs w:val="0"/>
                <w:color w:val="auto"/>
              </w:rPr>
            </w:r>
            <w:r>
              <w:rPr>
                <w:b w:val="0"/>
                <w:bCs w:val="0"/>
                <w:color w:val="auto"/>
              </w:rPr>
            </w:r>
          </w:p>
        </w:tc>
      </w:tr>
      <w:tr>
        <w:trPr>
          <w:trHeight w:val="46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25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8"/>
              </w:rPr>
              <w:t xml:space="preserve"> </w:t>
            </w:r>
            <w:r>
              <w:rPr>
                <w:b w:val="0"/>
                <w:bCs w:val="0"/>
                <w:color w:val="auto"/>
              </w:rPr>
            </w:r>
            <w:r>
              <w:rPr>
                <w:b w:val="0"/>
                <w:bCs w:val="0"/>
                <w:color w:val="auto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818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8"/>
              </w:rPr>
              <w:t xml:space="preserve">Спеціалізоване навчальне обладнання та обладнання тренажу</w:t>
            </w:r>
            <w:r>
              <w:rPr>
                <w:b w:val="0"/>
                <w:bCs w:val="0"/>
                <w:color w:val="auto"/>
              </w:rPr>
            </w:r>
            <w:r>
              <w:rPr>
                <w:b w:val="0"/>
                <w:bCs w:val="0"/>
                <w:color w:val="auto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7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8"/>
              </w:rPr>
              <w:t xml:space="preserve">-</w:t>
            </w:r>
            <w:r>
              <w:rPr>
                <w:b w:val="0"/>
                <w:bCs w:val="0"/>
                <w:color w:val="auto"/>
              </w:rPr>
            </w:r>
            <w:r>
              <w:rPr>
                <w:b w:val="0"/>
                <w:bCs w:val="0"/>
                <w:color w:val="auto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8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8"/>
              </w:rPr>
              <w:t xml:space="preserve">20 000 </w:t>
            </w:r>
            <w:r>
              <w:rPr>
                <w:b w:val="0"/>
                <w:bCs w:val="0"/>
                <w:color w:val="auto"/>
              </w:rPr>
            </w:r>
            <w:r>
              <w:rPr>
                <w:b w:val="0"/>
                <w:bCs w:val="0"/>
                <w:color w:val="auto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57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8"/>
              </w:rPr>
              <w:t xml:space="preserve">20 000 </w:t>
            </w:r>
            <w:r>
              <w:rPr>
                <w:b w:val="0"/>
                <w:bCs w:val="0"/>
                <w:color w:val="auto"/>
              </w:rPr>
            </w:r>
            <w:r>
              <w:rPr>
                <w:b w:val="0"/>
                <w:bCs w:val="0"/>
                <w:color w:val="auto"/>
              </w:rPr>
            </w:r>
          </w:p>
        </w:tc>
      </w:tr>
      <w:tr>
        <w:trPr>
          <w:trHeight w:val="46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25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8"/>
              </w:rPr>
              <w:t xml:space="preserve"> </w:t>
            </w:r>
            <w:r>
              <w:rPr>
                <w:b w:val="0"/>
                <w:bCs w:val="0"/>
                <w:color w:val="auto"/>
              </w:rPr>
            </w:r>
            <w:r>
              <w:rPr>
                <w:b w:val="0"/>
                <w:bCs w:val="0"/>
                <w:color w:val="auto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818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8"/>
              </w:rPr>
              <w:t xml:space="preserve">Моделі (макети)</w:t>
            </w:r>
            <w:r>
              <w:rPr>
                <w:b w:val="0"/>
                <w:bCs w:val="0"/>
                <w:color w:val="auto"/>
              </w:rPr>
            </w:r>
            <w:r>
              <w:rPr>
                <w:b w:val="0"/>
                <w:bCs w:val="0"/>
                <w:color w:val="auto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7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8"/>
              </w:rPr>
              <w:t xml:space="preserve">20 000 </w:t>
            </w:r>
            <w:r>
              <w:rPr>
                <w:b w:val="0"/>
                <w:bCs w:val="0"/>
                <w:color w:val="auto"/>
              </w:rPr>
            </w:r>
            <w:r>
              <w:rPr>
                <w:b w:val="0"/>
                <w:bCs w:val="0"/>
                <w:color w:val="auto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8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8"/>
              </w:rPr>
              <w:t xml:space="preserve">-</w:t>
            </w:r>
            <w:r>
              <w:rPr>
                <w:b w:val="0"/>
                <w:bCs w:val="0"/>
                <w:color w:val="auto"/>
              </w:rPr>
            </w:r>
            <w:r>
              <w:rPr>
                <w:b w:val="0"/>
                <w:bCs w:val="0"/>
                <w:color w:val="auto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57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8"/>
              </w:rPr>
              <w:t xml:space="preserve">-</w:t>
            </w:r>
            <w:r>
              <w:rPr>
                <w:b w:val="0"/>
                <w:bCs w:val="0"/>
                <w:color w:val="auto"/>
              </w:rPr>
            </w:r>
            <w:r>
              <w:rPr>
                <w:b w:val="0"/>
                <w:bCs w:val="0"/>
                <w:color w:val="auto"/>
              </w:rPr>
            </w:r>
          </w:p>
        </w:tc>
      </w:tr>
      <w:tr>
        <w:trPr>
          <w:trHeight w:val="46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25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8"/>
              </w:rPr>
              <w:t xml:space="preserve"> </w:t>
            </w:r>
            <w:r>
              <w:rPr>
                <w:b w:val="0"/>
                <w:bCs w:val="0"/>
                <w:color w:val="auto"/>
              </w:rPr>
            </w:r>
            <w:r>
              <w:rPr>
                <w:b w:val="0"/>
                <w:bCs w:val="0"/>
                <w:color w:val="auto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818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8"/>
              </w:rPr>
              <w:t xml:space="preserve">Інструменти і пристосування та матеріали (перевязувальні)</w:t>
            </w:r>
            <w:r>
              <w:rPr>
                <w:b w:val="0"/>
                <w:bCs w:val="0"/>
                <w:color w:val="auto"/>
              </w:rPr>
            </w:r>
            <w:r>
              <w:rPr>
                <w:b w:val="0"/>
                <w:bCs w:val="0"/>
                <w:color w:val="auto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7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8"/>
              </w:rPr>
              <w:t xml:space="preserve">20 000</w:t>
            </w:r>
            <w:r>
              <w:rPr>
                <w:b w:val="0"/>
                <w:bCs w:val="0"/>
                <w:color w:val="auto"/>
              </w:rPr>
            </w:r>
            <w:r>
              <w:rPr>
                <w:b w:val="0"/>
                <w:bCs w:val="0"/>
                <w:color w:val="auto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8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8"/>
              </w:rPr>
              <w:t xml:space="preserve">20 000 </w:t>
            </w:r>
            <w:r>
              <w:rPr>
                <w:b w:val="0"/>
                <w:bCs w:val="0"/>
                <w:color w:val="auto"/>
              </w:rPr>
            </w:r>
            <w:r>
              <w:rPr>
                <w:b w:val="0"/>
                <w:bCs w:val="0"/>
                <w:color w:val="auto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57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8"/>
              </w:rPr>
              <w:t xml:space="preserve">-</w:t>
            </w:r>
            <w:r>
              <w:rPr>
                <w:b w:val="0"/>
                <w:bCs w:val="0"/>
                <w:color w:val="auto"/>
              </w:rPr>
            </w:r>
            <w:r>
              <w:rPr>
                <w:b w:val="0"/>
                <w:bCs w:val="0"/>
                <w:color w:val="auto"/>
              </w:rPr>
            </w:r>
          </w:p>
        </w:tc>
      </w:tr>
      <w:tr>
        <w:trPr>
          <w:trHeight w:val="46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25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8"/>
              </w:rPr>
              <w:t xml:space="preserve"> </w:t>
            </w:r>
            <w:r>
              <w:rPr>
                <w:b w:val="0"/>
                <w:bCs w:val="0"/>
                <w:color w:val="auto"/>
              </w:rPr>
            </w:r>
            <w:r>
              <w:rPr>
                <w:b w:val="0"/>
                <w:bCs w:val="0"/>
                <w:color w:val="auto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818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8"/>
              </w:rPr>
              <w:t xml:space="preserve">Комп’ютерний симулятор управління дронами</w:t>
            </w:r>
            <w:r>
              <w:rPr>
                <w:b w:val="0"/>
                <w:bCs w:val="0"/>
                <w:color w:val="auto"/>
              </w:rPr>
            </w:r>
            <w:r>
              <w:rPr>
                <w:b w:val="0"/>
                <w:bCs w:val="0"/>
                <w:color w:val="auto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7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8"/>
              </w:rPr>
              <w:t xml:space="preserve">-</w:t>
            </w:r>
            <w:r>
              <w:rPr>
                <w:b w:val="0"/>
                <w:bCs w:val="0"/>
                <w:color w:val="auto"/>
              </w:rPr>
            </w:r>
            <w:r>
              <w:rPr>
                <w:b w:val="0"/>
                <w:bCs w:val="0"/>
                <w:color w:val="auto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8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8"/>
              </w:rPr>
              <w:t xml:space="preserve">40 000 </w:t>
            </w:r>
            <w:r>
              <w:rPr>
                <w:b w:val="0"/>
                <w:bCs w:val="0"/>
                <w:color w:val="auto"/>
              </w:rPr>
            </w:r>
            <w:r>
              <w:rPr>
                <w:b w:val="0"/>
                <w:bCs w:val="0"/>
                <w:color w:val="auto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57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8"/>
              </w:rPr>
              <w:t xml:space="preserve">40 000  </w:t>
            </w:r>
            <w:r>
              <w:rPr>
                <w:b w:val="0"/>
                <w:bCs w:val="0"/>
                <w:color w:val="auto"/>
              </w:rPr>
            </w:r>
            <w:r>
              <w:rPr>
                <w:b w:val="0"/>
                <w:bCs w:val="0"/>
                <w:color w:val="auto"/>
              </w:rPr>
            </w:r>
          </w:p>
        </w:tc>
      </w:tr>
      <w:tr>
        <w:trPr>
          <w:trHeight w:val="354"/>
        </w:trPr>
        <w:tc>
          <w:tcPr>
            <w:gridSpan w:val="2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43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360" w:left="0"/>
              <w:rPr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8"/>
              </w:rPr>
              <w:t xml:space="preserve">Всього</w:t>
            </w:r>
            <w:r>
              <w:rPr>
                <w:b w:val="0"/>
                <w:bCs w:val="0"/>
                <w:color w:val="auto"/>
              </w:rPr>
            </w:r>
            <w:r>
              <w:rPr>
                <w:b w:val="0"/>
                <w:bCs w:val="0"/>
                <w:color w:val="auto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7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jc w:val="center"/>
              <w:rPr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8"/>
              </w:rPr>
              <w:t xml:space="preserve">174 000</w:t>
            </w:r>
            <w:r>
              <w:rPr>
                <w:b w:val="0"/>
                <w:bCs w:val="0"/>
                <w:color w:val="auto"/>
              </w:rPr>
            </w:r>
            <w:r>
              <w:rPr>
                <w:b w:val="0"/>
                <w:bCs w:val="0"/>
                <w:color w:val="auto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8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jc w:val="center"/>
              <w:rPr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8"/>
              </w:rPr>
              <w:t xml:space="preserve">199 500</w:t>
            </w:r>
            <w:r>
              <w:rPr>
                <w:b w:val="0"/>
                <w:bCs w:val="0"/>
                <w:color w:val="auto"/>
              </w:rPr>
            </w:r>
            <w:r>
              <w:rPr>
                <w:b w:val="0"/>
                <w:bCs w:val="0"/>
                <w:color w:val="auto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57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jc w:val="center"/>
              <w:rPr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8"/>
              </w:rPr>
              <w:t xml:space="preserve">187 500</w:t>
            </w:r>
            <w:r>
              <w:rPr>
                <w:b w:val="0"/>
                <w:bCs w:val="0"/>
                <w:color w:val="auto"/>
              </w:rPr>
            </w:r>
            <w:r>
              <w:rPr>
                <w:b w:val="0"/>
                <w:bCs w:val="0"/>
                <w:color w:val="auto"/>
              </w:rPr>
            </w:r>
          </w:p>
        </w:tc>
      </w:tr>
    </w:tbl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 w:firstLine="0" w:left="0"/>
        <w:rPr>
          <w:b w:val="0"/>
          <w:bCs w:val="0"/>
          <w:color w:val="auto"/>
        </w:rPr>
      </w:pPr>
      <w:r>
        <w:rPr>
          <w:rFonts w:ascii="Times New Roman" w:hAnsi="Times New Roman" w:eastAsia="Times New Roman" w:cs="Times New Roman"/>
          <w:b w:val="0"/>
          <w:bCs w:val="0"/>
          <w:color w:val="auto"/>
          <w:sz w:val="22"/>
        </w:rPr>
        <w:t xml:space="preserve"> </w:t>
      </w:r>
      <w:r>
        <w:rPr>
          <w:b w:val="0"/>
          <w:bCs w:val="0"/>
          <w:color w:val="auto"/>
        </w:rPr>
      </w:r>
      <w:r>
        <w:rPr>
          <w:b w:val="0"/>
          <w:bCs w:val="0"/>
          <w:color w:val="auto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Начальник Відділу освіти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Менської міської ради                                                       Ірина ЛУК’ЯНЕНКО</w:t>
      </w:r>
      <w:r/>
    </w:p>
    <w:p>
      <w:pPr>
        <w:pBdr/>
        <w:spacing w:after="0" w:line="240" w:lineRule="auto"/>
        <w:ind w:left="5954"/>
        <w:rPr>
          <w:color w:val="000000" w:themeColor="text1"/>
        </w:rPr>
      </w:pPr>
      <w:r>
        <w:rPr>
          <w:bCs/>
          <w:color w:val="000000" w:themeColor="text1"/>
          <w:sz w:val="28"/>
          <w:szCs w:val="28"/>
          <w:lang w:val="uk-UA" w:eastAsia="ru-RU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708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Batang">
    <w:panose1 w:val="02020603020101020101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1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9"/>
      <w:pBdr/>
      <w:tabs>
        <w:tab w:val="clear" w:leader="none" w:pos="7143"/>
        <w:tab w:val="clear" w:leader="none" w:pos="14287"/>
      </w:tabs>
      <w:spacing/>
      <w:ind/>
      <w:jc w:val="right"/>
      <w:rPr>
        <w:sz w:val="24"/>
        <w:szCs w:val="24"/>
      </w:rPr>
    </w:pPr>
    <w:r>
      <w:fldChar w:fldCharType="begin"/>
    </w:r>
    <w:r>
      <w:instrText xml:space="preserve">PAGE \* MERGEFORMAT</w:instrText>
    </w:r>
    <w:r>
      <w:fldChar w:fldCharType="separate"/>
    </w:r>
    <w:r>
      <w:t xml:space="preserve">1</w:t>
    </w:r>
    <w:r>
      <w:fldChar w:fldCharType="end"/>
    </w:r>
    <w:r>
      <w:t xml:space="preserve">                                        </w:t>
    </w:r>
    <w:r>
      <w:rPr>
        <w:sz w:val="24"/>
        <w:szCs w:val="24"/>
      </w:rPr>
      <w:t xml:space="preserve">  </w:t>
    </w:r>
    <w:r>
      <w:rPr>
        <w:sz w:val="24"/>
        <w:szCs w:val="24"/>
      </w:rPr>
      <w:t xml:space="preserve">продовження</w:t>
    </w:r>
    <w:r>
      <w:rPr>
        <w:sz w:val="24"/>
        <w:szCs w:val="24"/>
      </w:rPr>
      <w:t xml:space="preserve"> </w:t>
    </w:r>
    <w:r>
      <w:rPr>
        <w:sz w:val="24"/>
        <w:szCs w:val="24"/>
      </w:rPr>
      <w:t xml:space="preserve">дадатка</w:t>
    </w:r>
    <w:r>
      <w:rPr>
        <w:sz w:val="24"/>
        <w:szCs w:val="24"/>
      </w:rPr>
    </w:r>
    <w:r>
      <w:rPr>
        <w:sz w:val="24"/>
        <w:szCs w:val="24"/>
      </w:rPr>
    </w:r>
  </w:p>
  <w:p>
    <w:pPr>
      <w:pStyle w:val="899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9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−"/>
      <w:numFmt w:val="bullet"/>
      <w:pPr>
        <w:pBdr/>
        <w:spacing/>
        <w:ind w:hanging="360" w:left="1800"/>
      </w:pPr>
      <w:rPr>
        <w:rFonts w:hint="default" w:ascii="Times New Roman" w:hAnsi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52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324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96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68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40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612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84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56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ü"/>
      <w:numFmt w:val="bullet"/>
      <w:pPr>
        <w:pBdr/>
        <w:spacing/>
        <w:ind w:hanging="359" w:left="720"/>
      </w:pPr>
      <w:rPr>
        <w:rFonts w:ascii="Wingdings" w:hAnsi="Wingdings" w:eastAsia="Wingdings" w:cs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59" w:left="1440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59" w:left="2160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59" w:left="2880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59" w:left="3600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59" w:left="4320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59" w:left="5040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59" w:left="5760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59" w:left="6480"/>
      </w:pPr>
      <w:rPr>
        <w:rFonts w:ascii="Wingdings" w:hAnsi="Wingdings" w:eastAsia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−"/>
      <w:numFmt w:val="bullet"/>
      <w:pPr>
        <w:pBdr/>
        <w:spacing/>
        <w:ind w:hanging="360" w:left="2007"/>
      </w:pPr>
      <w:rPr>
        <w:rFonts w:hint="default" w:ascii="Times New Roman" w:hAnsi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727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3447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4167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887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607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6327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7047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767"/>
      </w:pPr>
      <w:rPr>
        <w:rFonts w:hint="default"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−"/>
      <w:numFmt w:val="bullet"/>
      <w:pPr>
        <w:pBdr/>
        <w:spacing/>
        <w:ind w:hanging="360" w:left="1287"/>
      </w:pPr>
      <w:rPr>
        <w:rFonts w:hint="default" w:ascii="Times New Roman" w:hAnsi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007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727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447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67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887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607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27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047"/>
      </w:pPr>
      <w:rPr>
        <w:rFonts w:hint="default" w:ascii="Wingdings" w:hAnsi="Wingdings"/>
      </w:rPr>
      <w:start w:val="1"/>
      <w:suff w:val="tab"/>
    </w:lvl>
  </w:abstractNum>
  <w:abstractNum w:abstractNumId="4">
    <w:lvl w:ilvl="0">
      <w:isLgl w:val="false"/>
      <w:lvlJc w:val="left"/>
      <w:lvlText w:val="−"/>
      <w:numFmt w:val="bullet"/>
      <w:pPr>
        <w:pBdr/>
        <w:spacing/>
        <w:ind w:hanging="360" w:left="2007"/>
      </w:pPr>
      <w:rPr>
        <w:rFonts w:hint="default" w:ascii="Times New Roman" w:hAnsi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727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3447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4167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887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607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6327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7047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767"/>
      </w:pPr>
      <w:rPr>
        <w:rFonts w:hint="default" w:ascii="Wingdings" w:hAnsi="Wingdings"/>
      </w:rPr>
      <w:start w:val="1"/>
      <w:suff w:val="tab"/>
    </w:lvl>
  </w:abstractNum>
  <w:abstractNum w:abstractNumId="5">
    <w:lvl w:ilvl="0">
      <w:isLgl w:val="false"/>
      <w:lvlJc w:val="left"/>
      <w:lvlText w:val="ü"/>
      <w:numFmt w:val="bullet"/>
      <w:pPr>
        <w:pBdr/>
        <w:spacing/>
        <w:ind w:hanging="359" w:left="720"/>
      </w:pPr>
      <w:rPr>
        <w:rFonts w:ascii="Wingdings" w:hAnsi="Wingdings" w:eastAsia="Wingdings" w:cs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59" w:left="1440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59" w:left="2160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59" w:left="2880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59" w:left="3600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59" w:left="4320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59" w:left="5040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59" w:left="5760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59" w:left="6480"/>
      </w:pPr>
      <w:rPr>
        <w:rFonts w:ascii="Wingdings" w:hAnsi="Wingdings" w:eastAsia="Wingdings" w:cs="Wingdings"/>
      </w:rPr>
      <w:start w:val="1"/>
      <w:suff w:val="tab"/>
    </w:lvl>
  </w:abstractNum>
  <w:abstractNum w:abstractNumId="6">
    <w:lvl w:ilvl="0">
      <w:isLgl w:val="false"/>
      <w:lvlJc w:val="left"/>
      <w:lvlText w:val="−"/>
      <w:numFmt w:val="bullet"/>
      <w:pPr>
        <w:pBdr/>
        <w:spacing/>
        <w:ind w:hanging="360" w:left="5889"/>
      </w:pPr>
      <w:rPr>
        <w:rFonts w:hint="default" w:ascii="Times New Roman" w:hAnsi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7">
    <w:lvl w:ilvl="0">
      <w:isLgl w:val="false"/>
      <w:lvlJc w:val="left"/>
      <w:lvlText w:val="ü"/>
      <w:numFmt w:val="bullet"/>
      <w:pPr>
        <w:pBdr/>
        <w:spacing/>
        <w:ind w:hanging="359" w:left="720"/>
      </w:pPr>
      <w:rPr>
        <w:rFonts w:ascii="Wingdings" w:hAnsi="Wingdings" w:eastAsia="Wingdings" w:cs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59" w:left="1440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59" w:left="2160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59" w:left="2880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59" w:left="3600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59" w:left="4320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59" w:left="5040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59" w:left="5760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59" w:left="6480"/>
      </w:pPr>
      <w:rPr>
        <w:rFonts w:ascii="Wingdings" w:hAnsi="Wingdings" w:eastAsia="Wingdings" w:cs="Wingdings"/>
      </w:rPr>
      <w:start w:val="1"/>
      <w:suff w:val="tab"/>
    </w:lvl>
  </w:abstractNum>
  <w:abstractNum w:abstractNumId="8">
    <w:lvl w:ilvl="0">
      <w:isLgl w:val="false"/>
      <w:lvlJc w:val="left"/>
      <w:lvlText w:val="−"/>
      <w:numFmt w:val="bullet"/>
      <w:pPr>
        <w:pBdr/>
        <w:spacing/>
        <w:ind w:hanging="360" w:left="720"/>
      </w:pPr>
      <w:rPr>
        <w:rFonts w:hint="default" w:ascii="Times New Roman" w:hAnsi="Times New Roman" w:cs="Times New Roman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735" w:left="1815"/>
      </w:pPr>
      <w:rPr>
        <w:rFonts w:hint="default" w:ascii="Times New Roman" w:hAnsi="Times New Roman" w:eastAsia="Times New Roman" w:cs="Times New Roman"/>
      </w:rPr>
      <w:start w:val="0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9">
    <w:lvl w:ilvl="0">
      <w:isLgl w:val="false"/>
      <w:lvlJc w:val="left"/>
      <w:lvlText w:val="−"/>
      <w:numFmt w:val="bullet"/>
      <w:pPr>
        <w:pBdr/>
        <w:spacing/>
        <w:ind w:hanging="360" w:left="1800"/>
      </w:pPr>
      <w:rPr>
        <w:rFonts w:hint="default" w:ascii="Times New Roman" w:hAnsi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52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324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96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68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40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612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84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560"/>
      </w:pPr>
      <w:rPr>
        <w:rFonts w:hint="default" w:ascii="Wingdings" w:hAnsi="Wingdings"/>
      </w:rPr>
      <w:start w:val="1"/>
      <w:suff w:val="tab"/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8"/>
  </w:num>
  <w:num w:numId="5">
    <w:abstractNumId w:val="6"/>
  </w:num>
  <w:num w:numId="6">
    <w:abstractNumId w:val="9"/>
  </w:num>
  <w:num w:numId="7">
    <w:abstractNumId w:val="0"/>
  </w:num>
  <w:num w:numId="8">
    <w:abstractNumId w:val="4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31">
    <w:name w:val="Endnote Text Char"/>
    <w:basedOn w:val="742"/>
    <w:link w:val="875"/>
    <w:uiPriority w:val="99"/>
    <w:semiHidden/>
    <w:pPr>
      <w:pBdr/>
      <w:spacing/>
      <w:ind/>
    </w:pPr>
    <w:rPr>
      <w:sz w:val="20"/>
      <w:szCs w:val="20"/>
    </w:rPr>
  </w:style>
  <w:style w:type="paragraph" w:styleId="732" w:default="1">
    <w:name w:val="Normal"/>
    <w:qFormat/>
    <w:pPr>
      <w:pBdr/>
      <w:spacing/>
      <w:ind/>
    </w:pPr>
    <w:rPr>
      <w:rFonts w:ascii="Times New Roman" w:hAnsi="Times New Roman" w:eastAsia="Times New Roman" w:cs="Times New Roman"/>
    </w:rPr>
  </w:style>
  <w:style w:type="paragraph" w:styleId="733">
    <w:name w:val="Heading 1"/>
    <w:basedOn w:val="732"/>
    <w:next w:val="732"/>
    <w:link w:val="880"/>
    <w:uiPriority w:val="9"/>
    <w:qFormat/>
    <w:pPr>
      <w:keepNext w:val="true"/>
      <w:keepLines w:val="true"/>
      <w:pBdr/>
      <w:spacing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34">
    <w:name w:val="Heading 2"/>
    <w:basedOn w:val="732"/>
    <w:next w:val="732"/>
    <w:link w:val="881"/>
    <w:uiPriority w:val="9"/>
    <w:unhideWhenUsed/>
    <w:qFormat/>
    <w:pPr>
      <w:keepNext w:val="true"/>
      <w:keepLines w:val="true"/>
      <w:pBdr/>
      <w:spacing w:before="360"/>
      <w:ind/>
      <w:outlineLvl w:val="1"/>
    </w:pPr>
    <w:rPr>
      <w:rFonts w:ascii="Arial" w:hAnsi="Arial" w:eastAsia="Arial" w:cs="Arial"/>
      <w:sz w:val="34"/>
    </w:rPr>
  </w:style>
  <w:style w:type="paragraph" w:styleId="735">
    <w:name w:val="Heading 3"/>
    <w:basedOn w:val="732"/>
    <w:next w:val="732"/>
    <w:link w:val="882"/>
    <w:uiPriority w:val="9"/>
    <w:unhideWhenUsed/>
    <w:qFormat/>
    <w:pPr>
      <w:keepNext w:val="true"/>
      <w:keepLines w:val="true"/>
      <w:pBdr/>
      <w:spacing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36">
    <w:name w:val="Heading 4"/>
    <w:basedOn w:val="732"/>
    <w:next w:val="732"/>
    <w:link w:val="883"/>
    <w:uiPriority w:val="9"/>
    <w:unhideWhenUsed/>
    <w:qFormat/>
    <w:pPr>
      <w:keepNext w:val="true"/>
      <w:keepLines w:val="true"/>
      <w:pBdr/>
      <w:spacing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37">
    <w:name w:val="Heading 5"/>
    <w:basedOn w:val="732"/>
    <w:next w:val="732"/>
    <w:link w:val="884"/>
    <w:uiPriority w:val="9"/>
    <w:unhideWhenUsed/>
    <w:qFormat/>
    <w:pPr>
      <w:keepNext w:val="true"/>
      <w:keepLines w:val="true"/>
      <w:pBdr/>
      <w:spacing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38">
    <w:name w:val="Heading 6"/>
    <w:basedOn w:val="732"/>
    <w:next w:val="732"/>
    <w:link w:val="885"/>
    <w:uiPriority w:val="9"/>
    <w:unhideWhenUsed/>
    <w:qFormat/>
    <w:pPr>
      <w:keepNext w:val="true"/>
      <w:keepLines w:val="true"/>
      <w:pBdr/>
      <w:spacing w:before="320"/>
      <w:ind/>
      <w:outlineLvl w:val="5"/>
    </w:pPr>
    <w:rPr>
      <w:rFonts w:ascii="Arial" w:hAnsi="Arial" w:eastAsia="Arial" w:cs="Arial"/>
      <w:b/>
      <w:bCs/>
    </w:rPr>
  </w:style>
  <w:style w:type="paragraph" w:styleId="739">
    <w:name w:val="Heading 7"/>
    <w:basedOn w:val="732"/>
    <w:next w:val="732"/>
    <w:link w:val="886"/>
    <w:uiPriority w:val="9"/>
    <w:unhideWhenUsed/>
    <w:qFormat/>
    <w:pPr>
      <w:keepNext w:val="true"/>
      <w:keepLines w:val="true"/>
      <w:pBdr/>
      <w:spacing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740">
    <w:name w:val="Heading 8"/>
    <w:basedOn w:val="732"/>
    <w:next w:val="732"/>
    <w:link w:val="887"/>
    <w:uiPriority w:val="9"/>
    <w:unhideWhenUsed/>
    <w:qFormat/>
    <w:pPr>
      <w:keepNext w:val="true"/>
      <w:keepLines w:val="true"/>
      <w:pBdr/>
      <w:spacing w:before="320"/>
      <w:ind/>
      <w:outlineLvl w:val="7"/>
    </w:pPr>
    <w:rPr>
      <w:rFonts w:ascii="Arial" w:hAnsi="Arial" w:eastAsia="Arial" w:cs="Arial"/>
      <w:i/>
      <w:iCs/>
    </w:rPr>
  </w:style>
  <w:style w:type="paragraph" w:styleId="741">
    <w:name w:val="Heading 9"/>
    <w:basedOn w:val="732"/>
    <w:next w:val="732"/>
    <w:link w:val="888"/>
    <w:uiPriority w:val="9"/>
    <w:unhideWhenUsed/>
    <w:qFormat/>
    <w:pPr>
      <w:keepNext w:val="true"/>
      <w:keepLines w:val="true"/>
      <w:pBdr/>
      <w:spacing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2" w:default="1">
    <w:name w:val="Default Paragraph Font"/>
    <w:uiPriority w:val="1"/>
    <w:semiHidden/>
    <w:unhideWhenUsed/>
    <w:pPr>
      <w:pBdr/>
      <w:spacing/>
      <w:ind/>
    </w:pPr>
  </w:style>
  <w:style w:type="table" w:styleId="74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4" w:default="1">
    <w:name w:val="No List"/>
    <w:uiPriority w:val="99"/>
    <w:semiHidden/>
    <w:unhideWhenUsed/>
    <w:pPr>
      <w:pBdr/>
      <w:spacing/>
      <w:ind/>
    </w:pPr>
  </w:style>
  <w:style w:type="table" w:styleId="745" w:customStyle="1">
    <w:name w:val="Table Grid Light"/>
    <w:basedOn w:val="743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Plain Table 1"/>
    <w:basedOn w:val="743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Plain Table 2"/>
    <w:basedOn w:val="743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Plain Table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Plain Table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Plain Table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1 Light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Grid Table 1 Light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1 Light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1 Light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1 Light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1 Light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1 Light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Grid Table 2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2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2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2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2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2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3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3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3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3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3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3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4"/>
    <w:basedOn w:val="74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4 - Accent 1"/>
    <w:basedOn w:val="74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4 - Accent 2"/>
    <w:basedOn w:val="74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4 - Accent 3"/>
    <w:basedOn w:val="74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4 - Accent 4"/>
    <w:basedOn w:val="74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4 - Accent 5"/>
    <w:basedOn w:val="74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4 - Accent 6"/>
    <w:basedOn w:val="74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5 Dark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5 Dark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5 Dark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5 Dark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5 Dark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5 Dark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5 Dark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6 Colorful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6 Colorful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6 Colorful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6 Colorful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6 Colorful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6 Colorful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6 Colorful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7 Colorful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7 Colorful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7 Colorful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7 Colorful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7 Colorful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7 Colorful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7 Colorful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1 Light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List Table 1 Light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1 Light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1 Light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1 Light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1 Light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1 Light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List Table 2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2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2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2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2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2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3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3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3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3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3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3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4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4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4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4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4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4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5 Dark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5 Dark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5 Dark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5 Dark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5 Dark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5 Dark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5 Dark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6 Colorful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6 Colorful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6 Colorful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6 Colorful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6 Colorful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6 Colorful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6 Colorful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7 Colorful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7 Colorful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7 Colorful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7 Colorful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7 Colorful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7 Colorful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7 Colorful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ned - Accent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Bordered &amp; Lined - Accent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51" w:customStyle="1">
    <w:name w:val="Heading 1 Char"/>
    <w:basedOn w:val="742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852" w:customStyle="1">
    <w:name w:val="Heading 2 Char"/>
    <w:basedOn w:val="742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853" w:customStyle="1">
    <w:name w:val="Heading 3 Char"/>
    <w:basedOn w:val="742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854" w:customStyle="1">
    <w:name w:val="Heading 4 Char"/>
    <w:basedOn w:val="742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855" w:customStyle="1">
    <w:name w:val="Heading 5 Char"/>
    <w:basedOn w:val="742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856" w:customStyle="1">
    <w:name w:val="Heading 6 Char"/>
    <w:basedOn w:val="74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57" w:customStyle="1">
    <w:name w:val="Heading 7 Char"/>
    <w:basedOn w:val="742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58" w:customStyle="1">
    <w:name w:val="Heading 8 Char"/>
    <w:basedOn w:val="74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9" w:customStyle="1">
    <w:name w:val="Heading 9 Char"/>
    <w:basedOn w:val="74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60" w:customStyle="1">
    <w:name w:val="Title Char"/>
    <w:basedOn w:val="74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61" w:customStyle="1">
    <w:name w:val="Subtitle Char"/>
    <w:basedOn w:val="74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62" w:customStyle="1">
    <w:name w:val="Quote Char"/>
    <w:basedOn w:val="74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63">
    <w:name w:val="Intense Emphasis"/>
    <w:basedOn w:val="742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864" w:customStyle="1">
    <w:name w:val="Intense Quote Char"/>
    <w:basedOn w:val="742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865">
    <w:name w:val="Intense Reference"/>
    <w:basedOn w:val="742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866">
    <w:name w:val="Subtle Emphasis"/>
    <w:basedOn w:val="74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7">
    <w:name w:val="Emphasis"/>
    <w:basedOn w:val="742"/>
    <w:uiPriority w:val="20"/>
    <w:qFormat/>
    <w:pPr>
      <w:pBdr/>
      <w:spacing/>
      <w:ind/>
    </w:pPr>
    <w:rPr>
      <w:i/>
      <w:iCs/>
    </w:rPr>
  </w:style>
  <w:style w:type="character" w:styleId="868">
    <w:name w:val="Strong"/>
    <w:basedOn w:val="742"/>
    <w:uiPriority w:val="22"/>
    <w:qFormat/>
    <w:pPr>
      <w:pBdr/>
      <w:spacing/>
      <w:ind/>
    </w:pPr>
    <w:rPr>
      <w:b/>
      <w:bCs/>
    </w:rPr>
  </w:style>
  <w:style w:type="character" w:styleId="869">
    <w:name w:val="Subtle Reference"/>
    <w:basedOn w:val="74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70">
    <w:name w:val="Book Title"/>
    <w:basedOn w:val="742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71" w:customStyle="1">
    <w:name w:val="Header Char"/>
    <w:basedOn w:val="742"/>
    <w:uiPriority w:val="99"/>
    <w:pPr>
      <w:pBdr/>
      <w:spacing/>
      <w:ind/>
    </w:pPr>
  </w:style>
  <w:style w:type="character" w:styleId="872" w:customStyle="1">
    <w:name w:val="Footer Char"/>
    <w:basedOn w:val="742"/>
    <w:uiPriority w:val="99"/>
    <w:pPr>
      <w:pBdr/>
      <w:spacing/>
      <w:ind/>
    </w:pPr>
  </w:style>
  <w:style w:type="paragraph" w:styleId="873">
    <w:name w:val="Caption"/>
    <w:basedOn w:val="732"/>
    <w:next w:val="732"/>
    <w:uiPriority w:val="35"/>
    <w:unhideWhenUsed/>
    <w:qFormat/>
    <w:pPr>
      <w:pBdr/>
      <w:spacing w:line="240" w:lineRule="auto"/>
      <w:ind/>
    </w:pPr>
    <w:rPr>
      <w:i/>
      <w:iCs/>
      <w:color w:val="1f497d" w:themeColor="text2"/>
      <w:sz w:val="18"/>
      <w:szCs w:val="18"/>
    </w:rPr>
  </w:style>
  <w:style w:type="character" w:styleId="874" w:customStyle="1">
    <w:name w:val="Footnote Text Char"/>
    <w:basedOn w:val="742"/>
    <w:uiPriority w:val="99"/>
    <w:semiHidden/>
    <w:pPr>
      <w:pBdr/>
      <w:spacing/>
      <w:ind/>
    </w:pPr>
    <w:rPr>
      <w:sz w:val="20"/>
      <w:szCs w:val="20"/>
    </w:rPr>
  </w:style>
  <w:style w:type="paragraph" w:styleId="875">
    <w:name w:val="endnote text"/>
    <w:basedOn w:val="732"/>
    <w:link w:val="87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6" w:customStyle="1">
    <w:name w:val="Текст кінцевої виноски Знак"/>
    <w:basedOn w:val="742"/>
    <w:link w:val="875"/>
    <w:uiPriority w:val="99"/>
    <w:semiHidden/>
    <w:pPr>
      <w:pBdr/>
      <w:spacing/>
      <w:ind/>
    </w:pPr>
    <w:rPr>
      <w:sz w:val="20"/>
      <w:szCs w:val="20"/>
    </w:rPr>
  </w:style>
  <w:style w:type="character" w:styleId="877">
    <w:name w:val="endnote reference"/>
    <w:basedOn w:val="742"/>
    <w:uiPriority w:val="99"/>
    <w:semiHidden/>
    <w:unhideWhenUsed/>
    <w:pPr>
      <w:pBdr/>
      <w:spacing/>
      <w:ind/>
    </w:pPr>
    <w:rPr>
      <w:vertAlign w:val="superscript"/>
    </w:rPr>
  </w:style>
  <w:style w:type="character" w:styleId="878">
    <w:name w:val="FollowedHyperlink"/>
    <w:basedOn w:val="742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879">
    <w:name w:val="table of figures"/>
    <w:basedOn w:val="732"/>
    <w:next w:val="732"/>
    <w:uiPriority w:val="99"/>
    <w:unhideWhenUsed/>
    <w:pPr>
      <w:pBdr/>
      <w:spacing w:after="0"/>
      <w:ind/>
    </w:pPr>
  </w:style>
  <w:style w:type="character" w:styleId="880" w:customStyle="1">
    <w:name w:val="Заголовок 1 Знак"/>
    <w:basedOn w:val="742"/>
    <w:link w:val="73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81" w:customStyle="1">
    <w:name w:val="Заголовок 2 Знак"/>
    <w:basedOn w:val="742"/>
    <w:link w:val="734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82" w:customStyle="1">
    <w:name w:val="Заголовок 3 Знак"/>
    <w:basedOn w:val="742"/>
    <w:link w:val="735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83" w:customStyle="1">
    <w:name w:val="Заголовок 4 Знак"/>
    <w:basedOn w:val="742"/>
    <w:link w:val="736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84" w:customStyle="1">
    <w:name w:val="Заголовок 5 Знак"/>
    <w:basedOn w:val="742"/>
    <w:link w:val="737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85" w:customStyle="1">
    <w:name w:val="Заголовок 6 Знак"/>
    <w:basedOn w:val="742"/>
    <w:link w:val="738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86" w:customStyle="1">
    <w:name w:val="Заголовок 7 Знак"/>
    <w:basedOn w:val="742"/>
    <w:link w:val="739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87" w:customStyle="1">
    <w:name w:val="Заголовок 8 Знак"/>
    <w:basedOn w:val="742"/>
    <w:link w:val="740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88" w:customStyle="1">
    <w:name w:val="Заголовок 9 Знак"/>
    <w:basedOn w:val="742"/>
    <w:link w:val="741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89">
    <w:name w:val="List Paragraph"/>
    <w:basedOn w:val="732"/>
    <w:uiPriority w:val="34"/>
    <w:qFormat/>
    <w:pPr>
      <w:pBdr/>
      <w:spacing/>
      <w:ind w:left="720"/>
      <w:contextualSpacing w:val="true"/>
    </w:pPr>
  </w:style>
  <w:style w:type="paragraph" w:styleId="890">
    <w:name w:val="No Spacing"/>
    <w:uiPriority w:val="1"/>
    <w:qFormat/>
    <w:pPr>
      <w:pBdr/>
      <w:spacing w:after="0" w:line="240" w:lineRule="auto"/>
      <w:ind/>
    </w:pPr>
  </w:style>
  <w:style w:type="paragraph" w:styleId="891">
    <w:name w:val="Title"/>
    <w:basedOn w:val="732"/>
    <w:next w:val="732"/>
    <w:link w:val="892"/>
    <w:uiPriority w:val="10"/>
    <w:qFormat/>
    <w:pPr>
      <w:pBdr/>
      <w:spacing w:before="300"/>
      <w:ind/>
      <w:contextualSpacing w:val="true"/>
    </w:pPr>
    <w:rPr>
      <w:sz w:val="48"/>
      <w:szCs w:val="48"/>
    </w:rPr>
  </w:style>
  <w:style w:type="character" w:styleId="892" w:customStyle="1">
    <w:name w:val="Назва Знак"/>
    <w:basedOn w:val="742"/>
    <w:link w:val="891"/>
    <w:uiPriority w:val="10"/>
    <w:pPr>
      <w:pBdr/>
      <w:spacing/>
      <w:ind/>
    </w:pPr>
    <w:rPr>
      <w:sz w:val="48"/>
      <w:szCs w:val="48"/>
    </w:rPr>
  </w:style>
  <w:style w:type="paragraph" w:styleId="893">
    <w:name w:val="Subtitle"/>
    <w:basedOn w:val="732"/>
    <w:next w:val="732"/>
    <w:link w:val="894"/>
    <w:uiPriority w:val="11"/>
    <w:qFormat/>
    <w:pPr>
      <w:pBdr/>
      <w:spacing w:before="200"/>
      <w:ind/>
    </w:pPr>
    <w:rPr>
      <w:sz w:val="24"/>
      <w:szCs w:val="24"/>
    </w:rPr>
  </w:style>
  <w:style w:type="character" w:styleId="894" w:customStyle="1">
    <w:name w:val="Підзаголовок Знак"/>
    <w:basedOn w:val="742"/>
    <w:link w:val="893"/>
    <w:uiPriority w:val="11"/>
    <w:pPr>
      <w:pBdr/>
      <w:spacing/>
      <w:ind/>
    </w:pPr>
    <w:rPr>
      <w:sz w:val="24"/>
      <w:szCs w:val="24"/>
    </w:rPr>
  </w:style>
  <w:style w:type="paragraph" w:styleId="895">
    <w:name w:val="Quote"/>
    <w:basedOn w:val="732"/>
    <w:next w:val="732"/>
    <w:link w:val="896"/>
    <w:uiPriority w:val="29"/>
    <w:qFormat/>
    <w:pPr>
      <w:pBdr/>
      <w:spacing/>
      <w:ind w:right="720" w:left="720"/>
    </w:pPr>
    <w:rPr>
      <w:i/>
    </w:rPr>
  </w:style>
  <w:style w:type="character" w:styleId="896" w:customStyle="1">
    <w:name w:val="Цитата Знак"/>
    <w:link w:val="895"/>
    <w:uiPriority w:val="29"/>
    <w:pPr>
      <w:pBdr/>
      <w:spacing/>
      <w:ind/>
    </w:pPr>
    <w:rPr>
      <w:i/>
    </w:rPr>
  </w:style>
  <w:style w:type="paragraph" w:styleId="897">
    <w:name w:val="Intense Quote"/>
    <w:basedOn w:val="732"/>
    <w:next w:val="732"/>
    <w:link w:val="898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98" w:customStyle="1">
    <w:name w:val="Насичена цитата Знак"/>
    <w:link w:val="897"/>
    <w:uiPriority w:val="30"/>
    <w:pPr>
      <w:pBdr/>
      <w:spacing/>
      <w:ind/>
    </w:pPr>
    <w:rPr>
      <w:i/>
    </w:rPr>
  </w:style>
  <w:style w:type="paragraph" w:styleId="899">
    <w:name w:val="Header"/>
    <w:basedOn w:val="732"/>
    <w:link w:val="900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900" w:customStyle="1">
    <w:name w:val="Верхній колонтитул Знак"/>
    <w:basedOn w:val="742"/>
    <w:link w:val="899"/>
    <w:uiPriority w:val="99"/>
    <w:pPr>
      <w:pBdr/>
      <w:spacing/>
      <w:ind/>
    </w:pPr>
  </w:style>
  <w:style w:type="paragraph" w:styleId="901">
    <w:name w:val="Footer"/>
    <w:basedOn w:val="732"/>
    <w:link w:val="902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902" w:customStyle="1">
    <w:name w:val="Нижній колонтитул Знак"/>
    <w:basedOn w:val="742"/>
    <w:link w:val="901"/>
    <w:uiPriority w:val="99"/>
    <w:pPr>
      <w:pBdr/>
      <w:spacing/>
      <w:ind/>
    </w:pPr>
  </w:style>
  <w:style w:type="table" w:styleId="903">
    <w:name w:val="Table Grid"/>
    <w:basedOn w:val="743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ned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val="en-US"/>
    </w:rPr>
    <w:tblPr>
      <w:tblStyleRowBandSize w:val="1"/>
      <w:tblStyleColBandSize w:val="1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ned - Accent 1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val="en-US"/>
    </w:rPr>
    <w:tblPr>
      <w:tblStyleRowBandSize w:val="1"/>
      <w:tblStyleColBandSize w:val="1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ned - Accent 2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val="en-US"/>
    </w:rPr>
    <w:tblPr>
      <w:tblStyleRowBandSize w:val="1"/>
      <w:tblStyleColBandSize w:val="1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ned - Accent 3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val="en-US"/>
    </w:rPr>
    <w:tblPr>
      <w:tblStyleRowBandSize w:val="1"/>
      <w:tblStyleColBandSize w:val="1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ned - Accent 4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val="en-US"/>
    </w:rPr>
    <w:tblPr>
      <w:tblStyleRowBandSize w:val="1"/>
      <w:tblStyleColBandSize w:val="1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ned - Accent 5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val="en-US"/>
    </w:rPr>
    <w:tblPr>
      <w:tblStyleRowBandSize w:val="1"/>
      <w:tblStyleColBandSize w:val="1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ned - Accent 6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val="en-US"/>
    </w:rPr>
    <w:tblPr>
      <w:tblStyleRowBandSize w:val="1"/>
      <w:tblStyleColBandSize w:val="1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Bordered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Bordered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8cce4" w:sz="4" w:space="0"/>
        <w:left w:val="single" w:color="b8cce4" w:sz="4" w:space="0"/>
        <w:bottom w:val="single" w:color="b8cce4" w:sz="4" w:space="0"/>
        <w:right w:val="single" w:color="b8cce4" w:sz="4" w:space="0"/>
        <w:insideH w:val="single" w:color="b8cce4" w:sz="4" w:space="0"/>
        <w:insideV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8cce4" w:sz="4" w:space="0"/>
          <w:left w:val="single" w:color="b8cce4" w:sz="4" w:space="0"/>
          <w:bottom w:val="single" w:color="b8cce4" w:sz="4" w:space="0"/>
          <w:right w:val="single" w:color="b8cc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Bordered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59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Bordered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c" w:sz="4" w:space="0"/>
        <w:left w:val="single" w:color="d6e3bc" w:sz="4" w:space="0"/>
        <w:bottom w:val="single" w:color="d6e3bc" w:sz="4" w:space="0"/>
        <w:right w:val="single" w:color="d6e3bc" w:sz="4" w:space="0"/>
        <w:insideH w:val="single" w:color="d6e3bc" w:sz="4" w:space="0"/>
        <w:insideV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c" w:sz="4" w:space="0"/>
          <w:left w:val="single" w:color="d6e3bc" w:sz="4" w:space="0"/>
          <w:bottom w:val="single" w:color="d6e3bc" w:sz="4" w:space="0"/>
          <w:right w:val="single" w:color="d6e3bc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2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Bordered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0d9" w:sz="4" w:space="0"/>
        <w:left w:val="single" w:color="ccc0d9" w:sz="4" w:space="0"/>
        <w:bottom w:val="single" w:color="ccc0d9" w:sz="4" w:space="0"/>
        <w:right w:val="single" w:color="ccc0d9" w:sz="4" w:space="0"/>
        <w:insideH w:val="single" w:color="ccc0d9" w:sz="4" w:space="0"/>
        <w:insideV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0d9" w:sz="4" w:space="0"/>
          <w:left w:val="single" w:color="ccc0d9" w:sz="4" w:space="0"/>
          <w:bottom w:val="single" w:color="ccc0d9" w:sz="4" w:space="0"/>
          <w:right w:val="single" w:color="cc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Bordered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d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Bordered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bf8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Bordered &amp; Lined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9d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Bordered &amp; Lined - Accent 1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color="1f497d" w:sz="4" w:space="0"/>
        <w:left w:val="single" w:color="1f497d" w:sz="4" w:space="0"/>
        <w:bottom w:val="single" w:color="1f497d" w:sz="4" w:space="0"/>
        <w:right w:val="single" w:color="1f497d" w:sz="4" w:space="0"/>
        <w:insideH w:val="single" w:color="1f497d" w:sz="4" w:space="0"/>
        <w:insideV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Bordered &amp; Lined - Accent 2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Bordered &amp; Lined - Accent 3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color="76923c" w:sz="4" w:space="0"/>
        <w:left w:val="single" w:color="76923c" w:sz="4" w:space="0"/>
        <w:bottom w:val="single" w:color="76923c" w:sz="4" w:space="0"/>
        <w:right w:val="single" w:color="76923c" w:sz="4" w:space="0"/>
        <w:insideH w:val="single" w:color="76923c" w:sz="4" w:space="0"/>
        <w:insideV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Bordered &amp; Lined - Accent 4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Bordered &amp; Lined - Accent 5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color="31849b" w:sz="4" w:space="0"/>
        <w:left w:val="single" w:color="31849b" w:sz="4" w:space="0"/>
        <w:bottom w:val="single" w:color="31849b" w:sz="4" w:space="0"/>
        <w:right w:val="single" w:color="31849b" w:sz="4" w:space="0"/>
        <w:insideH w:val="single" w:color="31849b" w:sz="4" w:space="0"/>
        <w:insideV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Bordered &amp; Lined - Accent 6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color="e36c0a" w:sz="4" w:space="0"/>
        <w:left w:val="single" w:color="e36c0a" w:sz="4" w:space="0"/>
        <w:bottom w:val="single" w:color="e36c0a" w:sz="4" w:space="0"/>
        <w:right w:val="single" w:color="e36c0a" w:sz="4" w:space="0"/>
        <w:insideH w:val="single" w:color="e36c0a" w:sz="4" w:space="0"/>
        <w:insideV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25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26">
    <w:name w:val="footnote text"/>
    <w:basedOn w:val="732"/>
    <w:link w:val="927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27" w:customStyle="1">
    <w:name w:val="Текст виноски Знак"/>
    <w:link w:val="926"/>
    <w:uiPriority w:val="99"/>
    <w:pPr>
      <w:pBdr/>
      <w:spacing/>
      <w:ind/>
    </w:pPr>
    <w:rPr>
      <w:sz w:val="18"/>
    </w:rPr>
  </w:style>
  <w:style w:type="character" w:styleId="928">
    <w:name w:val="footnote reference"/>
    <w:basedOn w:val="742"/>
    <w:uiPriority w:val="99"/>
    <w:unhideWhenUsed/>
    <w:pPr>
      <w:pBdr/>
      <w:spacing/>
      <w:ind/>
    </w:pPr>
    <w:rPr>
      <w:vertAlign w:val="superscript"/>
    </w:rPr>
  </w:style>
  <w:style w:type="paragraph" w:styleId="929">
    <w:name w:val="toc 1"/>
    <w:basedOn w:val="732"/>
    <w:next w:val="732"/>
    <w:uiPriority w:val="39"/>
    <w:unhideWhenUsed/>
    <w:pPr>
      <w:pBdr/>
      <w:spacing w:after="57"/>
      <w:ind/>
    </w:pPr>
  </w:style>
  <w:style w:type="paragraph" w:styleId="930">
    <w:name w:val="toc 2"/>
    <w:basedOn w:val="732"/>
    <w:next w:val="732"/>
    <w:uiPriority w:val="39"/>
    <w:unhideWhenUsed/>
    <w:pPr>
      <w:pBdr/>
      <w:spacing w:after="57"/>
      <w:ind w:left="283"/>
    </w:pPr>
  </w:style>
  <w:style w:type="paragraph" w:styleId="931">
    <w:name w:val="toc 3"/>
    <w:basedOn w:val="732"/>
    <w:next w:val="732"/>
    <w:uiPriority w:val="39"/>
    <w:unhideWhenUsed/>
    <w:pPr>
      <w:pBdr/>
      <w:spacing w:after="57"/>
      <w:ind w:left="567"/>
    </w:pPr>
  </w:style>
  <w:style w:type="paragraph" w:styleId="932">
    <w:name w:val="toc 4"/>
    <w:basedOn w:val="732"/>
    <w:next w:val="732"/>
    <w:uiPriority w:val="39"/>
    <w:unhideWhenUsed/>
    <w:pPr>
      <w:pBdr/>
      <w:spacing w:after="57"/>
      <w:ind w:left="850"/>
    </w:pPr>
  </w:style>
  <w:style w:type="paragraph" w:styleId="933">
    <w:name w:val="toc 5"/>
    <w:basedOn w:val="732"/>
    <w:next w:val="732"/>
    <w:uiPriority w:val="39"/>
    <w:unhideWhenUsed/>
    <w:pPr>
      <w:pBdr/>
      <w:spacing w:after="57"/>
      <w:ind w:left="1134"/>
    </w:pPr>
  </w:style>
  <w:style w:type="paragraph" w:styleId="934">
    <w:name w:val="toc 6"/>
    <w:basedOn w:val="732"/>
    <w:next w:val="732"/>
    <w:uiPriority w:val="39"/>
    <w:unhideWhenUsed/>
    <w:pPr>
      <w:pBdr/>
      <w:spacing w:after="57"/>
      <w:ind w:left="1417"/>
    </w:pPr>
  </w:style>
  <w:style w:type="paragraph" w:styleId="935">
    <w:name w:val="toc 7"/>
    <w:basedOn w:val="732"/>
    <w:next w:val="732"/>
    <w:uiPriority w:val="39"/>
    <w:unhideWhenUsed/>
    <w:pPr>
      <w:pBdr/>
      <w:spacing w:after="57"/>
      <w:ind w:left="1701"/>
    </w:pPr>
  </w:style>
  <w:style w:type="paragraph" w:styleId="936">
    <w:name w:val="toc 8"/>
    <w:basedOn w:val="732"/>
    <w:next w:val="732"/>
    <w:uiPriority w:val="39"/>
    <w:unhideWhenUsed/>
    <w:pPr>
      <w:pBdr/>
      <w:spacing w:after="57"/>
      <w:ind w:left="1984"/>
    </w:pPr>
  </w:style>
  <w:style w:type="paragraph" w:styleId="937">
    <w:name w:val="toc 9"/>
    <w:basedOn w:val="732"/>
    <w:next w:val="732"/>
    <w:uiPriority w:val="39"/>
    <w:unhideWhenUsed/>
    <w:pPr>
      <w:pBdr/>
      <w:spacing w:after="57"/>
      <w:ind w:left="2268"/>
    </w:pPr>
  </w:style>
  <w:style w:type="paragraph" w:styleId="938">
    <w:name w:val="TOC Heading"/>
    <w:uiPriority w:val="39"/>
    <w:unhideWhenUsed/>
    <w:pPr>
      <w:pBdr/>
      <w:spacing/>
      <w:ind/>
    </w:pPr>
  </w:style>
  <w:style w:type="paragraph" w:styleId="939">
    <w:name w:val="Balloon Text"/>
    <w:basedOn w:val="732"/>
    <w:link w:val="940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940" w:customStyle="1">
    <w:name w:val="Текст у виносці Знак"/>
    <w:basedOn w:val="742"/>
    <w:link w:val="939"/>
    <w:uiPriority w:val="99"/>
    <w:semiHidden/>
    <w:pPr>
      <w:pBdr/>
      <w:spacing/>
      <w:ind/>
    </w:pPr>
    <w:rPr>
      <w:rFonts w:ascii="Tahoma" w:hAnsi="Tahoma" w:eastAsia="Times New Roman" w:cs="Tahoma"/>
      <w:sz w:val="16"/>
      <w:szCs w:val="16"/>
    </w:rPr>
  </w:style>
  <w:style w:type="paragraph" w:styleId="941" w:customStyle="1">
    <w:name w:val="Абзац списку1"/>
    <w:basedOn w:val="732"/>
    <w:pPr>
      <w:pBdr/>
      <w:spacing w:after="0" w:line="240" w:lineRule="auto"/>
      <w:ind w:left="720"/>
      <w:contextualSpacing w:val="true"/>
    </w:pPr>
    <w:rPr>
      <w:rFonts w:ascii="Calibri" w:hAnsi="Calibri" w:eastAsia="Calibri"/>
      <w:sz w:val="20"/>
      <w:lang w:bidi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Adminov Admin </cp:lastModifiedBy>
  <cp:revision>70</cp:revision>
  <dcterms:created xsi:type="dcterms:W3CDTF">2021-11-03T07:21:00Z</dcterms:created>
  <dcterms:modified xsi:type="dcterms:W3CDTF">2024-12-07T14:12:32Z</dcterms:modified>
</cp:coreProperties>
</file>