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between w:val="none" w:color="000000" w:sz="4" w:space="0"/>
        </w:pBdr>
        <w:spacing w:after="0" w:line="240" w:lineRule="auto"/>
        <w:ind w:left="5669"/>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Додаток </w:t>
      </w:r>
      <w:r>
        <w:rPr>
          <w:rFonts w:ascii="Times New Roman" w:hAnsi="Times New Roman" w:eastAsia="Times New Roman" w:cs="Times New Roman"/>
          <w:color w:val="000000"/>
          <w:sz w:val="28"/>
        </w:rPr>
      </w:r>
      <w:r>
        <w:rPr>
          <w:rFonts w:ascii="Times New Roman" w:hAnsi="Times New Roman" w:eastAsia="Times New Roman" w:cs="Times New Roman"/>
          <w:color w:val="000000"/>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left="5669"/>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до рішення виконавчого комітету Менської міськ</w:t>
      </w:r>
      <w:r>
        <w:rPr>
          <w:rFonts w:ascii="Times New Roman" w:hAnsi="Times New Roman" w:eastAsia="Times New Roman" w:cs="Times New Roman"/>
          <w:color w:val="000000"/>
          <w:sz w:val="28"/>
        </w:rPr>
        <w:t xml:space="preserve">ої ради </w:t>
      </w:r>
      <w:r>
        <w:rPr>
          <w:rFonts w:ascii="Times New Roman" w:hAnsi="Times New Roman" w:eastAsia="Times New Roman" w:cs="Times New Roman"/>
          <w:color w:val="000000"/>
          <w:sz w:val="28"/>
        </w:rPr>
      </w:r>
      <w:r>
        <w:rPr>
          <w:rFonts w:ascii="Times New Roman" w:hAnsi="Times New Roman" w:eastAsia="Times New Roman" w:cs="Times New Roman"/>
          <w:color w:val="000000"/>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left="5669"/>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28 листопад 2024 року № 245</w:t>
      </w:r>
      <w:r>
        <w:rPr>
          <w:rFonts w:ascii="Times New Roman" w:hAnsi="Times New Roman" w:eastAsia="Times New Roman" w:cs="Times New Roman"/>
          <w:color w:val="000000"/>
          <w:sz w:val="28"/>
        </w:rPr>
      </w:r>
      <w:r>
        <w:rPr>
          <w:rFonts w:ascii="Times New Roman" w:hAnsi="Times New Roman" w:eastAsia="Times New Roman" w:cs="Times New Roman"/>
          <w:color w:val="000000"/>
          <w:sz w:val="28"/>
        </w:rPr>
      </w:r>
    </w:p>
    <w:p>
      <w:pPr>
        <w:pBdr/>
        <w:shd w:val="nil" w:color="000000"/>
        <w:spacing/>
        <w:ind/>
        <w:rPr>
          <w:rFonts w:ascii="Times New Roman" w:hAnsi="Times New Roman" w:eastAsia="Times New Roman" w:cs="Times New Roman"/>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rPr>
      </w:r>
      <w:r>
        <w:rPr>
          <w:rFonts w:ascii="Times New Roman" w:hAnsi="Times New Roman" w:eastAsia="Times New Roman" w:cs="Times New Roman"/>
        </w:rPr>
      </w:r>
    </w:p>
    <w:p>
      <w:pPr>
        <w:pBdr/>
        <w:shd w:val="nil" w:color="000000"/>
        <w:spacing/>
        <w:ind/>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Bdr/>
        <w:shd w:val="nil" w:color="000000"/>
        <w:spacing/>
        <w:ind/>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Bdr/>
        <w:shd w:val="nil" w:color="000000"/>
        <w:spacing/>
        <w:ind/>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 xml:space="preserve">Проєкт Програми</w:t>
      </w:r>
      <w:r>
        <w:rPr>
          <w:rFonts w:ascii="Times New Roman" w:hAnsi="Times New Roman" w:eastAsia="Times New Roman" w:cs="Times New Roman"/>
          <w:sz w:val="28"/>
        </w:rPr>
      </w:r>
      <w:r>
        <w:rPr>
          <w:rFonts w:ascii="Times New Roman" w:hAnsi="Times New Roman" w:eastAsia="Times New Roman" w:cs="Times New Roman"/>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підтримки та розвитку місцевого самоврядування на території Менської міської територіальної громади на 2025-2027 роки</w:t>
      </w:r>
      <w:r>
        <w:rPr>
          <w:rFonts w:ascii="Times New Roman" w:hAnsi="Times New Roman" w:eastAsia="Times New Roman" w:cs="Times New Roman"/>
          <w:b/>
          <w:color w:val="000000"/>
          <w:sz w:val="28"/>
        </w:rPr>
      </w:r>
      <w:r>
        <w:rPr>
          <w:rFonts w:ascii="Times New Roman" w:hAnsi="Times New Roman" w:eastAsia="Times New Roman" w:cs="Times New Roman"/>
          <w:b/>
          <w:color w:val="000000"/>
          <w:sz w:val="28"/>
        </w:rPr>
      </w:r>
    </w:p>
    <w:p>
      <w:pPr>
        <w:pBdr/>
        <w:shd w:val="nil" w:color="auto"/>
        <w:spacing/>
        <w:ind/>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highlight w:val="none"/>
        </w:rPr>
        <w:br w:type="page" w:clear="all"/>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rPr>
        <w:t xml:space="preserve">ПАСПОРТ</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Bdr>
          <w:top w:val="none" w:color="000000" w:sz="4" w:space="0"/>
          <w:left w:val="none" w:color="000000" w:sz="4" w:space="0"/>
          <w:bottom w:val="none" w:color="000000" w:sz="4" w:space="0"/>
          <w:right w:val="none" w:color="000000" w:sz="4" w:space="0"/>
          <w:between w:val="none" w:color="000000" w:sz="4" w:space="0"/>
        </w:pBdr>
        <w:tabs>
          <w:tab w:val="left" w:leader="none" w:pos="7380"/>
        </w:tabs>
        <w:spacing w:after="0" w:line="240" w:lineRule="auto"/>
        <w:ind/>
        <w:jc w:val="center"/>
        <w:rPr>
          <w:rFonts w:ascii="Times New Roman" w:hAnsi="Times New Roman" w:eastAsia="Times New Roman" w:cs="Times New Roman"/>
        </w:rPr>
      </w:pPr>
      <w:r>
        <w:rPr>
          <w:rFonts w:ascii="Times New Roman" w:hAnsi="Times New Roman" w:eastAsia="Times New Roman" w:cs="Times New Roman"/>
          <w:b/>
          <w:color w:val="000000"/>
          <w:sz w:val="28"/>
        </w:rPr>
        <w:t xml:space="preserve">Програми підтримки та розвитку місцевого самоврядування на території Менської міської територіальної громади на 2025-2027 роки</w:t>
      </w:r>
      <w:r>
        <w:rPr>
          <w:rFonts w:ascii="Times New Roman" w:hAnsi="Times New Roman" w:eastAsia="Times New Roman" w:cs="Times New Roman"/>
        </w:rPr>
      </w:r>
      <w:r>
        <w:rPr>
          <w:rFonts w:ascii="Times New Roman" w:hAnsi="Times New Roman" w:eastAsia="Times New Roman" w:cs="Times New Roman"/>
        </w:rPr>
      </w:r>
    </w:p>
    <w:tbl>
      <w:tblPr>
        <w:tblStyle w:val="803"/>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636"/>
        <w:gridCol w:w="3474"/>
        <w:gridCol w:w="5636"/>
      </w:tblGrid>
      <w:tr>
        <w:trPr>
          <w:trHeight w:val="251"/>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1.</w:t>
            </w: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pacing w:val="-6"/>
                <w:sz w:val="28"/>
              </w:rPr>
              <w:t xml:space="preserve">Ініціатор розроблення Програми</w:t>
            </w: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z w:val="28"/>
              </w:rPr>
              <w:t xml:space="preserve">Менська міська рада</w:t>
            </w:r>
            <w:r>
              <w:rPr>
                <w:rFonts w:ascii="Times New Roman" w:hAnsi="Times New Roman" w:eastAsia="Times New Roman" w:cs="Times New Roman"/>
              </w:rPr>
            </w:r>
            <w:r>
              <w:rPr>
                <w:rFonts w:ascii="Times New Roman" w:hAnsi="Times New Roman" w:eastAsia="Times New Roman" w:cs="Times New Roman"/>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2.</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pacing w:val="-5"/>
                <w:sz w:val="28"/>
              </w:rPr>
              <w:t xml:space="preserve">Дата, номер і назва розпорядчого </w:t>
            </w:r>
            <w:r>
              <w:rPr>
                <w:rFonts w:ascii="Times New Roman" w:hAnsi="Times New Roman" w:eastAsia="Times New Roman" w:cs="Times New Roman"/>
                <w:color w:val="000000"/>
                <w:spacing w:val="-7"/>
                <w:sz w:val="28"/>
              </w:rPr>
              <w:t xml:space="preserve">документа органу виконавчої влади </w:t>
            </w:r>
            <w:r>
              <w:rPr>
                <w:rFonts w:ascii="Times New Roman" w:hAnsi="Times New Roman" w:eastAsia="Times New Roman" w:cs="Times New Roman"/>
                <w:color w:val="000000"/>
                <w:spacing w:val="-6"/>
                <w:sz w:val="28"/>
              </w:rPr>
              <w:t xml:space="preserve">про розроблення Програми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Європейська Хартія Місцевого самоврядування, Конституція України, Закони України «Про місцеве самоврядування в Україні», «Про адміністративні послуги», «Про статус депутатів місцевих рад»</w:t>
            </w:r>
            <w:r>
              <w:rPr>
                <w:rFonts w:ascii="Times New Roman" w:hAnsi="Times New Roman" w:eastAsia="Times New Roman" w:cs="Times New Roman"/>
              </w:rPr>
            </w:r>
            <w:r>
              <w:rPr>
                <w:rFonts w:ascii="Times New Roman" w:hAnsi="Times New Roman" w:eastAsia="Times New Roman" w:cs="Times New Roman"/>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3.</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pacing w:val="-7"/>
                <w:sz w:val="28"/>
              </w:rPr>
              <w:t xml:space="preserve">Розробник Програми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Менська міська рада</w:t>
            </w:r>
            <w:r>
              <w:rPr>
                <w:rFonts w:ascii="Times New Roman" w:hAnsi="Times New Roman" w:eastAsia="Times New Roman" w:cs="Times New Roman"/>
              </w:rPr>
            </w:r>
            <w:r>
              <w:rPr>
                <w:rFonts w:ascii="Times New Roman" w:hAnsi="Times New Roman" w:eastAsia="Times New Roman" w:cs="Times New Roman"/>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4.</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pacing w:val="-7"/>
                <w:sz w:val="28"/>
              </w:rPr>
              <w:t xml:space="preserve">Співрозробники</w:t>
            </w:r>
            <w:r>
              <w:rPr>
                <w:rFonts w:ascii="Times New Roman" w:hAnsi="Times New Roman" w:eastAsia="Times New Roman" w:cs="Times New Roman"/>
                <w:color w:val="000000"/>
                <w:spacing w:val="-7"/>
                <w:sz w:val="28"/>
              </w:rPr>
              <w:t xml:space="preserve"> Програми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sz w:val="28"/>
                <w:highlight w:val="none"/>
              </w:rPr>
            </w:pPr>
            <w:r>
              <w:rPr>
                <w:rFonts w:ascii="Times New Roman" w:hAnsi="Times New Roman" w:eastAsia="Times New Roman" w:cs="Times New Roman"/>
                <w:color w:val="000000"/>
                <w:sz w:val="28"/>
              </w:rPr>
              <w:t xml:space="preserve">Відділ освіти Менської міської ради</w:t>
            </w: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sz w:val="28"/>
                <w:highlight w:val="none"/>
              </w:rPr>
            </w:pPr>
            <w:r>
              <w:rPr>
                <w:rFonts w:ascii="Times New Roman" w:hAnsi="Times New Roman" w:eastAsia="Times New Roman" w:cs="Times New Roman"/>
                <w:color w:val="000000"/>
                <w:sz w:val="28"/>
                <w:highlight w:val="none"/>
              </w:rPr>
              <w:t xml:space="preserve">Відділ культури Менської міської ради</w:t>
            </w: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p>
          <w:p>
            <w:pPr>
              <w:pBdr>
                <w:top w:val="none" w:color="000000" w:sz="4" w:space="0"/>
                <w:left w:val="none" w:color="000000" w:sz="4" w:space="0"/>
                <w:bottom w:val="none" w:color="000000" w:sz="4" w:space="0"/>
                <w:right w:val="none" w:color="000000" w:sz="4" w:space="0"/>
                <w:between w:val="none" w:color="000000" w:sz="4" w:space="0"/>
              </w:pBdr>
              <w:spacing/>
              <w:ind/>
              <w:jc w:val="both"/>
              <w:rPr/>
            </w:pPr>
            <w:r>
              <w:rPr>
                <w:rFonts w:ascii="Times New Roman" w:hAnsi="Times New Roman" w:eastAsia="Times New Roman" w:cs="Times New Roman"/>
                <w:color w:val="000000"/>
                <w:sz w:val="28"/>
                <w:highlight w:val="none"/>
              </w:rPr>
              <w:t xml:space="preserve">Відділ соціального захисту населення та охорони здоров’я Менської міської ради</w:t>
            </w:r>
            <w:r/>
          </w:p>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sz w:val="28"/>
                <w:highlight w:val="none"/>
              </w:rPr>
            </w:pPr>
            <w:r>
              <w:rPr>
                <w:rFonts w:ascii="Times New Roman" w:hAnsi="Times New Roman" w:eastAsia="Times New Roman" w:cs="Times New Roman"/>
                <w:color w:val="000000"/>
                <w:sz w:val="28"/>
                <w:highlight w:val="none"/>
              </w:rPr>
              <w:t xml:space="preserve">Фінансове управління Менської міської ради</w:t>
            </w: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sz w:val="28"/>
                <w:highlight w:val="none"/>
              </w:rPr>
            </w:pPr>
            <w:r>
              <w:rPr>
                <w:rFonts w:ascii="Times New Roman" w:hAnsi="Times New Roman" w:eastAsia="Times New Roman" w:cs="Times New Roman"/>
                <w:color w:val="000000"/>
                <w:sz w:val="28"/>
                <w:highlight w:val="none"/>
              </w:rPr>
              <w:t xml:space="preserve">Відділ архітектури та містобудування Менської міської ради</w:t>
            </w: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5.</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pacing w:val="-7"/>
                <w:sz w:val="28"/>
              </w:rPr>
              <w:t xml:space="preserve">Відповідальний виконавець </w:t>
            </w:r>
            <w:r>
              <w:rPr>
                <w:rFonts w:ascii="Times New Roman" w:hAnsi="Times New Roman" w:eastAsia="Times New Roman" w:cs="Times New Roman"/>
                <w:color w:val="000000"/>
                <w:sz w:val="28"/>
              </w:rPr>
              <w:t xml:space="preserve">Програми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sz w:val="28"/>
                <w:highlight w:val="none"/>
              </w:rPr>
            </w:pPr>
            <w:r>
              <w:rPr>
                <w:rFonts w:ascii="Times New Roman" w:hAnsi="Times New Roman" w:eastAsia="Times New Roman" w:cs="Times New Roman"/>
                <w:color w:val="000000"/>
                <w:sz w:val="28"/>
              </w:rPr>
              <w:t xml:space="preserve">Менська міська рада</w:t>
            </w: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6.</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pacing w:val="-7"/>
                <w:sz w:val="28"/>
              </w:rPr>
              <w:t xml:space="preserve">Учасники Програми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Менська міська рада, її виконавчі органи</w:t>
            </w:r>
            <w:r>
              <w:rPr>
                <w:rFonts w:ascii="Times New Roman" w:hAnsi="Times New Roman" w:eastAsia="Times New Roman" w:cs="Times New Roman"/>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Депутати Менської міської ради</w:t>
            </w:r>
            <w:r>
              <w:rPr>
                <w:rFonts w:ascii="Times New Roman" w:hAnsi="Times New Roman" w:eastAsia="Times New Roman" w:cs="Times New Roman"/>
              </w:rPr>
            </w:r>
            <w:r>
              <w:rPr>
                <w:rFonts w:ascii="Times New Roman" w:hAnsi="Times New Roman" w:eastAsia="Times New Roman" w:cs="Times New Roman"/>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7.</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pacing w:val="-5"/>
                <w:sz w:val="28"/>
              </w:rPr>
              <w:t xml:space="preserve">Термін реалізації Програми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2025-2027 роки</w:t>
            </w:r>
            <w:r>
              <w:rPr>
                <w:rFonts w:ascii="Times New Roman" w:hAnsi="Times New Roman" w:eastAsia="Times New Roman" w:cs="Times New Roman"/>
              </w:rPr>
            </w:r>
            <w:r>
              <w:rPr>
                <w:rFonts w:ascii="Times New Roman" w:hAnsi="Times New Roman" w:eastAsia="Times New Roman" w:cs="Times New Roman"/>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7.1.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pacing w:val="-6"/>
                <w:sz w:val="28"/>
              </w:rPr>
              <w:t xml:space="preserve">Етапи виконання Програми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І-</w:t>
            </w:r>
            <w:r>
              <w:rPr>
                <w:rFonts w:ascii="Times New Roman" w:hAnsi="Times New Roman" w:eastAsia="Times New Roman" w:cs="Times New Roman"/>
                <w:color w:val="000000"/>
                <w:sz w:val="28"/>
              </w:rPr>
              <w:t xml:space="preserve">ий</w:t>
            </w:r>
            <w:r>
              <w:rPr>
                <w:rFonts w:ascii="Times New Roman" w:hAnsi="Times New Roman" w:eastAsia="Times New Roman" w:cs="Times New Roman"/>
                <w:color w:val="000000"/>
                <w:sz w:val="28"/>
              </w:rPr>
              <w:t xml:space="preserve"> етап: 2025 рік</w:t>
            </w:r>
            <w:r>
              <w:rPr>
                <w:rFonts w:ascii="Times New Roman" w:hAnsi="Times New Roman" w:eastAsia="Times New Roman" w:cs="Times New Roman"/>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ІІ-</w:t>
            </w:r>
            <w:r>
              <w:rPr>
                <w:rFonts w:ascii="Times New Roman" w:hAnsi="Times New Roman" w:eastAsia="Times New Roman" w:cs="Times New Roman"/>
                <w:color w:val="000000"/>
                <w:sz w:val="28"/>
              </w:rPr>
              <w:t xml:space="preserve">ий</w:t>
            </w:r>
            <w:r>
              <w:rPr>
                <w:rFonts w:ascii="Times New Roman" w:hAnsi="Times New Roman" w:eastAsia="Times New Roman" w:cs="Times New Roman"/>
                <w:color w:val="000000"/>
                <w:sz w:val="28"/>
              </w:rPr>
              <w:t xml:space="preserve"> етап: 2026 рік</w:t>
            </w:r>
            <w:r>
              <w:rPr>
                <w:rFonts w:ascii="Times New Roman" w:hAnsi="Times New Roman" w:eastAsia="Times New Roman" w:cs="Times New Roman"/>
                <w:color w:val="000000"/>
                <w:sz w:val="28"/>
              </w:rPr>
            </w:r>
            <w:r>
              <w:rPr>
                <w:rFonts w:ascii="Times New Roman" w:hAnsi="Times New Roman" w:eastAsia="Times New Roman" w:cs="Times New Roman"/>
                <w:color w:val="000000"/>
                <w:sz w:val="28"/>
              </w:rPr>
            </w:r>
          </w:p>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ІІІ-</w:t>
            </w:r>
            <w:r>
              <w:rPr>
                <w:rFonts w:ascii="Times New Roman" w:hAnsi="Times New Roman" w:eastAsia="Times New Roman" w:cs="Times New Roman"/>
                <w:color w:val="000000"/>
                <w:sz w:val="28"/>
              </w:rPr>
              <w:t xml:space="preserve">ий</w:t>
            </w:r>
            <w:r>
              <w:rPr>
                <w:rFonts w:ascii="Times New Roman" w:hAnsi="Times New Roman" w:eastAsia="Times New Roman" w:cs="Times New Roman"/>
                <w:color w:val="000000"/>
                <w:sz w:val="28"/>
              </w:rPr>
              <w:t xml:space="preserve"> етап: 2027 рік </w:t>
            </w:r>
            <w:r>
              <w:rPr>
                <w:rFonts w:ascii="Times New Roman" w:hAnsi="Times New Roman" w:eastAsia="Times New Roman" w:cs="Times New Roman"/>
              </w:rPr>
            </w:r>
            <w:r>
              <w:rPr>
                <w:rFonts w:ascii="Times New Roman" w:hAnsi="Times New Roman" w:eastAsia="Times New Roman" w:cs="Times New Roman"/>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8.</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pacing w:val="-6"/>
                <w:sz w:val="28"/>
              </w:rPr>
              <w:t xml:space="preserve">Джерела фінансування</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Бюджет Менської міської територіальної громади та інші джерела, не заборонені чинним законодавством</w:t>
            </w:r>
            <w:r>
              <w:rPr>
                <w:rFonts w:ascii="Times New Roman" w:hAnsi="Times New Roman" w:eastAsia="Times New Roman" w:cs="Times New Roman"/>
              </w:rPr>
            </w:r>
            <w:r>
              <w:rPr>
                <w:rFonts w:ascii="Times New Roman" w:hAnsi="Times New Roman" w:eastAsia="Times New Roman" w:cs="Times New Roman"/>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9.</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rPr>
            </w:pPr>
            <w:r>
              <w:rPr>
                <w:rFonts w:ascii="Times New Roman" w:hAnsi="Times New Roman" w:eastAsia="Times New Roman" w:cs="Times New Roman"/>
                <w:color w:val="000000"/>
                <w:spacing w:val="-6"/>
                <w:sz w:val="28"/>
              </w:rPr>
              <w:t xml:space="preserve">Загальний обсяг фінансових ресурсів, необхідних для реалізації П</w:t>
            </w:r>
            <w:r>
              <w:rPr>
                <w:rFonts w:ascii="Times New Roman" w:hAnsi="Times New Roman" w:eastAsia="Times New Roman" w:cs="Times New Roman"/>
                <w:color w:val="000000"/>
                <w:sz w:val="28"/>
              </w:rPr>
              <w:t xml:space="preserve">рограми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1195</w:t>
            </w:r>
            <w:r>
              <w:rPr>
                <w:rFonts w:ascii="Times New Roman" w:hAnsi="Times New Roman" w:eastAsia="Times New Roman" w:cs="Times New Roman"/>
                <w:color w:val="000000"/>
                <w:sz w:val="28"/>
              </w:rPr>
              <w:t xml:space="preserve">0</w:t>
            </w:r>
            <w:r>
              <w:rPr>
                <w:rFonts w:ascii="Times New Roman" w:hAnsi="Times New Roman" w:eastAsia="Times New Roman" w:cs="Times New Roman"/>
                <w:color w:val="000000"/>
                <w:sz w:val="28"/>
              </w:rPr>
              <w:t xml:space="preserve">,00</w:t>
            </w: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тис.грн</w:t>
            </w:r>
            <w:r>
              <w:rPr>
                <w:rFonts w:ascii="Times New Roman" w:hAnsi="Times New Roman" w:eastAsia="Times New Roman" w:cs="Times New Roman"/>
                <w:color w:val="000000"/>
                <w:sz w:val="28"/>
              </w:rPr>
              <w:t xml:space="preserve">. </w:t>
            </w:r>
            <w:r>
              <w:rPr>
                <w:rFonts w:ascii="Times New Roman" w:hAnsi="Times New Roman" w:eastAsia="Times New Roman" w:cs="Times New Roman"/>
              </w:rPr>
            </w:r>
            <w:r>
              <w:rPr>
                <w:rFonts w:ascii="Times New Roman" w:hAnsi="Times New Roman" w:eastAsia="Times New Roman" w:cs="Times New Roman"/>
              </w:rPr>
            </w:r>
          </w:p>
        </w:tc>
      </w:tr>
    </w:tbl>
    <w:p>
      <w:pPr>
        <w:pBdr>
          <w:top w:val="none" w:color="000000" w:sz="4" w:space="0"/>
          <w:left w:val="none" w:color="000000" w:sz="4" w:space="0"/>
          <w:bottom w:val="none" w:color="000000" w:sz="4" w:space="0"/>
          <w:right w:val="none" w:color="000000" w:sz="4" w:space="0"/>
        </w:pBdr>
        <w:spacing w:after="0" w:line="240" w:lineRule="auto"/>
        <w:ind/>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p>
      <w:pPr>
        <w:pBdr/>
        <w:shd w:val="nil" w:color="auto"/>
        <w:spacing/>
        <w:ind/>
        <w:rPr>
          <w:rFonts w:ascii="Times New Roman" w:hAnsi="Times New Roman" w:eastAsia="Times New Roman" w:cs="Times New Roman"/>
          <w:sz w:val="28"/>
          <w:szCs w:val="28"/>
        </w:rPr>
      </w:pPr>
      <w:r>
        <w:rPr>
          <w:rFonts w:ascii="Times New Roman" w:hAnsi="Times New Roman" w:eastAsia="Times New Roman" w:cs="Times New Roman"/>
          <w:b/>
          <w:color w:val="000000"/>
          <w:sz w:val="28"/>
          <w:highlight w:val="none"/>
        </w:rPr>
        <w:br w:type="page" w:clear="all"/>
      </w:r>
      <w:r>
        <w:rPr>
          <w:rFonts w:ascii="Times New Roman" w:hAnsi="Times New Roman" w:eastAsia="Times New Roman" w:cs="Times New Roman"/>
          <w:b/>
          <w:color w:val="000000"/>
          <w:sz w:val="28"/>
          <w:highlight w:val="none"/>
        </w:rPr>
      </w:r>
      <w:r>
        <w:rPr>
          <w:rFonts w:ascii="Times New Roman" w:hAnsi="Times New Roman" w:eastAsia="Times New Roman" w:cs="Times New Roman"/>
          <w:sz w:val="28"/>
          <w:szCs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rPr>
        <w:t xml:space="preserve">Програма</w:t>
      </w:r>
      <w:r>
        <w:rPr>
          <w:rFonts w:ascii="Times New Roman" w:hAnsi="Times New Roman" w:eastAsia="Times New Roman" w:cs="Times New Roman"/>
          <w:sz w:val="28"/>
        </w:rPr>
      </w:r>
      <w:r>
        <w:rPr>
          <w:rFonts w:ascii="Times New Roman" w:hAnsi="Times New Roman" w:eastAsia="Times New Roman" w:cs="Times New Roman"/>
          <w:b/>
          <w:bCs/>
          <w:color w:val="000000"/>
          <w:sz w:val="28"/>
          <w:szCs w:val="28"/>
          <w:highlight w: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підтримки та розвитку місцевого самоврядування на території Менської міської територіальної громади на 2025-2027 роки</w:t>
      </w:r>
      <w:r>
        <w:rPr>
          <w:rFonts w:ascii="Times New Roman" w:hAnsi="Times New Roman" w:eastAsia="Times New Roman" w:cs="Times New Roman"/>
          <w:b/>
          <w:color w:val="000000"/>
          <w:sz w:val="28"/>
        </w:rPr>
      </w:r>
      <w:r>
        <w:rPr>
          <w:rFonts w:ascii="Times New Roman" w:hAnsi="Times New Roman" w:eastAsia="Times New Roman" w:cs="Times New Roman"/>
          <w:b/>
          <w:color w:val="000000"/>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sz w:val="28"/>
        </w:rPr>
      </w:pPr>
      <w:r>
        <w:rPr>
          <w:rFonts w:ascii="Times New Roman" w:hAnsi="Times New Roman" w:eastAsia="Times New Roman" w:cs="Times New Roman"/>
          <w:sz w:val="28"/>
        </w:rPr>
      </w:r>
      <w:r>
        <w:rPr>
          <w:rFonts w:ascii="Times New Roman" w:hAnsi="Times New Roman" w:eastAsia="Times New Roman" w:cs="Times New Roman"/>
          <w:sz w:val="28"/>
        </w:rPr>
      </w:r>
      <w:r>
        <w:rPr>
          <w:rFonts w:ascii="Times New Roman" w:hAnsi="Times New Roman" w:eastAsia="Times New Roman" w:cs="Times New Roman"/>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 xml:space="preserve">І. Правова база </w:t>
      </w:r>
      <w:r>
        <w:rPr>
          <w:rFonts w:ascii="Times New Roman" w:hAnsi="Times New Roman" w:eastAsia="Times New Roman" w:cs="Times New Roman"/>
          <w:sz w:val="28"/>
        </w:rPr>
      </w:r>
      <w:r>
        <w:rPr>
          <w:rFonts w:ascii="Times New Roman" w:hAnsi="Times New Roman" w:eastAsia="Times New Roman" w:cs="Times New Roman"/>
          <w:sz w:val="28"/>
        </w:rPr>
      </w:r>
    </w:p>
    <w:p>
      <w:pPr>
        <w:suppressLineNumbers w:val="false"/>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sz w:val="28"/>
        </w:rPr>
      </w:pPr>
      <w:r>
        <w:rPr>
          <w:rFonts w:ascii="Times New Roman" w:hAnsi="Times New Roman" w:eastAsia="Times New Roman" w:cs="Times New Roman"/>
          <w:color w:val="000000"/>
          <w:sz w:val="28"/>
        </w:rPr>
        <w:t xml:space="preserve">Дана </w:t>
      </w:r>
      <w:r>
        <w:rPr>
          <w:rFonts w:ascii="Times New Roman" w:hAnsi="Times New Roman" w:eastAsia="Times New Roman" w:cs="Times New Roman"/>
          <w:color w:val="000000"/>
          <w:sz w:val="28"/>
        </w:rPr>
        <w:t xml:space="preserve">Програма </w:t>
      </w:r>
      <w:r>
        <w:rPr>
          <w:rFonts w:ascii="Times New Roman" w:hAnsi="Times New Roman" w:eastAsia="Times New Roman" w:cs="Times New Roman"/>
          <w:color w:val="000000"/>
          <w:sz w:val="28"/>
        </w:rPr>
        <w:t xml:space="preserve">розроблена на основі Європейської Хартії Місцевого самоврядування, Конституції України, законів України «Про місцеве самоврядування в Україні» та «Про статус депутатів місцевих рад».</w:t>
      </w:r>
      <w:r>
        <w:rPr>
          <w:rFonts w:ascii="Times New Roman" w:hAnsi="Times New Roman" w:eastAsia="Times New Roman" w:cs="Times New Roman"/>
          <w:sz w:val="28"/>
        </w:rPr>
      </w:r>
      <w:r>
        <w:rPr>
          <w:rFonts w:ascii="Times New Roman" w:hAnsi="Times New Roman" w:eastAsia="Times New Roman" w:cs="Times New Roman"/>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 xml:space="preserve">ІІ. Мета Програми</w:t>
      </w:r>
      <w:r>
        <w:rPr>
          <w:rFonts w:ascii="Times New Roman" w:hAnsi="Times New Roman" w:eastAsia="Times New Roman" w:cs="Times New Roman"/>
          <w:sz w:val="28"/>
        </w:rPr>
      </w:r>
      <w:r>
        <w:rPr>
          <w:rFonts w:ascii="Times New Roman" w:hAnsi="Times New Roman" w:eastAsia="Times New Roman" w:cs="Times New Roman"/>
          <w:sz w:val="28"/>
        </w:rPr>
      </w:r>
    </w:p>
    <w:p>
      <w:pPr>
        <w:suppressLineNumbers w:val="false"/>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sz w:val="28"/>
        </w:rPr>
      </w:pPr>
      <w:r>
        <w:rPr>
          <w:rFonts w:ascii="Times New Roman" w:hAnsi="Times New Roman" w:eastAsia="Times New Roman" w:cs="Times New Roman"/>
          <w:color w:val="000000"/>
          <w:sz w:val="28"/>
        </w:rPr>
        <w:t xml:space="preserve">Забезпечення </w:t>
      </w:r>
      <w:r>
        <w:rPr>
          <w:rFonts w:ascii="Times New Roman" w:hAnsi="Times New Roman" w:eastAsia="Times New Roman" w:cs="Times New Roman"/>
          <w:color w:val="000000"/>
          <w:sz w:val="28"/>
        </w:rPr>
        <w:t xml:space="preserve">розвитку місцевого самовряду</w:t>
      </w:r>
      <w:r>
        <w:rPr>
          <w:rFonts w:ascii="Times New Roman" w:hAnsi="Times New Roman" w:eastAsia="Times New Roman" w:cs="Times New Roman"/>
          <w:color w:val="000000"/>
          <w:sz w:val="28"/>
        </w:rPr>
        <w:t xml:space="preserve">вання, налагодження поінформованості як громадян про роботу органів місцевого самоврядування, так і самих органів самоврядування про ситуацію в територіальній громаді, розширення сфер впливу на організаційні процеси в населених пунктах громади, активізацію</w:t>
      </w:r>
      <w:r>
        <w:rPr>
          <w:rFonts w:ascii="Times New Roman" w:hAnsi="Times New Roman" w:eastAsia="Times New Roman" w:cs="Times New Roman"/>
          <w:color w:val="000000"/>
          <w:sz w:val="28"/>
        </w:rPr>
        <w:t xml:space="preserve"> діяльності депутатського корпусу і громадськості.</w:t>
      </w:r>
      <w:r>
        <w:rPr>
          <w:rFonts w:ascii="Times New Roman" w:hAnsi="Times New Roman" w:eastAsia="Times New Roman" w:cs="Times New Roman"/>
          <w:sz w:val="28"/>
        </w:rPr>
      </w:r>
      <w:r>
        <w:rPr>
          <w:rFonts w:ascii="Times New Roman" w:hAnsi="Times New Roman" w:eastAsia="Times New Roman" w:cs="Times New Roman"/>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 xml:space="preserve">ІІІ. Завдання та фінансування Програми</w:t>
      </w:r>
      <w:r>
        <w:rPr>
          <w:rFonts w:ascii="Times New Roman" w:hAnsi="Times New Roman" w:eastAsia="Times New Roman" w:cs="Times New Roman"/>
          <w:sz w:val="28"/>
        </w:rPr>
      </w:r>
      <w:r>
        <w:rPr>
          <w:rFonts w:ascii="Times New Roman" w:hAnsi="Times New Roman" w:eastAsia="Times New Roman" w:cs="Times New Roman"/>
          <w:sz w:val="28"/>
        </w:rPr>
      </w:r>
    </w:p>
    <w:p>
      <w:pPr>
        <w:suppressLineNumbers w:val="false"/>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rPr>
        <w:t xml:space="preserve">Розширення місцевої демократії, налагодження постійної тісної співпраці міської ради та її вико</w:t>
      </w:r>
      <w:r>
        <w:rPr>
          <w:rFonts w:ascii="Times New Roman" w:hAnsi="Times New Roman" w:eastAsia="Times New Roman" w:cs="Times New Roman"/>
          <w:color w:val="000000"/>
          <w:sz w:val="28"/>
        </w:rPr>
        <w:t xml:space="preserve">навчого комітету із громадянами, недержавними громадськими організаціям</w:t>
      </w:r>
      <w:r>
        <w:rPr>
          <w:rFonts w:ascii="Times New Roman" w:hAnsi="Times New Roman" w:eastAsia="Times New Roman" w:cs="Times New Roman"/>
          <w:color w:val="000000"/>
          <w:sz w:val="28"/>
        </w:rPr>
        <w:t xml:space="preserve">и, бізнесом і владою, встановлення та підтримка партнерських </w:t>
      </w:r>
      <w:r>
        <w:rPr>
          <w:rFonts w:ascii="Times New Roman" w:hAnsi="Times New Roman" w:eastAsia="Times New Roman" w:cs="Times New Roman"/>
          <w:color w:val="000000"/>
          <w:sz w:val="28"/>
        </w:rPr>
        <w:t xml:space="preserve">зв’язків</w:t>
      </w:r>
      <w:r>
        <w:rPr>
          <w:rFonts w:ascii="Times New Roman" w:hAnsi="Times New Roman" w:eastAsia="Times New Roman" w:cs="Times New Roman"/>
          <w:color w:val="000000"/>
          <w:sz w:val="28"/>
        </w:rPr>
        <w:t xml:space="preserve"> з органами місцевого самоврядування громад Україні і за кордоном, фондами, Асоціаціями, проєктами та програмами які реалізовуються </w:t>
      </w:r>
      <w:r>
        <w:rPr>
          <w:rFonts w:ascii="Times New Roman" w:hAnsi="Times New Roman" w:eastAsia="Times New Roman" w:cs="Times New Roman"/>
          <w:color w:val="000000"/>
          <w:sz w:val="28"/>
          <w:szCs w:val="28"/>
        </w:rPr>
        <w:t xml:space="preserve">на теренах громади, обмін досвідом.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14:ligatures w14: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t xml:space="preserve">Прийняття Програми підтримки та розвитку місцевого самоврядування на території Менської міської територіальної громади на 2025–2027 роки спрямоване на вирішення низки важливих завдань та усунення проблем, які стримують розвиток громади та ефективну взаємод</w:t>
      </w:r>
      <w:r>
        <w:rPr>
          <w:rFonts w:ascii="Times New Roman" w:hAnsi="Times New Roman" w:eastAsia="Times New Roman" w:cs="Times New Roman"/>
          <w:color w:val="000000"/>
          <w:sz w:val="28"/>
          <w:szCs w:val="28"/>
        </w:rPr>
        <w:t xml:space="preserve">ію між владою і мешканцями.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14:ligatures w14: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color w:val="000000"/>
          <w:szCs w:val="28"/>
          <w14:ligatures w14:val="none"/>
        </w:rPr>
      </w:pPr>
      <w:r>
        <w:rPr>
          <w:rFonts w:ascii="Times New Roman" w:hAnsi="Times New Roman" w:eastAsia="Times New Roman" w:cs="Times New Roman"/>
          <w:color w:val="000000"/>
          <w:sz w:val="28"/>
          <w:szCs w:val="28"/>
        </w:rPr>
        <w:t xml:space="preserve">Завдання, які вирішує програма: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Cs w:val="28"/>
          <w14:ligatures w14:val="none"/>
        </w:rPr>
      </w:r>
    </w:p>
    <w:p>
      <w:pPr>
        <w:pStyle w:val="787"/>
        <w:numPr>
          <w:ilvl w:val="0"/>
          <w:numId w:val="16"/>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Покращення комунікації між владою та громадянами:</w:t>
      </w:r>
      <w:r>
        <w:rPr>
          <w:rFonts w:ascii="Times New Roman" w:hAnsi="Times New Roman" w:eastAsia="Times New Roman" w:cs="Times New Roman"/>
          <w:color w:val="000000"/>
          <w:sz w:val="28"/>
          <w:szCs w:val="28"/>
        </w:rPr>
        <w:t xml:space="preserve"> Програма передбачає створення ефективних каналів зворотного зв’язку, таких як прийоми громадян, регулярні опитування думки та відкриті зустрічі. Це сприятиме більш прозорій роботі органів влади та дасть можливість враховувати потреби жителів під час прийн</w:t>
      </w:r>
      <w:r>
        <w:rPr>
          <w:rFonts w:ascii="Times New Roman" w:hAnsi="Times New Roman" w:eastAsia="Times New Roman" w:cs="Times New Roman"/>
          <w:color w:val="000000"/>
          <w:sz w:val="28"/>
          <w:szCs w:val="28"/>
        </w:rPr>
        <w:t xml:space="preserve">яття рішень.</w:t>
      </w:r>
      <w:r>
        <w:rPr>
          <w:sz w:val="28"/>
          <w:szCs w:val="28"/>
        </w:rPr>
      </w:r>
      <w:r>
        <w:rPr>
          <w:sz w:val="28"/>
          <w:szCs w:val="28"/>
        </w:rPr>
      </w:r>
    </w:p>
    <w:p>
      <w:pPr>
        <w:pStyle w:val="787"/>
        <w:numPr>
          <w:ilvl w:val="0"/>
          <w:numId w:val="16"/>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Активізація громадської участі:</w:t>
      </w:r>
      <w:r>
        <w:rPr>
          <w:rFonts w:ascii="Times New Roman" w:hAnsi="Times New Roman" w:eastAsia="Times New Roman" w:cs="Times New Roman"/>
          <w:color w:val="000000"/>
          <w:sz w:val="28"/>
          <w:szCs w:val="28"/>
        </w:rPr>
        <w:t xml:space="preserve"> Завдяки систематичному збору думок мешканців та залученню до планування місцевого розвитку, громада отримає змогу брати безпосередню участь у формуванні пріоритетів розвитку. Це посилить відповідальність влади перед громадянами.</w:t>
      </w:r>
      <w:r>
        <w:rPr>
          <w:sz w:val="28"/>
          <w:szCs w:val="28"/>
        </w:rPr>
      </w:r>
      <w:r>
        <w:rPr>
          <w:sz w:val="28"/>
          <w:szCs w:val="28"/>
        </w:rPr>
      </w:r>
    </w:p>
    <w:p>
      <w:pPr>
        <w:pStyle w:val="787"/>
        <w:numPr>
          <w:ilvl w:val="0"/>
          <w:numId w:val="16"/>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Розширення місцевої демократії:</w:t>
      </w:r>
      <w:r>
        <w:rPr>
          <w:rFonts w:ascii="Times New Roman" w:hAnsi="Times New Roman" w:eastAsia="Times New Roman" w:cs="Times New Roman"/>
          <w:color w:val="000000"/>
          <w:sz w:val="28"/>
          <w:szCs w:val="28"/>
        </w:rPr>
        <w:t xml:space="preserve"> Програма сприяє налагодженню взаємодії між міською радою, бізнесом, громадськими організаціями та іншими органами самоврядування. Це створює умови для партнерства, обміну досвідом і розвитку ефективних рішень.</w:t>
      </w:r>
      <w:r>
        <w:rPr>
          <w:sz w:val="28"/>
          <w:szCs w:val="28"/>
        </w:rPr>
      </w:r>
      <w:r>
        <w:rPr>
          <w:sz w:val="28"/>
          <w:szCs w:val="28"/>
        </w:rPr>
      </w:r>
    </w:p>
    <w:p>
      <w:pPr>
        <w:pStyle w:val="787"/>
        <w:numPr>
          <w:ilvl w:val="0"/>
          <w:numId w:val="16"/>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Підвищення ефективності роботи органів місцевого самоврядування:</w:t>
      </w:r>
      <w:r>
        <w:rPr>
          <w:rFonts w:ascii="Times New Roman" w:hAnsi="Times New Roman" w:eastAsia="Times New Roman" w:cs="Times New Roman"/>
          <w:color w:val="000000"/>
          <w:sz w:val="28"/>
          <w:szCs w:val="28"/>
        </w:rPr>
        <w:t xml:space="preserve"> Використання новітніх цифрових рішень, таких як електронне голосування, автоматизація документообігу, забезпечить оперативність та якість роботи посадових осіб. Це сприятиме модернізації управлінських процесів.</w:t>
      </w:r>
      <w:r>
        <w:rPr>
          <w:sz w:val="28"/>
          <w:szCs w:val="28"/>
        </w:rPr>
      </w:r>
      <w:r>
        <w:rPr>
          <w:sz w:val="28"/>
          <w:szCs w:val="28"/>
        </w:rPr>
      </w:r>
    </w:p>
    <w:p>
      <w:pPr>
        <w:pStyle w:val="787"/>
        <w:numPr>
          <w:ilvl w:val="0"/>
          <w:numId w:val="16"/>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Підтримка партнерських зв’язків:</w:t>
      </w:r>
      <w:r>
        <w:rPr>
          <w:rFonts w:ascii="Times New Roman" w:hAnsi="Times New Roman" w:eastAsia="Times New Roman" w:cs="Times New Roman"/>
          <w:color w:val="000000"/>
          <w:sz w:val="28"/>
          <w:szCs w:val="28"/>
        </w:rPr>
        <w:t xml:space="preserve"> Програма передбачає розширення співпраці з міжнародними та українськими асоціаціями, фондами, проєктами та громадами. Така взаємодія відкриває нові можливості для обміну знаннями, залучення інвестицій і реалізації спільних ініціатив.</w:t>
      </w:r>
      <w:r>
        <w:rPr>
          <w:sz w:val="28"/>
          <w:szCs w:val="28"/>
        </w:rPr>
      </w:r>
      <w:r>
        <w:rPr>
          <w:sz w:val="28"/>
          <w:szCs w:val="28"/>
        </w:rPr>
      </w:r>
    </w:p>
    <w:p>
      <w:pPr>
        <w:pStyle w:val="787"/>
        <w:numPr>
          <w:ilvl w:val="0"/>
          <w:numId w:val="16"/>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Підвищення довіри до органів влади:</w:t>
      </w:r>
      <w:r>
        <w:rPr>
          <w:rFonts w:ascii="Times New Roman" w:hAnsi="Times New Roman" w:eastAsia="Times New Roman" w:cs="Times New Roman"/>
          <w:color w:val="000000"/>
          <w:sz w:val="28"/>
          <w:szCs w:val="28"/>
        </w:rPr>
        <w:t xml:space="preserve"> Прозорість, відкритість і регулярне інформування громади про результати діяльності органів місцевого самоврядування сприятимуть формуванню позитивного іміджу влади та посиленню довіри.</w:t>
      </w:r>
      <w:r>
        <w:rPr>
          <w:sz w:val="28"/>
          <w:szCs w:val="28"/>
        </w:rPr>
      </w:r>
      <w:r>
        <w:rPr>
          <w:sz w:val="28"/>
          <w:szCs w:val="28"/>
        </w:rPr>
      </w:r>
    </w:p>
    <w:p>
      <w:pPr>
        <w:pStyle w:val="751"/>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0" w:left="0"/>
        <w:rPr>
          <w:szCs w:val="28"/>
        </w:rPr>
      </w:pPr>
      <w:r>
        <w:rPr>
          <w:rFonts w:ascii="Times New Roman" w:hAnsi="Times New Roman" w:eastAsia="Times New Roman" w:cs="Times New Roman"/>
          <w:b/>
          <w:color w:val="000000"/>
          <w:sz w:val="28"/>
          <w:szCs w:val="28"/>
        </w:rPr>
        <w:t xml:space="preserve">Проблеми, які усуває програма:</w:t>
      </w:r>
      <w:r>
        <w:rPr>
          <w:sz w:val="28"/>
          <w:szCs w:val="28"/>
        </w:rPr>
      </w:r>
      <w:r>
        <w:rPr>
          <w:szCs w:val="28"/>
        </w:rPr>
      </w:r>
    </w:p>
    <w:p>
      <w:pPr>
        <w:pStyle w:val="787"/>
        <w:numPr>
          <w:ilvl w:val="0"/>
          <w:numId w:val="17"/>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Віддаленість органів влади від мешканців:</w:t>
      </w:r>
      <w:r>
        <w:rPr>
          <w:rFonts w:ascii="Times New Roman" w:hAnsi="Times New Roman" w:eastAsia="Times New Roman" w:cs="Times New Roman"/>
          <w:color w:val="000000"/>
          <w:sz w:val="28"/>
          <w:szCs w:val="28"/>
        </w:rPr>
        <w:t xml:space="preserve"> У багатьох жителів, особливо з віддалених сіл, немає можливості оперативно звернутися до органів місцевого самоврядування. Програма вирішує цю проблему через виїзні прийоми, мобільні офіси та розвиток цифрових інструментів.</w:t>
      </w:r>
      <w:r>
        <w:rPr>
          <w:sz w:val="28"/>
          <w:szCs w:val="28"/>
        </w:rPr>
      </w:r>
      <w:r>
        <w:rPr>
          <w:sz w:val="28"/>
          <w:szCs w:val="28"/>
        </w:rPr>
      </w:r>
    </w:p>
    <w:p>
      <w:pPr>
        <w:pStyle w:val="787"/>
        <w:numPr>
          <w:ilvl w:val="0"/>
          <w:numId w:val="17"/>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Низький рівень поінформованості громадян:</w:t>
      </w:r>
      <w:r>
        <w:rPr>
          <w:rFonts w:ascii="Times New Roman" w:hAnsi="Times New Roman" w:eastAsia="Times New Roman" w:cs="Times New Roman"/>
          <w:color w:val="000000"/>
          <w:sz w:val="28"/>
          <w:szCs w:val="28"/>
        </w:rPr>
        <w:t xml:space="preserve"> Брак доступної інформації про діяльність влади призводить до нерозуміння та недовіри. Програма передбачає регулярне проведення прес-конференцій, оприлюднення звітів, інформаційні кампанії та публікацію результатів опитувань.</w:t>
      </w:r>
      <w:r>
        <w:rPr>
          <w:sz w:val="28"/>
          <w:szCs w:val="28"/>
        </w:rPr>
      </w:r>
      <w:r>
        <w:rPr>
          <w:sz w:val="28"/>
          <w:szCs w:val="28"/>
        </w:rPr>
      </w:r>
    </w:p>
    <w:p>
      <w:pPr>
        <w:pStyle w:val="787"/>
        <w:numPr>
          <w:ilvl w:val="0"/>
          <w:numId w:val="17"/>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Недостатнє залучення мешканців до прийняття рішень:</w:t>
      </w:r>
      <w:r>
        <w:rPr>
          <w:rFonts w:ascii="Times New Roman" w:hAnsi="Times New Roman" w:eastAsia="Times New Roman" w:cs="Times New Roman"/>
          <w:color w:val="000000"/>
          <w:sz w:val="28"/>
          <w:szCs w:val="28"/>
        </w:rPr>
        <w:t xml:space="preserve"> Відсутність механізмів, які дозволяють громадянам брати участь у розробці стратегій і проектів, зменшує ефективність їх реалізації. Програма вирішує цю проблему через систематичні опитування, консультації та впровадження електронних інструментів участі.</w:t>
      </w:r>
      <w:r>
        <w:rPr>
          <w:sz w:val="28"/>
          <w:szCs w:val="28"/>
        </w:rPr>
      </w:r>
      <w:r>
        <w:rPr>
          <w:sz w:val="28"/>
          <w:szCs w:val="28"/>
        </w:rPr>
      </w:r>
    </w:p>
    <w:p>
      <w:pPr>
        <w:pStyle w:val="787"/>
        <w:numPr>
          <w:ilvl w:val="0"/>
          <w:numId w:val="17"/>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Обмеженість ресурсів для розвитку громади:</w:t>
      </w:r>
      <w:r>
        <w:rPr>
          <w:rFonts w:ascii="Times New Roman" w:hAnsi="Times New Roman" w:eastAsia="Times New Roman" w:cs="Times New Roman"/>
          <w:color w:val="000000"/>
          <w:sz w:val="28"/>
          <w:szCs w:val="28"/>
        </w:rPr>
        <w:t xml:space="preserve"> Співпраця з міжнародними партнерами, фондами та асоціаціями допоможе залучити додаткові фінансові, матеріальні та експертні ресурси.</w:t>
      </w:r>
      <w:r>
        <w:rPr>
          <w:sz w:val="28"/>
          <w:szCs w:val="28"/>
        </w:rPr>
      </w:r>
      <w:r>
        <w:rPr>
          <w:sz w:val="28"/>
          <w:szCs w:val="28"/>
        </w:rPr>
      </w:r>
    </w:p>
    <w:p>
      <w:pPr>
        <w:pStyle w:val="787"/>
        <w:numPr>
          <w:ilvl w:val="0"/>
          <w:numId w:val="17"/>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Низький рівень технічного забезпечення органів самоврядування:</w:t>
      </w:r>
      <w:r>
        <w:rPr>
          <w:rFonts w:ascii="Times New Roman" w:hAnsi="Times New Roman" w:eastAsia="Times New Roman" w:cs="Times New Roman"/>
          <w:color w:val="000000"/>
          <w:sz w:val="28"/>
          <w:szCs w:val="28"/>
        </w:rPr>
        <w:t xml:space="preserve"> Оновлення матеріально-технічної бази, впровадження сучасних технологій і цифрових рішень значно покращить якість адміністративних послуг і знизить час обробки звернень.</w:t>
      </w:r>
      <w:r>
        <w:rPr>
          <w:sz w:val="28"/>
          <w:szCs w:val="28"/>
        </w:rPr>
      </w:r>
      <w:r>
        <w:rPr>
          <w:sz w:val="28"/>
          <w:szCs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t xml:space="preserve">Прийняття цієї програми дозволить вирішити комплекс проблем, що перешкоджають сталому розвитку громади, сприятиме підвищенню ефективності місцевого самоврядування та забезпечить створення сучасного, прозорого й інклюзивного управління, орієнтованого на пот</w:t>
      </w:r>
      <w:r>
        <w:rPr>
          <w:rFonts w:ascii="Times New Roman" w:hAnsi="Times New Roman" w:eastAsia="Times New Roman" w:cs="Times New Roman"/>
          <w:color w:val="000000"/>
          <w:sz w:val="28"/>
          <w:szCs w:val="28"/>
        </w:rPr>
        <w:t xml:space="preserve">реби людей.</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14:ligatures w14:val="none"/>
        </w:rPr>
      </w:r>
    </w:p>
    <w:p>
      <w:pPr>
        <w:suppressLineNumbers w:val="false"/>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sz w:val="28"/>
        </w:rPr>
      </w:pPr>
      <w:r>
        <w:rPr>
          <w:rFonts w:ascii="Times New Roman" w:hAnsi="Times New Roman" w:eastAsia="Times New Roman" w:cs="Times New Roman"/>
          <w:color w:val="000000"/>
          <w:sz w:val="28"/>
        </w:rPr>
        <w:t xml:space="preserve">Фінансування Про</w:t>
      </w:r>
      <w:r>
        <w:rPr>
          <w:rFonts w:ascii="Times New Roman" w:hAnsi="Times New Roman" w:eastAsia="Times New Roman" w:cs="Times New Roman"/>
          <w:color w:val="000000"/>
          <w:sz w:val="28"/>
        </w:rPr>
        <w:t xml:space="preserve">грами здійснюється за рахунок коштів бюджету громади в межах передбачених бюджетом Менської міської територіальної громади на відповідний рік.</w:t>
      </w:r>
      <w:r>
        <w:rPr>
          <w:rFonts w:ascii="Times New Roman" w:hAnsi="Times New Roman" w:eastAsia="Times New Roman" w:cs="Times New Roman"/>
          <w:sz w:val="28"/>
        </w:rPr>
      </w:r>
      <w:r>
        <w:rPr>
          <w:rFonts w:ascii="Times New Roman" w:hAnsi="Times New Roman" w:eastAsia="Times New Roman" w:cs="Times New Roman"/>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ІV. Заходи по виконанню Програми</w:t>
      </w:r>
      <w:r>
        <w:rPr>
          <w:rFonts w:ascii="Times New Roman" w:hAnsi="Times New Roman" w:eastAsia="Times New Roman" w:cs="Times New Roman"/>
          <w:b/>
          <w:color w:val="000000"/>
          <w:sz w:val="28"/>
        </w:rPr>
      </w:r>
      <w:r>
        <w:rPr>
          <w:rFonts w:ascii="Times New Roman" w:hAnsi="Times New Roman" w:eastAsia="Times New Roman" w:cs="Times New Roman"/>
          <w:b/>
          <w:color w:val="000000"/>
          <w:sz w:val="28"/>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720"/>
        </w:tabs>
        <w:spacing w:after="0" w:line="240" w:lineRule="auto"/>
        <w:ind/>
        <w:jc w:val="both"/>
        <w:rPr>
          <w:rFonts w:ascii="Times New Roman" w:hAnsi="Times New Roman" w:eastAsia="Times New Roman" w:cs="Times New Roman"/>
          <w:sz w:val="28"/>
        </w:rPr>
      </w:pPr>
      <w:r>
        <w:rPr>
          <w:rFonts w:ascii="Times New Roman" w:hAnsi="Times New Roman" w:eastAsia="Times New Roman" w:cs="Times New Roman"/>
          <w:b/>
          <w:color w:val="000000"/>
          <w:sz w:val="28"/>
        </w:rPr>
        <w:t xml:space="preserve">Інформаційна політи</w:t>
      </w:r>
      <w:r>
        <w:rPr>
          <w:rFonts w:ascii="Times New Roman" w:hAnsi="Times New Roman" w:eastAsia="Times New Roman" w:cs="Times New Roman"/>
          <w:b/>
          <w:color w:val="000000"/>
          <w:sz w:val="28"/>
        </w:rPr>
        <w:t xml:space="preserve">ка</w:t>
      </w:r>
      <w:r>
        <w:rPr>
          <w:rFonts w:ascii="Times New Roman" w:hAnsi="Times New Roman" w:eastAsia="Times New Roman" w:cs="Times New Roman"/>
          <w:sz w:val="28"/>
        </w:rPr>
      </w:r>
      <w:r>
        <w:rPr>
          <w:rFonts w:ascii="Times New Roman" w:hAnsi="Times New Roman" w:eastAsia="Times New Roman" w:cs="Times New Roman"/>
          <w:sz w:val="28"/>
        </w:rPr>
      </w:r>
    </w:p>
    <w:tbl>
      <w:tblPr>
        <w:tblStyle w:val="803"/>
        <w:tblW w:w="9889"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52"/>
        <w:gridCol w:w="1944"/>
        <w:gridCol w:w="724"/>
        <w:gridCol w:w="749"/>
        <w:gridCol w:w="991"/>
        <w:gridCol w:w="900"/>
        <w:gridCol w:w="900"/>
        <w:gridCol w:w="900"/>
        <w:gridCol w:w="2230"/>
      </w:tblGrid>
      <w:tr>
        <w:trPr>
          <w:trHeight w:val="248"/>
          <w:tblHeade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52"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18"/>
              </w:rPr>
            </w:pPr>
            <w:r>
              <w:rPr>
                <w:rFonts w:ascii="Times New Roman" w:hAnsi="Times New Roman" w:eastAsia="Times New Roman" w:cs="Times New Roman"/>
                <w:color w:val="000000"/>
                <w:sz w:val="16"/>
              </w:rPr>
              <w:t xml:space="preserve">№ з/п</w:t>
            </w:r>
            <w:r>
              <w:rPr>
                <w:rFonts w:ascii="Times New Roman" w:hAnsi="Times New Roman" w:eastAsia="Times New Roman" w:cs="Times New Roman"/>
                <w:sz w:val="18"/>
              </w:rPr>
            </w:r>
            <w:r>
              <w:rPr>
                <w:rFonts w:ascii="Times New Roman" w:hAnsi="Times New Roman" w:eastAsia="Times New Roman" w:cs="Times New Roman"/>
                <w:sz w:val="18"/>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944"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18"/>
              </w:rPr>
            </w:pPr>
            <w:r>
              <w:rPr>
                <w:rFonts w:ascii="Times New Roman" w:hAnsi="Times New Roman" w:eastAsia="Times New Roman" w:cs="Times New Roman"/>
                <w:color w:val="000000"/>
                <w:sz w:val="16"/>
              </w:rPr>
              <w:t xml:space="preserve">Назва заходів</w:t>
            </w:r>
            <w:r>
              <w:rPr>
                <w:rFonts w:ascii="Times New Roman" w:hAnsi="Times New Roman" w:eastAsia="Times New Roman" w:cs="Times New Roman"/>
                <w:sz w:val="18"/>
              </w:rPr>
            </w:r>
            <w:r>
              <w:rPr>
                <w:rFonts w:ascii="Times New Roman" w:hAnsi="Times New Roman" w:eastAsia="Times New Roman" w:cs="Times New Roman"/>
                <w:sz w:val="18"/>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24"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18"/>
              </w:rPr>
            </w:pPr>
            <w:r>
              <w:rPr>
                <w:rFonts w:ascii="Times New Roman" w:hAnsi="Times New Roman" w:eastAsia="Times New Roman" w:cs="Times New Roman"/>
                <w:color w:val="000000"/>
                <w:sz w:val="16"/>
              </w:rPr>
              <w:t xml:space="preserve">Термін</w:t>
            </w:r>
            <w:r>
              <w:rPr>
                <w:rFonts w:ascii="Times New Roman" w:hAnsi="Times New Roman" w:eastAsia="Times New Roman" w:cs="Times New Roman"/>
                <w:sz w:val="18"/>
              </w:rPr>
            </w:r>
            <w:r>
              <w:rPr>
                <w:rFonts w:ascii="Times New Roman" w:hAnsi="Times New Roman" w:eastAsia="Times New Roman" w:cs="Times New Roman"/>
                <w:sz w:val="18"/>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49"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18"/>
              </w:rPr>
            </w:pPr>
            <w:r>
              <w:rPr>
                <w:rFonts w:ascii="Times New Roman" w:hAnsi="Times New Roman" w:eastAsia="Times New Roman" w:cs="Times New Roman"/>
                <w:color w:val="000000"/>
                <w:sz w:val="16"/>
              </w:rPr>
              <w:t xml:space="preserve">Виконавці</w:t>
            </w:r>
            <w:r>
              <w:rPr>
                <w:rFonts w:ascii="Times New Roman" w:hAnsi="Times New Roman" w:eastAsia="Times New Roman" w:cs="Times New Roman"/>
                <w:sz w:val="18"/>
              </w:rPr>
            </w:r>
            <w:r>
              <w:rPr>
                <w:rFonts w:ascii="Times New Roman" w:hAnsi="Times New Roman" w:eastAsia="Times New Roman" w:cs="Times New Roman"/>
                <w:sz w:val="18"/>
              </w:rPr>
            </w:r>
          </w:p>
        </w:tc>
        <w:tc>
          <w:tcPr>
            <w:gridSpan w:val="4"/>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691"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18"/>
              </w:rPr>
            </w:pPr>
            <w:r>
              <w:rPr>
                <w:rFonts w:ascii="Times New Roman" w:hAnsi="Times New Roman" w:eastAsia="Times New Roman" w:cs="Times New Roman"/>
                <w:color w:val="000000"/>
                <w:sz w:val="16"/>
              </w:rPr>
              <w:t xml:space="preserve">Фінансува</w:t>
            </w:r>
            <w:r>
              <w:rPr>
                <w:rFonts w:ascii="Times New Roman" w:hAnsi="Times New Roman" w:eastAsia="Times New Roman" w:cs="Times New Roman"/>
                <w:color w:val="000000"/>
                <w:sz w:val="16"/>
              </w:rPr>
              <w:t xml:space="preserve">ння</w:t>
            </w:r>
            <w:r>
              <w:rPr>
                <w:rFonts w:ascii="Times New Roman" w:hAnsi="Times New Roman" w:eastAsia="Times New Roman" w:cs="Times New Roman"/>
                <w:color w:val="000000"/>
                <w:sz w:val="16"/>
              </w:rPr>
              <w:t xml:space="preserve">, тис. грн</w:t>
            </w:r>
            <w:r>
              <w:rPr>
                <w:rFonts w:ascii="Times New Roman" w:hAnsi="Times New Roman" w:eastAsia="Times New Roman" w:cs="Times New Roman"/>
                <w:sz w:val="18"/>
              </w:rPr>
            </w:r>
            <w:r>
              <w:rPr>
                <w:rFonts w:ascii="Times New Roman" w:hAnsi="Times New Roman" w:eastAsia="Times New Roman" w:cs="Times New Roman"/>
                <w:sz w:val="18"/>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230"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18"/>
              </w:rPr>
            </w:pPr>
            <w:r>
              <w:rPr>
                <w:rFonts w:ascii="Times New Roman" w:hAnsi="Times New Roman" w:eastAsia="Times New Roman" w:cs="Times New Roman"/>
                <w:color w:val="000000"/>
                <w:sz w:val="16"/>
              </w:rPr>
              <w:t xml:space="preserve">Опис та очікуваний резу прийльтат</w:t>
            </w:r>
            <w:r>
              <w:rPr>
                <w:rFonts w:ascii="Times New Roman" w:hAnsi="Times New Roman" w:eastAsia="Times New Roman" w:cs="Times New Roman"/>
                <w:sz w:val="18"/>
              </w:rPr>
            </w:r>
            <w:r>
              <w:rPr>
                <w:rFonts w:ascii="Times New Roman" w:hAnsi="Times New Roman" w:eastAsia="Times New Roman" w:cs="Times New Roman"/>
                <w:sz w:val="18"/>
              </w:rPr>
            </w:r>
          </w:p>
        </w:tc>
      </w:tr>
      <w:tr>
        <w:trPr>
          <w:trHeight w:val="122"/>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52"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944"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24"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49"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2025-2027</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00" w:type="dxa"/>
            <w:textDirection w:val="lrTb"/>
            <w:noWrap w:val="false"/>
          </w:tcPr>
          <w:p>
            <w:pPr>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2025</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00" w:type="dxa"/>
            <w:textDirection w:val="lrTb"/>
            <w:noWrap w:val="false"/>
          </w:tcPr>
          <w:p>
            <w:pPr>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2026</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0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2027</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230" w:type="dxa"/>
            <w:vAlign w:val="center"/>
            <w:vMerge w:val="continue"/>
            <w:textDirection w:val="lrTb"/>
            <w:noWrap w:val="false"/>
          </w:tcPr>
          <w:p>
            <w:pPr>
              <w:pBdr/>
              <w:spacing/>
              <w:ind/>
              <w:rPr/>
            </w:pPr>
            <w:r/>
            <w:r/>
          </w:p>
        </w:tc>
      </w:tr>
      <w:tr>
        <w:trPr>
          <w:trHeight w:val="6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1.1.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Проведення прес-конференцій для засобів масової інформації.</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2025-2027 </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highlight w:val="none"/>
              </w:rPr>
              <w:t xml:space="preserve">Виконавці</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45</w:t>
            </w:r>
            <w:r>
              <w:rPr>
                <w:rFonts w:ascii="Times New Roman" w:hAnsi="Times New Roman" w:eastAsia="Times New Roman" w:cs="Times New Roman"/>
                <w:color w:val="000000"/>
                <w:sz w:val="24"/>
              </w:rPr>
              <w:t xml:space="preserve">,00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15</w:t>
            </w:r>
            <w:r>
              <w:rPr>
                <w:rFonts w:ascii="Times New Roman" w:hAnsi="Times New Roman" w:eastAsia="Times New Roman" w:cs="Times New Roman"/>
                <w:color w:val="000000"/>
                <w:sz w:val="24"/>
              </w:rPr>
              <w:t xml:space="preserve">,00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15</w:t>
            </w:r>
            <w:r>
              <w:rPr>
                <w:rFonts w:ascii="Times New Roman" w:hAnsi="Times New Roman" w:eastAsia="Times New Roman" w:cs="Times New Roman"/>
                <w:color w:val="000000"/>
                <w:sz w:val="24"/>
              </w:rPr>
              <w:t xml:space="preserve">,00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15</w:t>
            </w:r>
            <w:r>
              <w:rPr>
                <w:rFonts w:ascii="Times New Roman" w:hAnsi="Times New Roman" w:eastAsia="Times New Roman" w:cs="Times New Roman"/>
                <w:color w:val="000000"/>
                <w:sz w:val="24"/>
              </w:rPr>
              <w:t xml:space="preserve">,00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Підвищення рівня обізнаності мешканців громади із напрямками діяльності міської ради.</w:t>
            </w:r>
            <w:r>
              <w:rPr>
                <w:rFonts w:ascii="Times New Roman" w:hAnsi="Times New Roman" w:eastAsia="Times New Roman" w:cs="Times New Roman"/>
              </w:rPr>
            </w:r>
            <w:r>
              <w:rPr>
                <w:rFonts w:ascii="Times New Roman" w:hAnsi="Times New Roman" w:eastAsia="Times New Roman" w:cs="Times New Roman"/>
              </w:rPr>
            </w:r>
          </w:p>
        </w:tc>
      </w:tr>
      <w:tr>
        <w:trPr>
          <w:trHeight w:val="84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1.2.</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Проведення прийомів міським головою, заступниками міського голови та іншими посадовими особами мешканців громади.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2025-2027 (за окремими графіками)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Посадові особи </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rPr>
              <w:t xml:space="preserve">15,00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5,00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5,00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5,00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Надання консультативної та практичної допомоги мешканцям громади у вирішенні їх проблем шляхом проведення особистих зустрічей в міській раді та ЦНАП, виїзних прийомів у старостинських округах, проведення онлайнів. </w:t>
            </w:r>
            <w:r>
              <w:rPr>
                <w:rFonts w:ascii="Times New Roman" w:hAnsi="Times New Roman" w:eastAsia="Times New Roman" w:cs="Times New Roman"/>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between w:val="none" w:color="000000" w:sz="4" w:space="0"/>
              </w:pBdr>
              <w:spacing/>
              <w:ind w:firstLine="0" w:left="0"/>
              <w:rPr/>
            </w:pPr>
            <w:r>
              <w:rPr>
                <w:rFonts w:ascii="Times New Roman" w:hAnsi="Times New Roman" w:eastAsia="Times New Roman" w:cs="Times New Roman"/>
                <w:color w:val="000000"/>
                <w:sz w:val="24"/>
                <w:szCs w:val="24"/>
              </w:rPr>
              <w:t xml:space="preserve">Д</w:t>
            </w:r>
            <w:r>
              <w:rPr>
                <w:rFonts w:ascii="Times New Roman" w:hAnsi="Times New Roman" w:eastAsia="Times New Roman" w:cs="Times New Roman"/>
                <w:color w:val="000000"/>
                <w:sz w:val="24"/>
                <w:szCs w:val="24"/>
              </w:rPr>
              <w:t xml:space="preserve">ля </w:t>
            </w:r>
            <w:r>
              <w:rPr>
                <w:rFonts w:ascii="Times New Roman" w:hAnsi="Times New Roman" w:eastAsia="Times New Roman" w:cs="Times New Roman"/>
                <w:color w:val="000000"/>
                <w:sz w:val="24"/>
                <w:szCs w:val="24"/>
              </w:rPr>
              <w:t xml:space="preserve">цього можуть виготовлятися тематичні буклети, брошури</w:t>
            </w:r>
            <w:r>
              <w:rPr>
                <w:rFonts w:ascii="Times New Roman" w:hAnsi="Times New Roman" w:eastAsia="Times New Roman" w:cs="Times New Roman"/>
                <w:color w:val="000000"/>
                <w:sz w:val="24"/>
                <w:szCs w:val="24"/>
              </w:rPr>
              <w:t xml:space="preserve">, постери та</w:t>
            </w:r>
            <w:r>
              <w:rPr>
                <w:rFonts w:ascii="Times New Roman" w:hAnsi="Times New Roman" w:eastAsia="Times New Roman" w:cs="Times New Roman"/>
                <w:color w:val="000000"/>
                <w:sz w:val="24"/>
                <w:szCs w:val="24"/>
              </w:rPr>
              <w:t xml:space="preserve"> інше обладнання, закуповуватися </w:t>
            </w:r>
            <w:r>
              <w:rPr>
                <w:rFonts w:ascii="Times New Roman" w:hAnsi="Times New Roman" w:eastAsia="Times New Roman" w:cs="Times New Roman"/>
                <w:color w:val="000000"/>
                <w:sz w:val="24"/>
                <w:szCs w:val="24"/>
              </w:rPr>
              <w:t xml:space="preserve">папір для др</w:t>
            </w:r>
            <w:r>
              <w:rPr>
                <w:rFonts w:ascii="Times New Roman" w:hAnsi="Times New Roman" w:eastAsia="Times New Roman" w:cs="Times New Roman"/>
                <w:color w:val="000000"/>
                <w:sz w:val="24"/>
                <w:szCs w:val="24"/>
              </w:rPr>
              <w:t xml:space="preserve">уку та оформлення звернень, ф</w:t>
            </w:r>
            <w:r>
              <w:rPr>
                <w:rFonts w:ascii="Times New Roman" w:hAnsi="Times New Roman" w:eastAsia="Times New Roman" w:cs="Times New Roman"/>
                <w:color w:val="000000"/>
                <w:sz w:val="24"/>
                <w:szCs w:val="24"/>
              </w:rPr>
              <w:t xml:space="preserve">айли, папки, конверти для </w:t>
            </w:r>
            <w:r>
              <w:rPr>
                <w:rFonts w:ascii="Times New Roman" w:hAnsi="Times New Roman" w:eastAsia="Times New Roman" w:cs="Times New Roman"/>
                <w:color w:val="000000"/>
                <w:sz w:val="24"/>
                <w:szCs w:val="24"/>
              </w:rPr>
              <w:t xml:space="preserve">зберігання </w:t>
            </w:r>
            <w:r>
              <w:rPr>
                <w:rFonts w:ascii="Times New Roman" w:hAnsi="Times New Roman" w:eastAsia="Times New Roman" w:cs="Times New Roman"/>
                <w:color w:val="000000"/>
                <w:sz w:val="24"/>
                <w:szCs w:val="24"/>
              </w:rPr>
              <w:t xml:space="preserve">документації, </w:t>
            </w:r>
            <w:r>
              <w:rPr>
                <w:rFonts w:ascii="Times New Roman" w:hAnsi="Times New Roman" w:eastAsia="Times New Roman" w:cs="Times New Roman"/>
                <w:color w:val="000000"/>
                <w:sz w:val="24"/>
                <w:szCs w:val="24"/>
              </w:rPr>
              <w:t xml:space="preserve">Канцелярські товари (ручки, олівці, маркери, степлери тощо), а також ноутбук, камера для онлайн-трансляцій та інші пристрої для онлайн трансляцій.</w:t>
            </w:r>
            <w:r>
              <w:rPr>
                <w:rFonts w:ascii="Times New Roman" w:hAnsi="Times New Roman" w:eastAsia="Times New Roman" w:cs="Times New Roman"/>
                <w:sz w:val="24"/>
              </w:rPr>
            </w:r>
            <w:r/>
          </w:p>
        </w:tc>
      </w:tr>
      <w:tr>
        <w:trPr>
          <w:trHeight w:val="42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1.3.</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Інформаційне забезпечення діяльності міської ради та її виконавчих орган.</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2025-2027</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*Виконавці</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rPr>
              <w:t xml:space="preserve">50</w:t>
            </w:r>
            <w:r>
              <w:rPr>
                <w:rFonts w:ascii="Times New Roman" w:hAnsi="Times New Roman" w:eastAsia="Times New Roman" w:cs="Times New Roman"/>
              </w:rPr>
              <w:t xml:space="preserve">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rPr>
              <w:t xml:space="preserve">100,00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rPr>
              <w:t xml:space="preserve">100,00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30</w:t>
            </w:r>
            <w:r>
              <w:rPr>
                <w:rFonts w:ascii="Times New Roman" w:hAnsi="Times New Roman" w:eastAsia="Times New Roman" w:cs="Times New Roman"/>
                <w:color w:val="000000"/>
                <w:sz w:val="24"/>
              </w:rPr>
              <w:t xml:space="preserve">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left="0"/>
              <w:rPr>
                <w:rFonts w:ascii="Times New Roman" w:hAnsi="Times New Roman" w:eastAsia="Times New Roman" w:cs="Times New Roman"/>
              </w:rPr>
            </w:pPr>
            <w:r>
              <w:rPr>
                <w:rFonts w:ascii="Times New Roman" w:hAnsi="Times New Roman" w:eastAsia="Times New Roman" w:cs="Times New Roman"/>
                <w:color w:val="000000"/>
                <w:sz w:val="24"/>
              </w:rPr>
              <w:t xml:space="preserve">Зворотний зв’язок із жителями громади</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rPr>
              <w:t xml:space="preserve">Публікації інформаційних матеріалів</w:t>
            </w:r>
            <w:r>
              <w:rPr>
                <w:rFonts w:ascii="Times New Roman" w:hAnsi="Times New Roman" w:eastAsia="Times New Roman" w:cs="Times New Roman"/>
                <w:color w:val="000000"/>
                <w:sz w:val="24"/>
              </w:rPr>
              <w:t xml:space="preserve"> в друкованих засобах масової інформації.</w:t>
            </w:r>
            <w:r>
              <w:rPr>
                <w:rFonts w:ascii="Times New Roman" w:hAnsi="Times New Roman" w:eastAsia="Times New Roman" w:cs="Times New Roman"/>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Відкриття та фінансування місцевого </w:t>
            </w:r>
            <w:r>
              <w:rPr>
                <w:rFonts w:ascii="Times New Roman" w:hAnsi="Times New Roman" w:eastAsia="Times New Roman" w:cs="Times New Roman"/>
                <w:color w:val="000000"/>
                <w:sz w:val="24"/>
              </w:rPr>
              <w:t xml:space="preserve">радіо, оплата інших інформаційних матеріалів.</w:t>
            </w:r>
            <w:r>
              <w:rPr>
                <w:rFonts w:ascii="Times New Roman" w:hAnsi="Times New Roman" w:eastAsia="Times New Roman" w:cs="Times New Roman"/>
              </w:rPr>
            </w:r>
            <w:r>
              <w:rPr>
                <w:rFonts w:ascii="Times New Roman" w:hAnsi="Times New Roman" w:eastAsia="Times New Roman" w:cs="Times New Roman"/>
              </w:rPr>
            </w:r>
          </w:p>
        </w:tc>
      </w:tr>
      <w:tr>
        <w:trPr>
          <w:trHeight w:val="69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1.4.</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Проведення опитувань громадської думки мешканців громади , залучення експертів.</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2025-2027</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*Виконавці</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45,00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15,00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15,00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15,00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Вивчення громадської думки щодо важливих питань життя громадян. </w:t>
            </w:r>
            <w:r>
              <w:rPr>
                <w:rFonts w:ascii="Times New Roman" w:hAnsi="Times New Roman" w:eastAsia="Times New Roman" w:cs="Times New Roman"/>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highlight w:val="none"/>
              </w:rPr>
              <w:t xml:space="preserve">Виготовлення друкованих матеріалів, розміщення оголошень та звітів про проведення опитувань у ЗМІ, друк брошур та плакатів за результатами опитування з ключовими висновками, закупівля плашшетів/ портативних мо</w:t>
            </w:r>
            <w:r>
              <w:rPr>
                <w:rFonts w:ascii="Times New Roman" w:hAnsi="Times New Roman" w:eastAsia="Times New Roman" w:cs="Times New Roman"/>
                <w:color w:val="000000"/>
                <w:sz w:val="24"/>
                <w:highlight w:val="none"/>
              </w:rPr>
              <w:t xml:space="preserve">д</w:t>
            </w:r>
            <w:r>
              <w:rPr>
                <w:rFonts w:ascii="Times New Roman" w:hAnsi="Times New Roman" w:eastAsia="Times New Roman" w:cs="Times New Roman"/>
                <w:color w:val="000000"/>
                <w:sz w:val="24"/>
                <w:highlight w:val="none"/>
              </w:rPr>
              <w:t xml:space="preserve">емів для забезпечення інтернет-зв’язку, оплата послуг залучених соціологічних служб/експертів тощо</w:t>
            </w:r>
            <w:r>
              <w:rPr>
                <w:rFonts w:ascii="Times New Roman" w:hAnsi="Times New Roman" w:eastAsia="Times New Roman" w:cs="Times New Roman"/>
                <w:color w:val="000000"/>
                <w:sz w:val="24"/>
                <w:highlight w:val="none"/>
              </w:rPr>
            </w:r>
            <w:r>
              <w:rPr>
                <w:rFonts w:ascii="Times New Roman" w:hAnsi="Times New Roman" w:eastAsia="Times New Roman" w:cs="Times New Roman"/>
              </w:rPr>
            </w:r>
          </w:p>
        </w:tc>
      </w:tr>
      <w:tr>
        <w:trPr>
          <w:trHeight w:val="69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1.5.</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Використання системи електронного голосування, електронного документообігу, бюджету, аналізу звернень громадян та інших програмних/апаратних засобів для забезпечення публічності проведення заходів їх обслуговування</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2025-2027</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Менська міська рада</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45,00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highlight w:val="none"/>
              </w:rPr>
            </w:pPr>
            <w:r>
              <w:rPr>
                <w:rFonts w:ascii="Times New Roman" w:hAnsi="Times New Roman" w:eastAsia="Times New Roman" w:cs="Times New Roman"/>
                <w:color w:val="000000"/>
                <w:sz w:val="24"/>
              </w:rPr>
              <w:t xml:space="preserve">15,00</w:t>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15,00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15,00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Зак</w:t>
            </w:r>
            <w:r>
              <w:rPr>
                <w:rFonts w:ascii="Times New Roman" w:hAnsi="Times New Roman" w:eastAsia="Times New Roman" w:cs="Times New Roman"/>
                <w:color w:val="000000"/>
                <w:sz w:val="24"/>
              </w:rPr>
              <w:t xml:space="preserve">упівля ПЗ та інвентарю, програмного забезпечення, апаратних засобів для забезпечення впровадження системи електронного голосування та забезпечення публічності проведення заходів (сесії, виконкоми, наради, конференції, робочі групи, конкурсні комісії тощо)</w:t>
            </w:r>
            <w:r>
              <w:rPr>
                <w:rFonts w:ascii="Times New Roman" w:hAnsi="Times New Roman" w:eastAsia="Times New Roman" w:cs="Times New Roman"/>
              </w:rPr>
            </w:r>
            <w:r>
              <w:rPr>
                <w:rFonts w:ascii="Times New Roman" w:hAnsi="Times New Roman" w:eastAsia="Times New Roman" w:cs="Times New Roman"/>
              </w:rPr>
            </w:r>
          </w:p>
        </w:tc>
      </w:tr>
      <w:tr>
        <w:trPr>
          <w:trHeight w:val="69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1.6.</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Оновлення матеріально-технічної бази, яка використовується для організації та проведення засідань робочих груп, постійних комісій, пленарних засідань сесій, засідань виконавчого комітету</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2025-2027</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Менська міська рада</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600,00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200,00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200,00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200,00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Покращення інтернет-зв’язку, локальні комп'ютерні мережі, проектори, ноутбуки, планшети, системи аудіо- та відео-зв’язку, </w:t>
            </w:r>
            <w:r>
              <w:rPr>
                <w:rFonts w:ascii="Times New Roman" w:hAnsi="Times New Roman" w:eastAsia="Times New Roman" w:cs="Times New Roman"/>
                <w:color w:val="000000"/>
                <w:sz w:val="24"/>
              </w:rPr>
              <w:t xml:space="preserve">фотоапарати та інша фотоапаратура, </w:t>
            </w:r>
            <w:r>
              <w:rPr>
                <w:rFonts w:ascii="Times New Roman" w:hAnsi="Times New Roman" w:eastAsia="Times New Roman" w:cs="Times New Roman"/>
                <w:color w:val="000000"/>
                <w:sz w:val="24"/>
              </w:rPr>
              <w:t xml:space="preserve">принтери, багатофункціональні пристрої, </w:t>
            </w:r>
            <w:r>
              <w:rPr>
                <w:rFonts w:ascii="Times New Roman" w:hAnsi="Times New Roman" w:eastAsia="Times New Roman" w:cs="Times New Roman"/>
                <w:color w:val="000000"/>
                <w:sz w:val="24"/>
              </w:rPr>
              <w:t xml:space="preserve"> інші периферійні пристрої, джерела безперебійного живлення, генератори, інвертори</w:t>
            </w:r>
            <w:r>
              <w:rPr>
                <w:rFonts w:ascii="Times New Roman" w:hAnsi="Times New Roman" w:eastAsia="Times New Roman" w:cs="Times New Roman"/>
                <w:color w:val="000000"/>
                <w:sz w:val="24"/>
              </w:rPr>
              <w:t xml:space="preserve">, портативні електричні системи</w:t>
            </w:r>
            <w:r>
              <w:rPr>
                <w:rFonts w:ascii="Times New Roman" w:hAnsi="Times New Roman" w:eastAsia="Times New Roman" w:cs="Times New Roman"/>
                <w:color w:val="000000"/>
                <w:sz w:val="24"/>
              </w:rPr>
              <w:t xml:space="preserve"> тощо </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r>
      <w:tr>
        <w:trPr>
          <w:trHeight w:val="69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1.7</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Розробка та підтримка мобільного додатку Менської громади</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2025-2027</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vMerge w:val="restart"/>
            <w:textDirection w:val="lrTb"/>
            <w:noWrap w:val="false"/>
          </w:tcPr>
          <w:p>
            <w:pPr>
              <w:pBdr/>
              <w:spacing/>
              <w:ind/>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Менська міська рада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200,00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vMerge w:val="restart"/>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100,00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vMerge w:val="restart"/>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50,00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50,00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Мобільний додаток Менської громади стане сучасним інструментом для оперативної взаємодії між мешканцями та місцевою владою, забезпечуючи доступ до адміністративних послуг, новин громади та участі в опитуваннях і голосуваннях.</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r>
      <w:tr>
        <w:trPr>
          <w:trHeight w:val="262"/>
        </w:trPr>
        <w:tc>
          <w:tcPr>
            <w:gridSpan w:val="4"/>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968"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b/>
                <w:color w:val="000000"/>
                <w:sz w:val="24"/>
              </w:rPr>
              <w:t xml:space="preserve">РАЗОМ</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1450,0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highlight w:val="none"/>
              </w:rPr>
            </w:pPr>
            <w:r>
              <w:rPr>
                <w:rFonts w:ascii="Times New Roman" w:hAnsi="Times New Roman" w:eastAsia="Times New Roman" w:cs="Times New Roman"/>
                <w:color w:val="000000"/>
                <w:sz w:val="24"/>
              </w:rPr>
              <w:t xml:space="preserve">450,00</w:t>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400,00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600,00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b/>
                <w:color w:val="000000"/>
                <w:sz w:val="24"/>
              </w:rPr>
              <w:t xml:space="preserve"> </w:t>
            </w:r>
            <w:r>
              <w:rPr>
                <w:rFonts w:ascii="Times New Roman" w:hAnsi="Times New Roman" w:eastAsia="Times New Roman" w:cs="Times New Roman"/>
              </w:rPr>
            </w:r>
            <w:r>
              <w:rPr>
                <w:rFonts w:ascii="Times New Roman" w:hAnsi="Times New Roman" w:eastAsia="Times New Roman" w:cs="Times New Roman"/>
              </w:rPr>
            </w:r>
          </w:p>
        </w:tc>
      </w:tr>
    </w:tbl>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2. Участь міської ради в роботі організацій, які сприяють розвиткові місцевого самоврядування в Україні</w:t>
      </w:r>
      <w:r>
        <w:rPr>
          <w:rFonts w:ascii="Times New Roman" w:hAnsi="Times New Roman" w:eastAsia="Times New Roman" w:cs="Times New Roman"/>
          <w:b/>
          <w:color w:val="000000"/>
          <w:sz w:val="28"/>
        </w:rPr>
      </w:r>
      <w:r>
        <w:rPr>
          <w:rFonts w:ascii="Times New Roman" w:hAnsi="Times New Roman" w:eastAsia="Times New Roman" w:cs="Times New Roman"/>
          <w:b/>
          <w:color w:val="000000"/>
          <w:sz w:val="28"/>
        </w:rPr>
      </w:r>
    </w:p>
    <w:tbl>
      <w:tblPr>
        <w:tblStyle w:val="803"/>
        <w:tblW w:w="9889"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675"/>
        <w:gridCol w:w="2694"/>
        <w:gridCol w:w="1134"/>
        <w:gridCol w:w="1308"/>
        <w:gridCol w:w="1385"/>
        <w:gridCol w:w="2693"/>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675"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з/п</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694"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Назва заходів</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Термін виконання</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08"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Виконавці</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5"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Фінансування всього, </w:t>
            </w:r>
            <w:r>
              <w:rPr>
                <w:rFonts w:ascii="Times New Roman" w:hAnsi="Times New Roman" w:eastAsia="Times New Roman" w:cs="Times New Roman"/>
                <w:color w:val="000000"/>
                <w:sz w:val="16"/>
              </w:rPr>
              <w:t xml:space="preserve">тис.грн</w:t>
            </w:r>
            <w:r>
              <w:rPr>
                <w:rFonts w:ascii="Times New Roman" w:hAnsi="Times New Roman" w:eastAsia="Times New Roman" w:cs="Times New Roman"/>
                <w:color w:val="000000"/>
                <w:sz w:val="16"/>
              </w:rPr>
              <w:t xml:space="preserve">./щороку</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693"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Примітка</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7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2.1.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9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Членство в Асоціаціях</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3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Щороку</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08"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Міська рада</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85"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300,00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93"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Сплата членських внесків, участь у заходах, семінарах та навчаннях.</w:t>
            </w:r>
            <w:r>
              <w:rPr>
                <w:rFonts w:ascii="Times New Roman" w:hAnsi="Times New Roman" w:eastAsia="Times New Roman" w:cs="Times New Roman"/>
              </w:rPr>
            </w:r>
            <w:r>
              <w:rPr>
                <w:rFonts w:ascii="Times New Roman" w:hAnsi="Times New Roman" w:eastAsia="Times New Roman" w:cs="Times New Roman"/>
              </w:rP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36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b/>
                <w:color w:val="000000"/>
                <w:sz w:val="24"/>
              </w:rPr>
              <w:t xml:space="preserve"> РАЗОМ за 2025-2027 роки</w:t>
            </w:r>
            <w:r>
              <w:rPr>
                <w:rFonts w:ascii="Times New Roman" w:hAnsi="Times New Roman" w:eastAsia="Times New Roman" w:cs="Times New Roman"/>
              </w:rPr>
            </w:r>
            <w:r>
              <w:rPr>
                <w:rFonts w:ascii="Times New Roman" w:hAnsi="Times New Roman" w:eastAsia="Times New Roman" w:cs="Times New Roman"/>
              </w:rP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2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b/>
                <w:color w:val="000000"/>
                <w:sz w:val="24"/>
              </w:rPr>
              <w:t xml:space="preserve">600,00 </w:t>
            </w:r>
            <w:r>
              <w:rPr>
                <w:rFonts w:ascii="Times New Roman" w:hAnsi="Times New Roman" w:eastAsia="Times New Roman" w:cs="Times New Roman"/>
                <w:b/>
                <w:color w:val="000000"/>
                <w:sz w:val="24"/>
              </w:rPr>
              <w:t xml:space="preserve">тис.грн</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93"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rPr>
            </w:pPr>
            <w:r>
              <w:rPr>
                <w:rFonts w:ascii="Times New Roman" w:hAnsi="Times New Roman" w:eastAsia="Times New Roman" w:cs="Times New Roman"/>
                <w:b/>
                <w:color w:val="000000"/>
                <w:sz w:val="24"/>
              </w:rPr>
              <w:t xml:space="preserve"> </w:t>
            </w:r>
            <w:r>
              <w:rPr>
                <w:rFonts w:ascii="Times New Roman" w:hAnsi="Times New Roman" w:eastAsia="Times New Roman" w:cs="Times New Roman"/>
              </w:rPr>
            </w:r>
            <w:r>
              <w:rPr>
                <w:rFonts w:ascii="Times New Roman" w:hAnsi="Times New Roman" w:eastAsia="Times New Roman" w:cs="Times New Roman"/>
              </w:rPr>
            </w:r>
          </w:p>
        </w:tc>
      </w:tr>
    </w:tbl>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3. Навчання, обмін досвідом,</w:t>
      </w:r>
      <w:r>
        <w:rPr>
          <w:rFonts w:ascii="Times New Roman" w:hAnsi="Times New Roman" w:eastAsia="Times New Roman" w:cs="Times New Roman"/>
          <w:b/>
          <w:color w:val="000000"/>
          <w:sz w:val="28"/>
        </w:rPr>
        <w:t xml:space="preserve"> встановлення та підтримка партнерських </w:t>
      </w:r>
      <w:r>
        <w:rPr>
          <w:rFonts w:ascii="Times New Roman" w:hAnsi="Times New Roman" w:eastAsia="Times New Roman" w:cs="Times New Roman"/>
          <w:b/>
          <w:color w:val="000000"/>
          <w:sz w:val="28"/>
        </w:rPr>
        <w:t xml:space="preserve">зв’язків</w:t>
      </w:r>
      <w:r>
        <w:rPr>
          <w:rFonts w:ascii="Times New Roman" w:hAnsi="Times New Roman" w:eastAsia="Times New Roman" w:cs="Times New Roman"/>
          <w:b/>
          <w:color w:val="000000"/>
          <w:sz w:val="28"/>
        </w:rPr>
        <w:t xml:space="preserve">, участь у заходах</w:t>
      </w:r>
      <w:r>
        <w:rPr>
          <w:rFonts w:ascii="Times New Roman" w:hAnsi="Times New Roman" w:eastAsia="Times New Roman" w:cs="Times New Roman"/>
          <w:b/>
          <w:color w:val="000000"/>
          <w:sz w:val="28"/>
        </w:rPr>
      </w:r>
      <w:r>
        <w:rPr>
          <w:rFonts w:ascii="Times New Roman" w:hAnsi="Times New Roman" w:eastAsia="Times New Roman" w:cs="Times New Roman"/>
          <w:b/>
          <w:color w:val="000000"/>
          <w:sz w:val="28"/>
        </w:rPr>
      </w:r>
    </w:p>
    <w:tbl>
      <w:tblPr>
        <w:tblStyle w:val="803"/>
        <w:tblW w:w="9921"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04"/>
        <w:gridCol w:w="2037"/>
        <w:gridCol w:w="957"/>
        <w:gridCol w:w="851"/>
        <w:gridCol w:w="761"/>
        <w:gridCol w:w="741"/>
        <w:gridCol w:w="741"/>
        <w:gridCol w:w="741"/>
        <w:gridCol w:w="2586"/>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4"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37"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Назва заходів</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57"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Термін виконання</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Виконавці</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gridSpan w:val="4"/>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985"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t xml:space="preserve">Фінансування, тис.грн</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586"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Примітка</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r>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4"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37"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57"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1"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6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sz w:val="16"/>
              </w:rPr>
              <w:t xml:space="preserve">2025-2027</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4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sz w:val="16"/>
              </w:rPr>
              <w:t xml:space="preserve">2025</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4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sz w:val="16"/>
              </w:rPr>
              <w:t xml:space="preserve">2026</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4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sz w:val="16"/>
              </w:rPr>
              <w:t xml:space="preserve">2027</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586" w:type="dxa"/>
            <w:vMerge w:val="continue"/>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0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3.1.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3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Прийом делегацій </w:t>
            </w:r>
            <w:r>
              <w:rPr>
                <w:rFonts w:ascii="Times New Roman" w:hAnsi="Times New Roman" w:eastAsia="Times New Roman" w:cs="Times New Roman"/>
                <w:color w:val="000000"/>
                <w:sz w:val="24"/>
              </w:rPr>
              <w:t xml:space="preserve">(в </w:t>
            </w:r>
            <w:r>
              <w:rPr>
                <w:rFonts w:ascii="Times New Roman" w:hAnsi="Times New Roman" w:eastAsia="Times New Roman" w:cs="Times New Roman"/>
                <w:color w:val="000000"/>
                <w:sz w:val="24"/>
              </w:rPr>
              <w:t xml:space="preserve">т.ч</w:t>
            </w:r>
            <w:r>
              <w:rPr>
                <w:rFonts w:ascii="Times New Roman" w:hAnsi="Times New Roman" w:eastAsia="Times New Roman" w:cs="Times New Roman"/>
                <w:color w:val="000000"/>
                <w:sz w:val="24"/>
              </w:rPr>
              <w:t xml:space="preserve">. від міжнародних та українських органів місцевого самоврядування, Асоціацій, Фондів, Програм, які реалізуються в Україні задля покращення та розвитку місцевого самоврядування, інших організацій громадського суспільства, які співпрацюють з міською ра</w:t>
            </w:r>
            <w:r>
              <w:rPr>
                <w:rFonts w:ascii="Times New Roman" w:hAnsi="Times New Roman" w:eastAsia="Times New Roman" w:cs="Times New Roman"/>
                <w:color w:val="000000"/>
                <w:sz w:val="24"/>
              </w:rPr>
              <w:t xml:space="preserve">дою в напрямках реалізації спільних проектів, обміну досвідом), оплата послуг їх проживання та харчування, проведення офіційних прийомів, засідань круглих столів, семінарів, форумів…</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Відрядження депутатів, посадових осіб органів місцевого самоврядування, активістів територіал</w:t>
            </w:r>
            <w:r>
              <w:rPr>
                <w:rFonts w:ascii="Times New Roman" w:hAnsi="Times New Roman" w:eastAsia="Times New Roman" w:cs="Times New Roman"/>
                <w:color w:val="000000"/>
                <w:sz w:val="24"/>
              </w:rPr>
              <w:t xml:space="preserve">ьної громади в складі делегації від Менської громади. Залучення експертів, науковців та інших спеціалістів для надання практичної допомоги в діяльності органів місцевого самоврядування громади та виконавчих органів в </w:t>
            </w:r>
            <w:r>
              <w:rPr>
                <w:rFonts w:ascii="Times New Roman" w:hAnsi="Times New Roman" w:eastAsia="Times New Roman" w:cs="Times New Roman"/>
                <w:color w:val="000000"/>
                <w:sz w:val="24"/>
              </w:rPr>
              <w:t xml:space="preserve">т.ч</w:t>
            </w:r>
            <w:r>
              <w:rPr>
                <w:rFonts w:ascii="Times New Roman" w:hAnsi="Times New Roman" w:eastAsia="Times New Roman" w:cs="Times New Roman"/>
                <w:color w:val="000000"/>
                <w:sz w:val="24"/>
              </w:rPr>
              <w:t xml:space="preserve">. підготовки проектів.</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rPr>
              <w:t xml:space="preserve">Протягом року</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rPr>
              <w:t xml:space="preserve">*Виконавці</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1" w:type="dxa"/>
            <w:textDirection w:val="lrTb"/>
            <w:noWrap w:val="false"/>
          </w:tcPr>
          <w:p>
            <w:pPr>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400,0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100,0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100,0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rPr>
              <w:t xml:space="preserve">2</w:t>
            </w:r>
            <w:r>
              <w:rPr>
                <w:rFonts w:ascii="Times New Roman" w:hAnsi="Times New Roman" w:eastAsia="Times New Roman" w:cs="Times New Roman"/>
                <w:color w:val="000000"/>
              </w:rPr>
              <w:t xml:space="preserve">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8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Вивчення та практичне застосування перейнятого досвіду територіальних громад інших муніципалітетів, (в </w:t>
            </w:r>
            <w:r>
              <w:rPr>
                <w:rFonts w:ascii="Times New Roman" w:hAnsi="Times New Roman" w:eastAsia="Times New Roman" w:cs="Times New Roman"/>
                <w:color w:val="000000"/>
                <w:sz w:val="24"/>
              </w:rPr>
              <w:t xml:space="preserve">т.ч</w:t>
            </w:r>
            <w:r>
              <w:rPr>
                <w:rFonts w:ascii="Times New Roman" w:hAnsi="Times New Roman" w:eastAsia="Times New Roman" w:cs="Times New Roman"/>
                <w:color w:val="000000"/>
                <w:sz w:val="24"/>
              </w:rPr>
              <w:t xml:space="preserve">. закордонних), Асоціацій, Фондів, Програм, ОГС, ГО, в діяльності органів місцевого самоврядування громади, виконавчого комітету та виконавчих органів. </w:t>
            </w:r>
            <w:r>
              <w:rPr>
                <w:rFonts w:ascii="Times New Roman" w:hAnsi="Times New Roman" w:eastAsia="Times New Roman" w:cs="Times New Roman"/>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Організація харчування і проживання офіційних делегацій</w:t>
            </w:r>
            <w:r>
              <w:rPr>
                <w:rFonts w:ascii="Times New Roman" w:hAnsi="Times New Roman" w:eastAsia="Times New Roman" w:cs="Times New Roman"/>
                <w:color w:val="000000"/>
                <w:sz w:val="24"/>
              </w:rPr>
              <w:t xml:space="preserve">, запрошених гостей та учасників заходів. </w:t>
            </w:r>
            <w:r>
              <w:rPr>
                <w:rFonts w:ascii="Times New Roman" w:hAnsi="Times New Roman" w:eastAsia="Times New Roman" w:cs="Times New Roman"/>
                <w:color w:val="000000"/>
                <w:sz w:val="24"/>
              </w:rPr>
              <w:t xml:space="preserve">Відрядження депутатів, посадових осіб органів місцевого самоврядування, активістів територіал</w:t>
            </w:r>
            <w:r>
              <w:rPr>
                <w:rFonts w:ascii="Times New Roman" w:hAnsi="Times New Roman" w:eastAsia="Times New Roman" w:cs="Times New Roman"/>
                <w:color w:val="000000"/>
                <w:sz w:val="24"/>
              </w:rPr>
              <w:t xml:space="preserve">ьної громади в складі делегації від Менської громади. </w:t>
            </w:r>
            <w:r>
              <w:rPr>
                <w:rFonts w:ascii="Times New Roman" w:hAnsi="Times New Roman" w:eastAsia="Times New Roman" w:cs="Times New Roman"/>
                <w:color w:val="000000"/>
                <w:sz w:val="24"/>
              </w:rPr>
              <w:t xml:space="preserve">Оплата послуг залучених фахівців, придбання/виготовлення прапорів, іншої символіки Держави та Менської громади і партнерських країн/муніципалітетів/організацій, а також сувенірної та подарункової продукції.</w:t>
            </w:r>
            <w:r>
              <w:rPr>
                <w:rFonts w:ascii="Times New Roman" w:hAnsi="Times New Roman" w:eastAsia="Times New Roman" w:cs="Times New Roman"/>
              </w:rPr>
            </w:r>
            <w:r>
              <w:rPr>
                <w:rFonts w:ascii="Times New Roman" w:hAnsi="Times New Roman" w:eastAsia="Times New Roman" w:cs="Times New Roman"/>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0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3.2. </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3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Транспортне забезпечення делегацій, експертів, науковців, учасників заходів</w:t>
            </w:r>
            <w:r>
              <w:rPr>
                <w:rFonts w:ascii="Times New Roman" w:hAnsi="Times New Roman" w:eastAsia="Times New Roman" w:cs="Times New Roman"/>
                <w:color w:val="000000"/>
                <w:sz w:val="24"/>
              </w:rPr>
              <w:t xml:space="preserve">, організатором або співорганізатором яких є органи місцевого самоврядування громади, її виконавчі органи, міська рада.</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rPr>
              <w:t xml:space="preserve">Протягом року</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rPr>
              <w:t xml:space="preserve">*Виконавці</w:t>
            </w:r>
            <w:r>
              <w:rPr>
                <w:rFonts w:ascii="Times New Roman" w:hAnsi="Times New Roman" w:eastAsia="Times New Roman" w:cs="Times New Roman"/>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rPr>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1" w:type="dxa"/>
            <w:textDirection w:val="lrTb"/>
            <w:noWrap w:val="false"/>
          </w:tcPr>
          <w:p>
            <w:pPr>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400,0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100,0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100,0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rPr>
              <w:t xml:space="preserve">200,0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8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Оплата послуг з транспортного перевезення делегацій, експертів, науковців, учасників заходів та інших запрошених.</w:t>
            </w:r>
            <w:r>
              <w:rPr>
                <w:rFonts w:ascii="Times New Roman" w:hAnsi="Times New Roman" w:eastAsia="Times New Roman" w:cs="Times New Roman"/>
              </w:rPr>
            </w:r>
            <w:r>
              <w:rPr>
                <w:rFonts w:ascii="Times New Roman" w:hAnsi="Times New Roman" w:eastAsia="Times New Roman" w:cs="Times New Roman"/>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0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3.3.</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3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Транспортне забезпечення доставки різноманітних видів допомоги, яку отримує Менська громада </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Протягом року</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rPr>
              <w:t xml:space="preserve">*Виконавці</w:t>
            </w:r>
            <w:r>
              <w:rPr>
                <w:rFonts w:ascii="Times New Roman" w:hAnsi="Times New Roman" w:eastAsia="Times New Roman" w:cs="Times New Roman"/>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rPr>
            </w:pPr>
            <w:r>
              <w:rPr>
                <w:rFonts w:ascii="Times New Roman" w:hAnsi="Times New Roman" w:eastAsia="Times New Roman" w:cs="Times New Roman"/>
                <w:color w:val="000000"/>
              </w:rPr>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1" w:type="dxa"/>
            <w:textDirection w:val="lrTb"/>
            <w:noWrap w:val="false"/>
          </w:tcPr>
          <w:p>
            <w:pPr>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400,0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100,0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100,0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200,0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8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Оплата послуг з транспортного перевезення допомоги, в </w:t>
            </w:r>
            <w:r>
              <w:rPr>
                <w:rFonts w:ascii="Times New Roman" w:hAnsi="Times New Roman" w:eastAsia="Times New Roman" w:cs="Times New Roman"/>
                <w:color w:val="000000"/>
                <w:sz w:val="24"/>
              </w:rPr>
              <w:t xml:space="preserve">т.ч</w:t>
            </w:r>
            <w:r>
              <w:rPr>
                <w:rFonts w:ascii="Times New Roman" w:hAnsi="Times New Roman" w:eastAsia="Times New Roman" w:cs="Times New Roman"/>
                <w:color w:val="000000"/>
                <w:sz w:val="24"/>
              </w:rPr>
              <w:t xml:space="preserve">. шляхом придбання </w:t>
            </w:r>
            <w:r>
              <w:rPr>
                <w:rFonts w:ascii="Times New Roman" w:hAnsi="Times New Roman" w:eastAsia="Times New Roman" w:cs="Times New Roman"/>
                <w:color w:val="000000"/>
                <w:sz w:val="24"/>
              </w:rPr>
              <w:t xml:space="preserve">ПММ</w:t>
            </w:r>
            <w:r>
              <w:rPr>
                <w:rFonts w:ascii="Times New Roman" w:hAnsi="Times New Roman" w:eastAsia="Times New Roman" w:cs="Times New Roman"/>
                <w:color w:val="000000"/>
                <w:sz w:val="24"/>
              </w:rPr>
              <w:t xml:space="preserve">.</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r>
      <w:tr>
        <w:trPr>
          <w:trHeight w:val="184"/>
        </w:trPr>
        <w:tc>
          <w:tcPr>
            <w:gridSpan w:val="8"/>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33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b/>
                <w:color w:val="000000"/>
                <w:sz w:val="24"/>
              </w:rPr>
              <w:t xml:space="preserve">ВСЬОГО, </w:t>
            </w:r>
            <w:r>
              <w:rPr>
                <w:rFonts w:ascii="Times New Roman" w:hAnsi="Times New Roman" w:eastAsia="Times New Roman" w:cs="Times New Roman"/>
                <w:b/>
                <w:color w:val="000000"/>
                <w:sz w:val="24"/>
              </w:rPr>
              <w:t xml:space="preserve">тис.грн</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8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b/>
                <w:color w:val="000000"/>
                <w:sz w:val="24"/>
              </w:rPr>
              <w:t xml:space="preserve">1200,00 </w:t>
            </w:r>
            <w:r>
              <w:rPr>
                <w:rFonts w:ascii="Times New Roman" w:hAnsi="Times New Roman" w:eastAsia="Times New Roman" w:cs="Times New Roman"/>
              </w:rPr>
            </w:r>
            <w:r>
              <w:rPr>
                <w:rFonts w:ascii="Times New Roman" w:hAnsi="Times New Roman" w:eastAsia="Times New Roman" w:cs="Times New Roman"/>
              </w:rPr>
            </w:r>
          </w:p>
        </w:tc>
      </w:tr>
    </w:tbl>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4. Підвищення позитивного образу Менської міської територіальної громади, депутатського корпусу міської ради та її органів в Україні та за її межами</w:t>
      </w:r>
      <w:r>
        <w:rPr>
          <w:rFonts w:ascii="Times New Roman" w:hAnsi="Times New Roman" w:eastAsia="Times New Roman" w:cs="Times New Roman"/>
          <w:b/>
          <w:color w:val="000000"/>
          <w:sz w:val="28"/>
        </w:rPr>
      </w:r>
      <w:r>
        <w:rPr>
          <w:rFonts w:ascii="Times New Roman" w:hAnsi="Times New Roman" w:eastAsia="Times New Roman" w:cs="Times New Roman"/>
          <w:b/>
          <w:color w:val="000000"/>
          <w:sz w:val="28"/>
        </w:rPr>
      </w:r>
    </w:p>
    <w:tbl>
      <w:tblPr>
        <w:tblStyle w:val="803"/>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33"/>
        <w:gridCol w:w="2018"/>
        <w:gridCol w:w="709"/>
        <w:gridCol w:w="850"/>
        <w:gridCol w:w="850"/>
        <w:gridCol w:w="850"/>
        <w:gridCol w:w="850"/>
        <w:gridCol w:w="850"/>
        <w:gridCol w:w="2409"/>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33"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18"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09"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0"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gridSpan w:val="4"/>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402"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t xml:space="preserve">Фінансування, тис.грн</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409"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r>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33"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18"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Назва заходів</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09"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Термін виконання</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Виконавці</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sz w:val="16"/>
              </w:rPr>
              <w:t xml:space="preserve">2025-2027</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sz w:val="16"/>
              </w:rPr>
              <w:t xml:space="preserve">2025</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sz w:val="16"/>
              </w:rPr>
              <w:t xml:space="preserve">2026</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sz w:val="16"/>
              </w:rPr>
              <w:t xml:space="preserve">2027</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40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Примітка</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4.1.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18"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Придбання друкованої презентаційної та інформаційної продукції (в </w:t>
            </w:r>
            <w:r>
              <w:rPr>
                <w:rFonts w:ascii="Times New Roman" w:hAnsi="Times New Roman" w:eastAsia="Times New Roman" w:cs="Times New Roman"/>
                <w:color w:val="000000"/>
                <w:sz w:val="24"/>
              </w:rPr>
              <w:t xml:space="preserve">т.ч</w:t>
            </w:r>
            <w:r>
              <w:rPr>
                <w:rFonts w:ascii="Times New Roman" w:hAnsi="Times New Roman" w:eastAsia="Times New Roman" w:cs="Times New Roman"/>
                <w:color w:val="000000"/>
                <w:sz w:val="24"/>
              </w:rPr>
              <w:t xml:space="preserve">. законодавчу літературу), відзнак, подяк, грамот, атрибутики громади та Державної символіки, аудіо та відео продукції про громаду, органи місцевого самоврядування, туристичні, економічні можливості краю. </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sz w:val="20"/>
              </w:rPr>
            </w:pPr>
            <w:r>
              <w:rPr>
                <w:rFonts w:ascii="Times New Roman" w:hAnsi="Times New Roman" w:eastAsia="Times New Roman" w:cs="Times New Roman"/>
                <w:color w:val="000000"/>
                <w:sz w:val="22"/>
              </w:rPr>
              <w:t xml:space="preserve">Протягом </w:t>
            </w:r>
            <w:r>
              <w:rPr>
                <w:rFonts w:ascii="Times New Roman" w:hAnsi="Times New Roman" w:eastAsia="Times New Roman" w:cs="Times New Roman"/>
                <w:color w:val="000000"/>
                <w:sz w:val="22"/>
              </w:rPr>
              <w:t xml:space="preserve">року</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sz w:val="20"/>
              </w:rPr>
            </w:pPr>
            <w:r>
              <w:rPr>
                <w:rFonts w:ascii="Times New Roman" w:hAnsi="Times New Roman" w:eastAsia="Times New Roman" w:cs="Times New Roman"/>
                <w:color w:val="000000"/>
                <w:sz w:val="22"/>
              </w:rPr>
              <w:t xml:space="preserve">*Виконавці</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500,0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300,0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0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Виготовле</w:t>
            </w:r>
            <w:r>
              <w:rPr>
                <w:rFonts w:ascii="Times New Roman" w:hAnsi="Times New Roman" w:eastAsia="Times New Roman" w:cs="Times New Roman"/>
                <w:color w:val="000000"/>
                <w:sz w:val="24"/>
              </w:rPr>
              <w:t xml:space="preserve">ння та придбання атрибутики громади та символіки </w:t>
            </w:r>
            <w:r>
              <w:rPr>
                <w:rFonts w:ascii="Times New Roman" w:hAnsi="Times New Roman" w:eastAsia="Times New Roman" w:cs="Times New Roman"/>
                <w:color w:val="000000"/>
                <w:sz w:val="24"/>
              </w:rPr>
              <w:t xml:space="preserve">Держави та Менської громади і партнерських країн/муніципалітетів/організацій, а також сувенірної та подарункової продукції</w:t>
            </w:r>
            <w:r>
              <w:rPr>
                <w:rFonts w:ascii="Times New Roman" w:hAnsi="Times New Roman" w:eastAsia="Times New Roman" w:cs="Times New Roman"/>
                <w:color w:val="000000"/>
                <w:sz w:val="24"/>
              </w:rPr>
              <w:t xml:space="preserve">, книг, буклетів, відзнак (медалей, дипломів), тканини, рамок, календарів, сувенірів, аудіо та відео продукції і поширення їх серед жителів і гостей нашої громади, депутатів. Друк інформаційних та і</w:t>
            </w:r>
            <w:r>
              <w:rPr>
                <w:rFonts w:ascii="Times New Roman" w:hAnsi="Times New Roman" w:eastAsia="Times New Roman" w:cs="Times New Roman"/>
                <w:color w:val="000000"/>
                <w:sz w:val="24"/>
              </w:rPr>
              <w:t xml:space="preserve">нших матеріалів. Послуги з пошиву прапорів. Інформування та промоції діяльності міської ради.</w:t>
            </w:r>
            <w:r>
              <w:rPr>
                <w:rFonts w:ascii="Times New Roman" w:hAnsi="Times New Roman" w:eastAsia="Times New Roman" w:cs="Times New Roman"/>
              </w:rPr>
            </w:r>
            <w:r>
              <w:rPr>
                <w:rFonts w:ascii="Times New Roman" w:hAnsi="Times New Roman" w:eastAsia="Times New Roman" w:cs="Times New Roman"/>
              </w:rPr>
            </w:r>
          </w:p>
        </w:tc>
      </w:tr>
      <w:tr>
        <w:trPr>
          <w:trHeight w:val="2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4.2.</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18"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Придбання ритуальної продукції (вінків, кошиків з квітами, квітів, лампадок та інше) для покладання до пам’ятників, пам’ятних знаків, меморіальних до</w:t>
            </w:r>
            <w:r>
              <w:rPr>
                <w:rFonts w:ascii="Times New Roman" w:hAnsi="Times New Roman" w:eastAsia="Times New Roman" w:cs="Times New Roman"/>
                <w:color w:val="000000"/>
                <w:sz w:val="24"/>
              </w:rPr>
              <w:t xml:space="preserve">ш</w:t>
            </w:r>
            <w:r>
              <w:rPr>
                <w:rFonts w:ascii="Times New Roman" w:hAnsi="Times New Roman" w:eastAsia="Times New Roman" w:cs="Times New Roman"/>
                <w:color w:val="000000"/>
                <w:sz w:val="24"/>
              </w:rPr>
              <w:t xml:space="preserve">ок, обелісків, меморіального комплексу, могил визначних людей.</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sz w:val="20"/>
              </w:rPr>
            </w:pPr>
            <w:r>
              <w:rPr>
                <w:rFonts w:ascii="Times New Roman" w:hAnsi="Times New Roman" w:eastAsia="Times New Roman" w:cs="Times New Roman"/>
                <w:color w:val="000000"/>
                <w:sz w:val="22"/>
              </w:rPr>
              <w:t xml:space="preserve">Протягом року</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sz w:val="20"/>
              </w:rPr>
            </w:pPr>
            <w:r>
              <w:rPr>
                <w:rFonts w:ascii="Times New Roman" w:hAnsi="Times New Roman" w:eastAsia="Times New Roman" w:cs="Times New Roman"/>
                <w:color w:val="000000"/>
                <w:sz w:val="22"/>
              </w:rPr>
            </w:r>
            <w:r>
              <w:rPr>
                <w:rFonts w:ascii="Times New Roman" w:hAnsi="Times New Roman" w:eastAsia="Times New Roman" w:cs="Times New Roman"/>
                <w:color w:val="000000"/>
                <w:sz w:val="22"/>
              </w:rPr>
              <w:t xml:space="preserve">*Виконавці</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800,0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250,0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250,0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300,0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09"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Вшан</w:t>
            </w:r>
            <w:r>
              <w:rPr>
                <w:rFonts w:ascii="Times New Roman" w:hAnsi="Times New Roman" w:eastAsia="Times New Roman" w:cs="Times New Roman"/>
                <w:color w:val="000000"/>
                <w:sz w:val="24"/>
              </w:rPr>
              <w:t xml:space="preserve">ування пам’яті визначних людей, визначних дат з історії </w:t>
            </w:r>
            <w:r>
              <w:rPr>
                <w:rFonts w:ascii="Times New Roman" w:hAnsi="Times New Roman" w:eastAsia="Times New Roman" w:cs="Times New Roman"/>
                <w:color w:val="000000"/>
                <w:sz w:val="24"/>
              </w:rPr>
              <w:t xml:space="preserve">Менщини</w:t>
            </w:r>
            <w:r>
              <w:rPr>
                <w:rFonts w:ascii="Times New Roman" w:hAnsi="Times New Roman" w:eastAsia="Times New Roman" w:cs="Times New Roman"/>
                <w:color w:val="000000"/>
                <w:sz w:val="24"/>
              </w:rPr>
              <w:t xml:space="preserve"> та України, </w:t>
            </w:r>
            <w:r>
              <w:rPr>
                <w:rFonts w:ascii="Times New Roman" w:hAnsi="Times New Roman" w:eastAsia="Times New Roman" w:cs="Times New Roman"/>
                <w:color w:val="000000"/>
                <w:sz w:val="24"/>
              </w:rPr>
              <w:t xml:space="preserve">вшанування пам’яті загиблих/померлих жителів </w:t>
            </w:r>
            <w:r>
              <w:rPr>
                <w:rFonts w:ascii="Times New Roman" w:hAnsi="Times New Roman" w:eastAsia="Times New Roman" w:cs="Times New Roman"/>
                <w:color w:val="000000"/>
                <w:sz w:val="24"/>
              </w:rPr>
              <w:t xml:space="preserve">громади, в т.ч. Захисників України.</w:t>
            </w:r>
            <w:r>
              <w:rPr>
                <w:rFonts w:ascii="Times New Roman" w:hAnsi="Times New Roman" w:eastAsia="Times New Roman" w:cs="Times New Roman"/>
              </w:rPr>
            </w:r>
            <w:r>
              <w:rPr>
                <w:rFonts w:ascii="Times New Roman" w:hAnsi="Times New Roman" w:eastAsia="Times New Roman" w:cs="Times New Roman"/>
              </w:rPr>
            </w:r>
          </w:p>
        </w:tc>
      </w:tr>
      <w:tr>
        <w:trPr>
          <w:trHeight w:val="2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4.3.</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18"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Придбання продукції для привітань посадових осіб місцевого самоврядування, депутатів, членів виконкому та інших мешканців, які </w:t>
            </w:r>
            <w:r>
              <w:rPr>
                <w:rFonts w:ascii="Times New Roman" w:hAnsi="Times New Roman" w:eastAsia="Times New Roman" w:cs="Times New Roman"/>
                <w:color w:val="000000"/>
                <w:sz w:val="24"/>
              </w:rPr>
              <w:t xml:space="preserve">внести</w:t>
            </w:r>
            <w:r>
              <w:rPr>
                <w:rFonts w:ascii="Times New Roman" w:hAnsi="Times New Roman" w:eastAsia="Times New Roman" w:cs="Times New Roman"/>
                <w:color w:val="000000"/>
                <w:sz w:val="24"/>
              </w:rPr>
              <w:t xml:space="preserve"> всій вклад в розвиток та зміцнення місцевого самоврядування, а також для привітання нагороджених подяками та грамотами всі</w:t>
            </w:r>
            <w:r>
              <w:rPr>
                <w:rFonts w:ascii="Times New Roman" w:hAnsi="Times New Roman" w:eastAsia="Times New Roman" w:cs="Times New Roman"/>
                <w:color w:val="000000"/>
                <w:sz w:val="24"/>
              </w:rPr>
              <w:t xml:space="preserve">х рівнів </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sz w:val="20"/>
              </w:rPr>
            </w:pPr>
            <w:r>
              <w:rPr>
                <w:rFonts w:ascii="Times New Roman" w:hAnsi="Times New Roman" w:eastAsia="Times New Roman" w:cs="Times New Roman"/>
                <w:color w:val="000000"/>
                <w:sz w:val="22"/>
              </w:rPr>
              <w:t xml:space="preserve">Протягом року</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sz w:val="20"/>
              </w:rPr>
            </w:pPr>
            <w:r>
              <w:rPr>
                <w:rFonts w:ascii="Times New Roman" w:hAnsi="Times New Roman" w:eastAsia="Times New Roman" w:cs="Times New Roman"/>
                <w:color w:val="000000"/>
                <w:sz w:val="22"/>
              </w:rPr>
              <w:t xml:space="preserve">Апарат міської ради</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600,0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200,0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09"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Придбання продукції для відзначення, нагородження посадових осіб місцевого самоврядування, депутатів, членів виконкому та інших мешканців, які внесли всій вклад в розвиток та зміцнення місцевого самоврядування, </w:t>
            </w:r>
            <w:r>
              <w:rPr>
                <w:rFonts w:ascii="Times New Roman" w:hAnsi="Times New Roman" w:eastAsia="Times New Roman" w:cs="Times New Roman"/>
                <w:color w:val="000000"/>
                <w:sz w:val="24"/>
              </w:rPr>
              <w:t xml:space="preserve">а також для привітання нагороджених подяками та грамотами всіх рівнів (в т.ч. друк або придбання грамот, подяк; придбання рамок, пам’ятних знаків, квітів, букетів, подарунків у т.ч. із національною символікою та символікою громади)</w:t>
            </w:r>
            <w:r>
              <w:rPr>
                <w:rFonts w:ascii="Times New Roman" w:hAnsi="Times New Roman" w:eastAsia="Times New Roman" w:cs="Times New Roman"/>
                <w:color w:val="000000"/>
                <w:sz w:val="24"/>
              </w:rPr>
              <w:t xml:space="preserve">, а також ламінатор</w:t>
            </w:r>
            <w:r>
              <w:rPr>
                <w:rFonts w:ascii="Times New Roman" w:hAnsi="Times New Roman" w:eastAsia="Times New Roman" w:cs="Times New Roman"/>
                <w:color w:val="000000"/>
                <w:sz w:val="24"/>
              </w:rPr>
              <w:t xml:space="preserve">, папір та плівка для ламінування</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r>
      <w:tr>
        <w:trPr>
          <w:trHeight w:val="276"/>
        </w:trPr>
        <w:tc>
          <w:tcPr>
            <w:gridSpan w:val="6"/>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811"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b/>
                <w:color w:val="000000"/>
                <w:sz w:val="24"/>
              </w:rPr>
              <w:t xml:space="preserve">ВСЬОГО,</w:t>
            </w:r>
            <w:r>
              <w:rPr>
                <w:rFonts w:ascii="Times New Roman" w:hAnsi="Times New Roman" w:eastAsia="Times New Roman" w:cs="Times New Roman"/>
                <w:b/>
                <w:color w:val="000000"/>
                <w:sz w:val="24"/>
              </w:rPr>
              <w:t xml:space="preserve"> </w:t>
            </w:r>
            <w:r>
              <w:rPr>
                <w:rFonts w:ascii="Times New Roman" w:hAnsi="Times New Roman" w:eastAsia="Times New Roman" w:cs="Times New Roman"/>
                <w:b/>
                <w:color w:val="000000"/>
                <w:sz w:val="24"/>
              </w:rPr>
              <w:t xml:space="preserve">тис.грн</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11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24"/>
              </w:rPr>
            </w:pPr>
            <w:r>
              <w:rPr>
                <w:rFonts w:ascii="Times New Roman" w:hAnsi="Times New Roman" w:eastAsia="Times New Roman" w:cs="Times New Roman"/>
                <w:b/>
                <w:color w:val="000000"/>
                <w:sz w:val="24"/>
              </w:rPr>
              <w:t xml:space="preserve">19</w:t>
            </w:r>
            <w:r>
              <w:rPr>
                <w:rFonts w:ascii="Times New Roman" w:hAnsi="Times New Roman" w:eastAsia="Times New Roman" w:cs="Times New Roman"/>
                <w:b/>
                <w:color w:val="000000"/>
                <w:sz w:val="24"/>
              </w:rPr>
              <w:t xml:space="preserve">00</w:t>
            </w:r>
            <w:r>
              <w:rPr>
                <w:rFonts w:ascii="Times New Roman" w:hAnsi="Times New Roman" w:eastAsia="Times New Roman" w:cs="Times New Roman"/>
                <w:b/>
                <w:color w:val="000000"/>
                <w:sz w:val="24"/>
              </w:rPr>
              <w:t xml:space="preserve">,00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r>
    </w:tbl>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right"/>
        <w:rPr>
          <w:rFonts w:ascii="Times New Roman" w:hAnsi="Times New Roman" w:eastAsia="Times New Roman" w:cs="Times New Roman"/>
        </w:rPr>
      </w:pPr>
      <w:r>
        <w:rPr>
          <w:rFonts w:ascii="Times New Roman" w:hAnsi="Times New Roman" w:eastAsia="Times New Roman" w:cs="Times New Roman"/>
          <w:color w:val="000000"/>
          <w:sz w:val="2"/>
        </w:rPr>
        <w:t xml:space="preserve"> </w:t>
      </w:r>
      <w:r>
        <w:rPr>
          <w:rFonts w:ascii="Times New Roman" w:hAnsi="Times New Roman" w:eastAsia="Times New Roman" w:cs="Times New Roman"/>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right"/>
        <w:rPr>
          <w:rFonts w:ascii="Times New Roman" w:hAnsi="Times New Roman" w:eastAsia="Times New Roman" w:cs="Times New Roman"/>
        </w:rPr>
      </w:pPr>
      <w:r>
        <w:rPr>
          <w:rFonts w:ascii="Times New Roman" w:hAnsi="Times New Roman" w:eastAsia="Times New Roman" w:cs="Times New Roman"/>
          <w:color w:val="000000"/>
          <w:sz w:val="2"/>
        </w:rPr>
        <w:t xml:space="preserve"> </w:t>
      </w:r>
      <w:r>
        <w:rPr>
          <w:rFonts w:ascii="Times New Roman" w:hAnsi="Times New Roman" w:eastAsia="Times New Roman" w:cs="Times New Roman"/>
        </w:rPr>
      </w:r>
      <w:r>
        <w:rPr>
          <w:rFonts w:ascii="Times New Roman" w:hAnsi="Times New Roman" w:eastAsia="Times New Roman" w:cs="Times New Roman"/>
        </w:rPr>
      </w:r>
    </w:p>
    <w:p>
      <w:pPr>
        <w:pBdr/>
        <w:spacing w:after="0" w:line="240" w:lineRule="auto"/>
        <w:ind/>
        <w:rPr>
          <w:rFonts w:ascii="Times New Roman" w:hAnsi="Times New Roman" w:eastAsia="Times New Roman" w:cs="Times New Roman"/>
          <w:color w:val="000000"/>
          <w:sz w:val="24"/>
          <w:highlight w:val="none"/>
        </w:rPr>
      </w:pPr>
      <w:r>
        <w:rPr>
          <w:rFonts w:ascii="Times New Roman" w:hAnsi="Times New Roman" w:eastAsia="Times New Roman" w:cs="Times New Roman"/>
          <w:b/>
          <w:color w:val="000000"/>
          <w:sz w:val="24"/>
        </w:rPr>
        <w:t xml:space="preserve">*Виконавці - </w:t>
      </w:r>
      <w:r>
        <w:rPr>
          <w:rFonts w:ascii="Times New Roman" w:hAnsi="Times New Roman" w:eastAsia="Times New Roman" w:cs="Times New Roman"/>
          <w:color w:val="000000"/>
          <w:sz w:val="24"/>
        </w:rPr>
        <w:t xml:space="preserve">Менська міська рада</w:t>
      </w:r>
      <w:r>
        <w:rPr>
          <w:rFonts w:ascii="Times New Roman" w:hAnsi="Times New Roman" w:eastAsia="Times New Roman" w:cs="Times New Roman"/>
          <w:color w:val="000000"/>
          <w:sz w:val="24"/>
          <w:highlight w:val="none"/>
        </w:rPr>
        <w:t xml:space="preserve">, </w:t>
      </w:r>
      <w:r>
        <w:rPr>
          <w:rFonts w:ascii="Times New Roman" w:hAnsi="Times New Roman" w:eastAsia="Times New Roman" w:cs="Times New Roman"/>
          <w:color w:val="000000"/>
          <w:sz w:val="24"/>
        </w:rPr>
        <w:t xml:space="preserve">Відділ освіти Менської міської ради, </w:t>
      </w:r>
      <w:r>
        <w:rPr>
          <w:rFonts w:ascii="Times New Roman" w:hAnsi="Times New Roman" w:eastAsia="Times New Roman" w:cs="Times New Roman"/>
          <w:color w:val="000000"/>
          <w:sz w:val="24"/>
          <w:highlight w:val="none"/>
        </w:rPr>
        <w:t xml:space="preserve">Відділ культури Менської міської ради, </w:t>
      </w:r>
      <w:r>
        <w:rPr>
          <w:rFonts w:ascii="Times New Roman" w:hAnsi="Times New Roman" w:eastAsia="Times New Roman" w:cs="Times New Roman"/>
          <w:color w:val="000000"/>
          <w:sz w:val="24"/>
          <w:highlight w:val="none"/>
        </w:rPr>
        <w:t xml:space="preserve">Відділ соціального захисту населення та охорони здоров’я Менської міської ради, </w:t>
      </w:r>
      <w:r>
        <w:rPr>
          <w:rFonts w:ascii="Times New Roman" w:hAnsi="Times New Roman" w:eastAsia="Times New Roman" w:cs="Times New Roman"/>
          <w:color w:val="000000"/>
          <w:sz w:val="24"/>
          <w:highlight w:val="none"/>
        </w:rPr>
        <w:t xml:space="preserve">Фінансове управління Менської міської ради, </w:t>
      </w:r>
      <w:r>
        <w:rPr>
          <w:rFonts w:ascii="Times New Roman" w:hAnsi="Times New Roman" w:eastAsia="Times New Roman" w:cs="Times New Roman"/>
          <w:color w:val="000000"/>
          <w:sz w:val="24"/>
          <w:highlight w:val="none"/>
        </w:rPr>
        <w:t xml:space="preserve">Відділ архітектури та містобудування Менської міської ради інші виконавчі органи ради</w:t>
      </w:r>
      <w:r>
        <w:rPr>
          <w:rFonts w:ascii="Times New Roman" w:hAnsi="Times New Roman" w:eastAsia="Times New Roman" w:cs="Times New Roman"/>
          <w:b/>
          <w:color w:val="000000"/>
          <w:sz w:val="24"/>
        </w:rPr>
        <w:br w:type="page" w:clear="all"/>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5. Підвищення позитивного образу територіальної громади, депутатського корпусу міської ради та її органів в Україні та за її межами</w:t>
      </w:r>
      <w:r>
        <w:rPr>
          <w:rFonts w:ascii="Times New Roman" w:hAnsi="Times New Roman" w:eastAsia="Times New Roman" w:cs="Times New Roman"/>
          <w:b/>
          <w:color w:val="000000"/>
          <w:sz w:val="28"/>
        </w:rPr>
      </w:r>
      <w:r>
        <w:rPr>
          <w:rFonts w:ascii="Times New Roman" w:hAnsi="Times New Roman" w:eastAsia="Times New Roman" w:cs="Times New Roman"/>
          <w:b/>
          <w:color w:val="000000"/>
          <w:sz w:val="28"/>
        </w:rPr>
      </w:r>
    </w:p>
    <w:tbl>
      <w:tblPr>
        <w:tblStyle w:val="803"/>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76"/>
        <w:gridCol w:w="1550"/>
        <w:gridCol w:w="1417"/>
        <w:gridCol w:w="1134"/>
        <w:gridCol w:w="992"/>
        <w:gridCol w:w="4218"/>
      </w:tblGrid>
      <w:tr>
        <w:trPr>
          <w:trHeight w:val="616"/>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76"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20"/>
              </w:rPr>
            </w:pPr>
            <w:r>
              <w:rPr>
                <w:rFonts w:ascii="Times New Roman" w:hAnsi="Times New Roman" w:eastAsia="Times New Roman" w:cs="Times New Roman"/>
                <w:color w:val="000000"/>
                <w:sz w:val="18"/>
              </w:rPr>
              <w:t xml:space="preserve">№</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55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20"/>
              </w:rPr>
            </w:pPr>
            <w:r>
              <w:rPr>
                <w:rFonts w:ascii="Times New Roman" w:hAnsi="Times New Roman" w:eastAsia="Times New Roman" w:cs="Times New Roman"/>
                <w:color w:val="000000"/>
                <w:sz w:val="18"/>
              </w:rPr>
              <w:t xml:space="preserve">Назва заходів</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417"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20"/>
              </w:rPr>
            </w:pPr>
            <w:r>
              <w:rPr>
                <w:rFonts w:ascii="Times New Roman" w:hAnsi="Times New Roman" w:eastAsia="Times New Roman" w:cs="Times New Roman"/>
                <w:color w:val="000000"/>
                <w:sz w:val="18"/>
              </w:rPr>
              <w:t xml:space="preserve">Термін виконання</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20"/>
              </w:rPr>
            </w:pPr>
            <w:r>
              <w:rPr>
                <w:rFonts w:ascii="Times New Roman" w:hAnsi="Times New Roman" w:eastAsia="Times New Roman" w:cs="Times New Roman"/>
                <w:color w:val="000000"/>
                <w:sz w:val="18"/>
              </w:rPr>
              <w:t xml:space="preserve">Виконавці</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92"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8"/>
              </w:rPr>
            </w:pPr>
            <w:r>
              <w:rPr>
                <w:rFonts w:ascii="Times New Roman" w:hAnsi="Times New Roman" w:eastAsia="Times New Roman" w:cs="Times New Roman"/>
                <w:color w:val="000000"/>
                <w:sz w:val="18"/>
              </w:rPr>
              <w:t xml:space="preserve">Фін-</w:t>
            </w:r>
            <w:r>
              <w:rPr>
                <w:rFonts w:ascii="Times New Roman" w:hAnsi="Times New Roman" w:eastAsia="Times New Roman" w:cs="Times New Roman"/>
                <w:color w:val="000000"/>
                <w:sz w:val="18"/>
              </w:rPr>
              <w:t xml:space="preserve">ння</w:t>
            </w:r>
            <w:r>
              <w:rPr>
                <w:rFonts w:ascii="Times New Roman" w:hAnsi="Times New Roman" w:eastAsia="Times New Roman" w:cs="Times New Roman"/>
                <w:color w:val="000000"/>
                <w:sz w:val="18"/>
              </w:rPr>
              <w:t xml:space="preserve"> всього, </w:t>
            </w:r>
            <w:r>
              <w:rPr>
                <w:rFonts w:ascii="Times New Roman" w:hAnsi="Times New Roman" w:eastAsia="Times New Roman" w:cs="Times New Roman"/>
                <w:color w:val="000000"/>
                <w:sz w:val="18"/>
              </w:rPr>
            </w:r>
            <w:r>
              <w:rPr>
                <w:rFonts w:ascii="Times New Roman" w:hAnsi="Times New Roman" w:eastAsia="Times New Roman" w:cs="Times New Roman"/>
                <w:color w:val="000000"/>
                <w:sz w:val="18"/>
              </w:rPr>
            </w:r>
          </w:p>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20"/>
              </w:rPr>
            </w:pPr>
            <w:r>
              <w:rPr>
                <w:rFonts w:ascii="Times New Roman" w:hAnsi="Times New Roman" w:eastAsia="Times New Roman" w:cs="Times New Roman"/>
                <w:color w:val="000000"/>
                <w:sz w:val="18"/>
              </w:rPr>
              <w:t xml:space="preserve">тис. грн</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218"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20"/>
              </w:rPr>
            </w:pPr>
            <w:r>
              <w:rPr>
                <w:rFonts w:ascii="Times New Roman" w:hAnsi="Times New Roman" w:eastAsia="Times New Roman" w:cs="Times New Roman"/>
                <w:color w:val="000000"/>
                <w:sz w:val="18"/>
              </w:rPr>
              <w:t xml:space="preserve">Примітка</w:t>
            </w:r>
            <w:r>
              <w:rPr>
                <w:rFonts w:ascii="Times New Roman" w:hAnsi="Times New Roman" w:eastAsia="Times New Roman" w:cs="Times New Roman"/>
                <w:sz w:val="20"/>
              </w:rPr>
            </w:r>
            <w:r>
              <w:rPr>
                <w:rFonts w:ascii="Times New Roman" w:hAnsi="Times New Roman" w:eastAsia="Times New Roman" w:cs="Times New Roman"/>
                <w:sz w:val="20"/>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7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5.1.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Розширення переліку та покращення якості надання адміністративних послуг та організація роботи Центру “Дія.Бізнес”/ Бізнес.HUB</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Протягом терміну дії програми </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3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Менська міська рада</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20"/>
              </w:rPr>
            </w:pPr>
            <w:r>
              <w:rPr>
                <w:rFonts w:ascii="Times New Roman" w:hAnsi="Times New Roman" w:eastAsia="Times New Roman" w:cs="Times New Roman"/>
                <w:color w:val="000000"/>
                <w:sz w:val="22"/>
              </w:rPr>
              <w:t xml:space="preserve">1 000 щороку</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218" w:type="dxa"/>
            <w:textDirection w:val="lrTb"/>
            <w:noWrap w:val="false"/>
          </w:tcPr>
          <w:p>
            <w:pPr>
              <w:pStyle w:val="787"/>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Підготовка персоналу;</w:t>
            </w:r>
            <w:r>
              <w:rPr>
                <w:rFonts w:ascii="Times New Roman" w:hAnsi="Times New Roman" w:eastAsia="Times New Roman" w:cs="Times New Roman"/>
              </w:rPr>
            </w:r>
            <w:r>
              <w:rPr>
                <w:rFonts w:ascii="Times New Roman" w:hAnsi="Times New Roman" w:eastAsia="Times New Roman" w:cs="Times New Roman"/>
              </w:rPr>
            </w:r>
          </w:p>
          <w:p>
            <w:pPr>
              <w:pStyle w:val="787"/>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Придбання програмного забезпечення;</w:t>
            </w:r>
            <w:r>
              <w:rPr>
                <w:rFonts w:ascii="Times New Roman" w:hAnsi="Times New Roman" w:eastAsia="Times New Roman" w:cs="Times New Roman"/>
              </w:rPr>
            </w:r>
            <w:r>
              <w:rPr>
                <w:rFonts w:ascii="Times New Roman" w:hAnsi="Times New Roman" w:eastAsia="Times New Roman" w:cs="Times New Roman"/>
              </w:rPr>
            </w:r>
          </w:p>
          <w:p>
            <w:pPr>
              <w:pStyle w:val="787"/>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Придбання меблів для облаштування робочих місць ЦНАП та Центру “Дія.Бізнес”</w:t>
            </w: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eastAsia="Times New Roman" w:cs="Times New Roman"/>
              </w:rPr>
            </w:r>
          </w:p>
          <w:p>
            <w:pPr>
              <w:pStyle w:val="787"/>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Придбання комп’ютерної техніки;</w:t>
            </w:r>
            <w:r>
              <w:rPr>
                <w:rFonts w:ascii="Times New Roman" w:hAnsi="Times New Roman" w:eastAsia="Times New Roman" w:cs="Times New Roman"/>
              </w:rPr>
            </w:r>
            <w:r>
              <w:rPr>
                <w:rFonts w:ascii="Times New Roman" w:hAnsi="Times New Roman" w:eastAsia="Times New Roman" w:cs="Times New Roman"/>
              </w:rPr>
            </w:r>
          </w:p>
          <w:p>
            <w:pPr>
              <w:pStyle w:val="787"/>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Облаштування території біля </w:t>
            </w:r>
            <w:r>
              <w:rPr>
                <w:rFonts w:ascii="Times New Roman" w:hAnsi="Times New Roman" w:eastAsia="Times New Roman" w:cs="Times New Roman"/>
                <w:color w:val="000000"/>
                <w:sz w:val="24"/>
              </w:rPr>
              <w:t xml:space="preserve">ЦНАПу</w:t>
            </w: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eastAsia="Times New Roman" w:cs="Times New Roman"/>
              </w:rPr>
            </w:r>
          </w:p>
          <w:p>
            <w:pPr>
              <w:pStyle w:val="787"/>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Проведення інформаційної компанії;</w:t>
            </w:r>
            <w:r>
              <w:rPr>
                <w:rFonts w:ascii="Times New Roman" w:hAnsi="Times New Roman" w:eastAsia="Times New Roman" w:cs="Times New Roman"/>
              </w:rPr>
            </w:r>
            <w:r>
              <w:rPr>
                <w:rFonts w:ascii="Times New Roman" w:hAnsi="Times New Roman" w:eastAsia="Times New Roman" w:cs="Times New Roman"/>
              </w:rPr>
            </w:r>
          </w:p>
          <w:p>
            <w:pPr>
              <w:pStyle w:val="787"/>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Встановлення </w:t>
            </w:r>
            <w:r>
              <w:rPr>
                <w:rFonts w:ascii="Times New Roman" w:hAnsi="Times New Roman" w:eastAsia="Times New Roman" w:cs="Times New Roman"/>
                <w:color w:val="000000"/>
                <w:sz w:val="24"/>
              </w:rPr>
              <w:t xml:space="preserve">тач-скринів</w:t>
            </w:r>
            <w:r>
              <w:rPr>
                <w:rFonts w:ascii="Times New Roman" w:hAnsi="Times New Roman" w:eastAsia="Times New Roman" w:cs="Times New Roman"/>
                <w:color w:val="000000"/>
                <w:sz w:val="24"/>
              </w:rPr>
              <w:t xml:space="preserve"> самостійного обслуговування;</w:t>
            </w:r>
            <w:r>
              <w:rPr>
                <w:rFonts w:ascii="Times New Roman" w:hAnsi="Times New Roman" w:eastAsia="Times New Roman" w:cs="Times New Roman"/>
              </w:rPr>
            </w:r>
            <w:r>
              <w:rPr>
                <w:rFonts w:ascii="Times New Roman" w:hAnsi="Times New Roman" w:eastAsia="Times New Roman" w:cs="Times New Roman"/>
              </w:rPr>
            </w:r>
          </w:p>
          <w:p>
            <w:pPr>
              <w:pStyle w:val="787"/>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Автоматизація процесу обробки звернень від громадян, які надходитимуть як через веб-портал так і при безпосередньому відвідуванні </w:t>
            </w:r>
            <w:r>
              <w:rPr>
                <w:rFonts w:ascii="Times New Roman" w:hAnsi="Times New Roman" w:eastAsia="Times New Roman" w:cs="Times New Roman"/>
                <w:color w:val="000000"/>
                <w:sz w:val="24"/>
              </w:rPr>
              <w:t xml:space="preserve">ЦНАПу та </w:t>
            </w:r>
            <w:r>
              <w:rPr>
                <w:rFonts w:ascii="Times New Roman" w:hAnsi="Times New Roman" w:eastAsia="Times New Roman" w:cs="Times New Roman"/>
                <w:color w:val="000000"/>
                <w:sz w:val="24"/>
              </w:rPr>
              <w:t xml:space="preserve">Бізнес.HUB</w:t>
            </w:r>
            <w:r>
              <w:rPr>
                <w:rFonts w:ascii="Times New Roman" w:hAnsi="Times New Roman" w:eastAsia="Times New Roman" w:cs="Times New Roman"/>
                <w:color w:val="000000"/>
                <w:sz w:val="24"/>
              </w:rPr>
              <w:t xml:space="preserve">;</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p>
            <w:pPr>
              <w:pStyle w:val="787"/>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пристроїв, робочих станцій з комплектом обладнання, встановленим спеціалізован</w:t>
            </w:r>
            <w:r>
              <w:rPr>
                <w:rFonts w:ascii="Times New Roman" w:hAnsi="Times New Roman" w:eastAsia="Times New Roman" w:cs="Times New Roman"/>
                <w:color w:val="000000"/>
                <w:sz w:val="24"/>
              </w:rPr>
              <w:t xml:space="preserve">им програмним забезпеченням та комплексом засобів захисту інформації для видачі паспортів.</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7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5.2.</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tabs>
                <w:tab w:val="center" w:leader="none" w:pos="667"/>
              </w:tabs>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Якісні адміністративні послуги для сільських жителів, організація роботи “Мобільного Центру надання адміністративних послуг”</w:t>
            </w:r>
            <w:r>
              <w:rPr>
                <w:rFonts w:ascii="Times New Roman" w:hAnsi="Times New Roman" w:eastAsia="Times New Roman" w:cs="Times New Roman"/>
              </w:rPr>
              <w:tab/>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Протягом терміну дії програми </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3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Менська міська рада</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1 000 щороку</w:t>
            </w:r>
            <w:r>
              <w:rPr>
                <w:rFonts w:ascii="Times New Roman" w:hAnsi="Times New Roman" w:eastAsia="Times New Roman" w:cs="Times New Roman"/>
                <w:color w:val="000000"/>
                <w:sz w:val="22"/>
              </w:rPr>
            </w:r>
            <w:r>
              <w:rPr>
                <w:rFonts w:ascii="Times New Roman" w:hAnsi="Times New Roman" w:eastAsia="Times New Roman" w:cs="Times New Roman"/>
                <w:color w:val="000000"/>
                <w:sz w:val="22"/>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218" w:type="dxa"/>
            <w:textDirection w:val="lrTb"/>
            <w:noWrap w:val="false"/>
          </w:tcPr>
          <w:p>
            <w:pPr>
              <w:pStyle w:val="787"/>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облаштовування</w:t>
            </w:r>
            <w:r>
              <w:rPr>
                <w:rFonts w:ascii="Times New Roman" w:hAnsi="Times New Roman" w:eastAsia="Times New Roman" w:cs="Times New Roman"/>
                <w:color w:val="000000"/>
                <w:sz w:val="24"/>
              </w:rPr>
              <w:t xml:space="preserve"> приміщень для створення віддалених робочих місць (далі ВРМ) спеціалістів та створення філій </w:t>
            </w:r>
            <w:r>
              <w:rPr>
                <w:rFonts w:ascii="Times New Roman" w:hAnsi="Times New Roman" w:eastAsia="Times New Roman" w:cs="Times New Roman"/>
                <w:color w:val="000000"/>
                <w:sz w:val="24"/>
              </w:rPr>
              <w:t xml:space="preserve">ЦНАПу</w:t>
            </w:r>
            <w:r>
              <w:rPr>
                <w:rFonts w:ascii="Times New Roman" w:hAnsi="Times New Roman" w:eastAsia="Times New Roman" w:cs="Times New Roman"/>
                <w:color w:val="000000"/>
                <w:sz w:val="24"/>
              </w:rPr>
              <w:t xml:space="preserve"> в населених пунктах громади (відповідно до рекомендації);</w:t>
            </w:r>
            <w:r>
              <w:rPr>
                <w:rFonts w:ascii="Times New Roman" w:hAnsi="Times New Roman" w:eastAsia="Times New Roman" w:cs="Times New Roman"/>
              </w:rPr>
            </w:r>
            <w:r>
              <w:rPr>
                <w:rFonts w:ascii="Times New Roman" w:hAnsi="Times New Roman" w:eastAsia="Times New Roman" w:cs="Times New Roman"/>
              </w:rPr>
            </w:r>
          </w:p>
          <w:p>
            <w:pPr>
              <w:pStyle w:val="787"/>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облаштування умов для доступу до послуг ЦНАП маломобільним групам населення;</w:t>
            </w:r>
            <w:r>
              <w:rPr>
                <w:rFonts w:ascii="Times New Roman" w:hAnsi="Times New Roman" w:eastAsia="Times New Roman" w:cs="Times New Roman"/>
              </w:rPr>
            </w:r>
            <w:r>
              <w:rPr>
                <w:rFonts w:ascii="Times New Roman" w:hAnsi="Times New Roman" w:eastAsia="Times New Roman" w:cs="Times New Roman"/>
              </w:rPr>
            </w:r>
          </w:p>
          <w:p>
            <w:pPr>
              <w:pStyle w:val="787"/>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придбан</w:t>
            </w:r>
            <w:r>
              <w:rPr>
                <w:rFonts w:ascii="Times New Roman" w:hAnsi="Times New Roman" w:eastAsia="Times New Roman" w:cs="Times New Roman"/>
                <w:color w:val="000000"/>
                <w:sz w:val="24"/>
              </w:rPr>
              <w:t xml:space="preserve">ня та встановлення обладнання для облаштування електронної </w:t>
            </w:r>
            <w:r>
              <w:rPr>
                <w:rFonts w:ascii="Times New Roman" w:hAnsi="Times New Roman" w:eastAsia="Times New Roman" w:cs="Times New Roman"/>
                <w:color w:val="000000"/>
                <w:sz w:val="24"/>
              </w:rPr>
              <w:t xml:space="preserve">черги, інформаційних кіосків, сейфів, камери </w:t>
            </w:r>
            <w:r>
              <w:rPr>
                <w:rFonts w:ascii="Times New Roman" w:hAnsi="Times New Roman" w:eastAsia="Times New Roman" w:cs="Times New Roman"/>
                <w:color w:val="000000"/>
                <w:sz w:val="24"/>
              </w:rPr>
              <w:t xml:space="preserve">відеонагляду</w:t>
            </w:r>
            <w:r>
              <w:rPr>
                <w:rFonts w:ascii="Times New Roman" w:hAnsi="Times New Roman" w:eastAsia="Times New Roman" w:cs="Times New Roman"/>
                <w:color w:val="000000"/>
                <w:sz w:val="24"/>
              </w:rPr>
              <w:t xml:space="preserve">, кондиціонерів, меблів, багатофункціональних пристроїв, обладнання для технічного оснащення робочих місць адміністраторів, створення локаль</w:t>
            </w:r>
            <w:r>
              <w:rPr>
                <w:rFonts w:ascii="Times New Roman" w:hAnsi="Times New Roman" w:eastAsia="Times New Roman" w:cs="Times New Roman"/>
                <w:color w:val="000000"/>
                <w:sz w:val="24"/>
              </w:rPr>
              <w:t xml:space="preserve">ної комп'ютерної мережі, придбання модемів, комутаторів, </w:t>
            </w:r>
            <w:r>
              <w:rPr>
                <w:rFonts w:ascii="Times New Roman" w:hAnsi="Times New Roman" w:eastAsia="Times New Roman" w:cs="Times New Roman"/>
                <w:color w:val="000000"/>
                <w:sz w:val="24"/>
              </w:rPr>
              <w:t xml:space="preserve">роутерів</w:t>
            </w:r>
            <w:r>
              <w:rPr>
                <w:rFonts w:ascii="Times New Roman" w:hAnsi="Times New Roman" w:eastAsia="Times New Roman" w:cs="Times New Roman"/>
                <w:color w:val="000000"/>
                <w:sz w:val="24"/>
              </w:rPr>
              <w:t xml:space="preserve"> у приміщення, де створено ВРМ.</w:t>
            </w:r>
            <w:r>
              <w:rPr>
                <w:rFonts w:ascii="Times New Roman" w:hAnsi="Times New Roman" w:eastAsia="Times New Roman" w:cs="Times New Roman"/>
              </w:rPr>
            </w:r>
            <w:r>
              <w:rPr>
                <w:rFonts w:ascii="Times New Roman" w:hAnsi="Times New Roman" w:eastAsia="Times New Roman" w:cs="Times New Roman"/>
              </w:rPr>
            </w:r>
          </w:p>
          <w:p>
            <w:pPr>
              <w:pStyle w:val="787"/>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highlight w:val="none"/>
              </w:rPr>
              <w:t xml:space="preserve">Організація постійних виїздів “Мобільного ЦНАП” до сільських/селищних населених пунктів громади (ПММ, матеріально-технічне забезпечення, підготовка та виготовлення роздаткових/інформаційних матеріалів) тощо</w:t>
            </w:r>
            <w:r>
              <w:rPr>
                <w:rFonts w:ascii="Times New Roman" w:hAnsi="Times New Roman" w:eastAsia="Times New Roman" w:cs="Times New Roman"/>
              </w:rPr>
            </w:r>
            <w:r>
              <w:rPr>
                <w:rFonts w:ascii="Times New Roman" w:hAnsi="Times New Roman" w:eastAsia="Times New Roman" w:cs="Times New Roman"/>
              </w:rPr>
            </w:r>
          </w:p>
        </w:tc>
      </w:tr>
    </w:tbl>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Times New Roman" w:hAnsi="Times New Roman" w:eastAsia="Times New Roman" w:cs="Times New Roman"/>
          <w:sz w:val="28"/>
          <w:szCs w:val="28"/>
          <w:highlight w:val="none"/>
        </w:rPr>
      </w:pPr>
      <w:r>
        <w:rPr>
          <w:rFonts w:ascii="Times New Roman" w:hAnsi="Times New Roman" w:eastAsia="Times New Roman" w:cs="Times New Roman"/>
          <w:b/>
          <w:bCs/>
          <w:color w:val="000000"/>
          <w:sz w:val="28"/>
          <w:szCs w:val="28"/>
        </w:rPr>
        <w:t xml:space="preserve">VI. ІНДИКАТОРИ ПРОДУКТИВНОСТІ</w:t>
      </w:r>
      <w:r>
        <w:rPr>
          <w:rFonts w:ascii="Times New Roman" w:hAnsi="Times New Roman" w:eastAsia="Times New Roman" w:cs="Times New Roman"/>
          <w:sz w:val="28"/>
        </w:rPr>
        <w:t xml:space="preserve">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Bdr/>
        <w:shd w:val="nil" w:color="000000"/>
        <w:spacing w:after="0" w:afterAutospacing="0" w:line="240" w:lineRule="auto"/>
        <w:ind/>
        <w:jc w:val="both"/>
        <w:rPr/>
      </w:pPr>
      <w:r>
        <w:rPr>
          <w:rFonts w:ascii="Times New Roman" w:hAnsi="Times New Roman" w:eastAsia="Times New Roman" w:cs="Times New Roman"/>
          <w:sz w:val="28"/>
        </w:rPr>
        <w:t xml:space="preserve">Оцінювання результативності реалізації Програми здійснюватиметься за такими індикаторами продуктивності відповідно до запланованих заходів:  </w:t>
      </w:r>
      <w:r/>
    </w:p>
    <w:p>
      <w:pPr>
        <w:pBdr/>
        <w:shd w:val="nil" w:color="000000"/>
        <w:spacing w:after="0" w:afterAutospacing="0" w:line="240" w:lineRule="auto"/>
        <w:ind/>
        <w:jc w:val="both"/>
        <w:rPr>
          <w:b/>
          <w:bCs/>
        </w:rPr>
      </w:pPr>
      <w:r>
        <w:rPr>
          <w:rFonts w:ascii="Times New Roman" w:hAnsi="Times New Roman" w:eastAsia="Times New Roman" w:cs="Times New Roman"/>
          <w:b/>
          <w:bCs/>
          <w:sz w:val="28"/>
        </w:rPr>
        <w:t xml:space="preserve">1. Інформаційна політика  </w:t>
      </w:r>
      <w:r>
        <w:rPr>
          <w:b/>
          <w:bCs/>
        </w:rPr>
      </w:r>
      <w:r>
        <w:rPr>
          <w:b/>
          <w:bCs/>
        </w:rP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проведених прес-конференцій:  </w:t>
      </w:r>
      <w:r/>
    </w:p>
    <w:p>
      <w:pPr>
        <w:pStyle w:val="787"/>
        <w:numPr>
          <w:ilvl w:val="0"/>
          <w:numId w:val="11"/>
        </w:numPr>
        <w:pBdr/>
        <w:shd w:val="nil" w:color="000000"/>
        <w:spacing w:after="85" w:afterAutospacing="0" w:line="240" w:lineRule="auto"/>
        <w:ind w:right="0" w:hanging="283" w:left="425"/>
        <w:jc w:val="both"/>
        <w:rPr/>
      </w:pPr>
      <w:r>
        <w:rPr>
          <w:rFonts w:ascii="Times New Roman" w:hAnsi="Times New Roman" w:eastAsia="Times New Roman" w:cs="Times New Roman"/>
          <w:sz w:val="28"/>
        </w:rPr>
        <w:t xml:space="preserve">  Показник оцінки: Не менше 9 (по 3 щороку).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проведених прийомів громадян посадовими особами:  </w:t>
      </w:r>
      <w:r/>
    </w:p>
    <w:p>
      <w:pPr>
        <w:pStyle w:val="787"/>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w:t>
      </w:r>
      <w:r>
        <w:rPr>
          <w:rFonts w:ascii="Times New Roman" w:hAnsi="Times New Roman" w:eastAsia="Times New Roman" w:cs="Times New Roman"/>
          <w:sz w:val="28"/>
          <w:szCs w:val="28"/>
        </w:rPr>
        <w:t xml:space="preserve">Показник </w:t>
      </w:r>
      <w:r>
        <w:rPr>
          <w:rFonts w:ascii="Times New Roman" w:hAnsi="Times New Roman" w:eastAsia="Times New Roman" w:cs="Times New Roman"/>
          <w:sz w:val="28"/>
        </w:rPr>
        <w:t xml:space="preserve">оцінки: Виконання затверджених графіків (не менше 20 на рік).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опублікованих інформаційних матеріалів у друкованих та онлайн-ЗМІ:  </w:t>
      </w:r>
      <w:r/>
    </w:p>
    <w:p>
      <w:pPr>
        <w:pStyle w:val="787"/>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w:t>
      </w:r>
      <w:r>
        <w:rPr>
          <w:rFonts w:ascii="Times New Roman" w:hAnsi="Times New Roman" w:eastAsia="Times New Roman" w:cs="Times New Roman"/>
          <w:sz w:val="28"/>
          <w:szCs w:val="28"/>
        </w:rPr>
        <w:t xml:space="preserve">Показник </w:t>
      </w:r>
      <w:r>
        <w:rPr>
          <w:rFonts w:ascii="Times New Roman" w:hAnsi="Times New Roman" w:eastAsia="Times New Roman" w:cs="Times New Roman"/>
          <w:sz w:val="28"/>
          <w:szCs w:val="28"/>
        </w:rPr>
        <w:t xml:space="preserve">оцінки</w:t>
      </w:r>
      <w:r>
        <w:rPr>
          <w:rFonts w:ascii="Times New Roman" w:hAnsi="Times New Roman" w:eastAsia="Times New Roman" w:cs="Times New Roman"/>
          <w:sz w:val="28"/>
        </w:rPr>
        <w:t xml:space="preserve">: Не менше 50 щороку.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проведених опитувань громадської думки:  </w:t>
      </w:r>
      <w:r/>
    </w:p>
    <w:p>
      <w:pPr>
        <w:pStyle w:val="787"/>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w:t>
      </w:r>
      <w:r>
        <w:rPr>
          <w:rFonts w:ascii="Times New Roman" w:hAnsi="Times New Roman" w:eastAsia="Times New Roman" w:cs="Times New Roman"/>
          <w:sz w:val="28"/>
          <w:szCs w:val="28"/>
        </w:rPr>
        <w:t xml:space="preserve">Показник </w:t>
      </w:r>
      <w:r>
        <w:rPr>
          <w:rFonts w:ascii="Times New Roman" w:hAnsi="Times New Roman" w:eastAsia="Times New Roman" w:cs="Times New Roman"/>
          <w:sz w:val="28"/>
        </w:rPr>
        <w:t xml:space="preserve">оцінки: Щонайменше 3 опитування на рік.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Впровадження системи електронного голосування з врахуванням нових вимог до ЗУ “Про місцеве самоврядування в Україні” щодо організації та проведення сесій та засідань виконавчого комітету, в тому числі </w:t>
      </w:r>
      <w:r>
        <w:rPr>
          <w:rFonts w:ascii="Times New Roman" w:hAnsi="Times New Roman" w:eastAsia="Times New Roman" w:cs="Times New Roman"/>
          <w:sz w:val="28"/>
        </w:rPr>
        <w:t xml:space="preserve">з можливістю голосування під ча</w:t>
      </w:r>
      <w:r>
        <w:rPr>
          <w:rFonts w:ascii="Times New Roman" w:hAnsi="Times New Roman" w:eastAsia="Times New Roman" w:cs="Times New Roman"/>
          <w:sz w:val="28"/>
        </w:rPr>
        <w:t xml:space="preserve">с засідань постійних депутатських комісій, пленарних засідань, засідань виконавчого комітету, автоматизація звітності роботи членів виконавчого комітету, депутатів ради, автоматизація підготовки документів за результатами роботи під час сесій та виконкомів</w:t>
      </w:r>
      <w:r>
        <w:rPr>
          <w:rFonts w:ascii="Times New Roman" w:hAnsi="Times New Roman" w:eastAsia="Times New Roman" w:cs="Times New Roman"/>
          <w:sz w:val="28"/>
        </w:rPr>
        <w:t xml:space="preserve">:  </w:t>
      </w:r>
      <w:r/>
    </w:p>
    <w:p>
      <w:pPr>
        <w:pStyle w:val="787"/>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w:t>
      </w:r>
      <w:r>
        <w:rPr>
          <w:rFonts w:ascii="Times New Roman" w:hAnsi="Times New Roman" w:eastAsia="Times New Roman" w:cs="Times New Roman"/>
          <w:sz w:val="28"/>
          <w:szCs w:val="28"/>
        </w:rPr>
        <w:t xml:space="preserve">Показник </w:t>
      </w:r>
      <w:r>
        <w:rPr>
          <w:rFonts w:ascii="Times New Roman" w:hAnsi="Times New Roman" w:eastAsia="Times New Roman" w:cs="Times New Roman"/>
          <w:sz w:val="28"/>
          <w:szCs w:val="28"/>
        </w:rPr>
        <w:t xml:space="preserve">оцінки</w:t>
      </w:r>
      <w:r>
        <w:rPr>
          <w:rFonts w:ascii="Times New Roman" w:hAnsi="Times New Roman" w:eastAsia="Times New Roman" w:cs="Times New Roman"/>
          <w:sz w:val="28"/>
        </w:rPr>
        <w:t xml:space="preserve">: Запуск та використання оновленої системи до липня 2025 року.  </w:t>
      </w:r>
      <w:r/>
    </w:p>
    <w:p>
      <w:pPr>
        <w:pBdr/>
        <w:shd w:val="nil" w:color="000000"/>
        <w:spacing w:after="0" w:afterAutospacing="0" w:line="240" w:lineRule="auto"/>
        <w:ind/>
        <w:jc w:val="both"/>
        <w:rPr/>
      </w:pPr>
      <w:r>
        <w:rPr>
          <w:rFonts w:ascii="Times New Roman" w:hAnsi="Times New Roman" w:eastAsia="Times New Roman" w:cs="Times New Roman"/>
          <w:sz w:val="28"/>
        </w:rPr>
      </w:r>
      <w:r/>
    </w:p>
    <w:p>
      <w:pPr>
        <w:pBdr/>
        <w:shd w:val="nil" w:color="000000"/>
        <w:spacing w:after="0" w:afterAutospacing="0" w:line="240" w:lineRule="auto"/>
        <w:ind/>
        <w:jc w:val="both"/>
        <w:rPr>
          <w:b/>
          <w:bCs/>
        </w:rPr>
      </w:pPr>
      <w:r>
        <w:rPr>
          <w:rFonts w:ascii="Times New Roman" w:hAnsi="Times New Roman" w:eastAsia="Times New Roman" w:cs="Times New Roman"/>
          <w:b/>
          <w:bCs/>
          <w:sz w:val="28"/>
        </w:rPr>
        <w:t xml:space="preserve"> 2. Участь у роботі організацій, що сприяють розвитку місцевого самоврядування  </w:t>
      </w:r>
      <w:r>
        <w:rPr>
          <w:b/>
          <w:bCs/>
        </w:rPr>
      </w:r>
      <w:r>
        <w:rPr>
          <w:b/>
          <w:bCs/>
        </w:rP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участей у заходах та семінарах організацій:  </w:t>
      </w:r>
      <w:r/>
    </w:p>
    <w:p>
      <w:pPr>
        <w:pStyle w:val="787"/>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w:t>
      </w:r>
      <w:r>
        <w:rPr>
          <w:rFonts w:ascii="Times New Roman" w:hAnsi="Times New Roman" w:eastAsia="Times New Roman" w:cs="Times New Roman"/>
          <w:sz w:val="28"/>
          <w:szCs w:val="28"/>
        </w:rPr>
        <w:t xml:space="preserve">Показник </w:t>
      </w:r>
      <w:r>
        <w:rPr>
          <w:rFonts w:ascii="Times New Roman" w:hAnsi="Times New Roman" w:eastAsia="Times New Roman" w:cs="Times New Roman"/>
          <w:sz w:val="28"/>
        </w:rPr>
        <w:t xml:space="preserve">оцінки: Щонайменше 5 заходів на рік.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нових партнерств через членство в асоціаціях:  </w:t>
      </w:r>
      <w:r/>
    </w:p>
    <w:p>
      <w:pPr>
        <w:pStyle w:val="787"/>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w:t>
      </w:r>
      <w:r>
        <w:rPr>
          <w:rFonts w:ascii="Times New Roman" w:hAnsi="Times New Roman" w:eastAsia="Times New Roman" w:cs="Times New Roman"/>
          <w:sz w:val="28"/>
          <w:szCs w:val="28"/>
        </w:rPr>
        <w:t xml:space="preserve">Показник </w:t>
      </w:r>
      <w:r>
        <w:rPr>
          <w:rFonts w:ascii="Times New Roman" w:hAnsi="Times New Roman" w:eastAsia="Times New Roman" w:cs="Times New Roman"/>
          <w:sz w:val="28"/>
        </w:rPr>
        <w:t xml:space="preserve">оцінки: Щонайменше 3 нових партнерства за період дії Програми.  </w:t>
      </w:r>
      <w:r/>
    </w:p>
    <w:p>
      <w:pPr>
        <w:pBdr/>
        <w:shd w:val="nil" w:color="000000"/>
        <w:spacing w:after="0" w:afterAutospacing="0" w:line="240" w:lineRule="auto"/>
        <w:ind/>
        <w:jc w:val="both"/>
        <w:rPr/>
      </w:pPr>
      <w:r>
        <w:rPr>
          <w:rFonts w:ascii="Times New Roman" w:hAnsi="Times New Roman" w:eastAsia="Times New Roman" w:cs="Times New Roman"/>
          <w:sz w:val="28"/>
        </w:rPr>
      </w:r>
      <w:r/>
    </w:p>
    <w:p>
      <w:pPr>
        <w:pBdr/>
        <w:shd w:val="nil" w:color="000000"/>
        <w:spacing w:after="0" w:afterAutospacing="0" w:line="240" w:lineRule="auto"/>
        <w:ind/>
        <w:jc w:val="both"/>
        <w:rPr>
          <w:b/>
          <w:bCs/>
        </w:rPr>
      </w:pPr>
      <w:r>
        <w:rPr>
          <w:rFonts w:ascii="Times New Roman" w:hAnsi="Times New Roman" w:eastAsia="Times New Roman" w:cs="Times New Roman"/>
          <w:b/>
          <w:bCs/>
          <w:sz w:val="28"/>
        </w:rPr>
        <w:t xml:space="preserve"> 3. Навчання, обмін досвідом і партнерські зв’язки  </w:t>
      </w:r>
      <w:r>
        <w:rPr>
          <w:b/>
          <w:bCs/>
        </w:rPr>
      </w:r>
      <w:r>
        <w:rPr>
          <w:b/>
          <w:bCs/>
        </w:rP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організованих делегацій та прийомів:  </w:t>
      </w:r>
      <w:r/>
    </w:p>
    <w:p>
      <w:pPr>
        <w:pStyle w:val="787"/>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Показник </w:t>
      </w:r>
      <w:r>
        <w:rPr>
          <w:rFonts w:ascii="Times New Roman" w:hAnsi="Times New Roman" w:eastAsia="Times New Roman" w:cs="Times New Roman"/>
          <w:sz w:val="28"/>
          <w:szCs w:val="28"/>
        </w:rPr>
        <w:t xml:space="preserve">оцінки</w:t>
      </w:r>
      <w:r>
        <w:rPr>
          <w:rFonts w:ascii="Times New Roman" w:hAnsi="Times New Roman" w:eastAsia="Times New Roman" w:cs="Times New Roman"/>
          <w:sz w:val="28"/>
        </w:rPr>
        <w:t xml:space="preserve">: Не менше 15 заходів протягом 2025–2027 років.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депутатів і посадовців, які пройшли навчання:  </w:t>
      </w:r>
      <w:r/>
    </w:p>
    <w:p>
      <w:pPr>
        <w:pStyle w:val="787"/>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w:t>
      </w:r>
      <w:r>
        <w:rPr>
          <w:rFonts w:ascii="Times New Roman" w:hAnsi="Times New Roman" w:eastAsia="Times New Roman" w:cs="Times New Roman"/>
          <w:sz w:val="28"/>
          <w:szCs w:val="28"/>
        </w:rPr>
        <w:t xml:space="preserve">Показник </w:t>
      </w:r>
      <w:r>
        <w:rPr>
          <w:rFonts w:ascii="Times New Roman" w:hAnsi="Times New Roman" w:eastAsia="Times New Roman" w:cs="Times New Roman"/>
          <w:sz w:val="28"/>
        </w:rPr>
        <w:t xml:space="preserve">оцінки: Щонайменше 30 осіб за період Програми.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залучених експертів для консультування громади:  </w:t>
      </w:r>
      <w:r/>
    </w:p>
    <w:p>
      <w:pPr>
        <w:pStyle w:val="787"/>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Показник оцінки: </w:t>
      </w:r>
      <w:r>
        <w:rPr>
          <w:rFonts w:ascii="Times New Roman" w:hAnsi="Times New Roman" w:eastAsia="Times New Roman" w:cs="Times New Roman"/>
          <w:sz w:val="28"/>
          <w:szCs w:val="28"/>
        </w:rPr>
        <w:t xml:space="preserve">Не </w:t>
      </w:r>
      <w:r>
        <w:rPr>
          <w:rFonts w:ascii="Times New Roman" w:hAnsi="Times New Roman" w:eastAsia="Times New Roman" w:cs="Times New Roman"/>
          <w:sz w:val="28"/>
        </w:rPr>
        <w:t xml:space="preserve">менше 5 експертів щороку.  </w:t>
      </w:r>
      <w:r/>
    </w:p>
    <w:p>
      <w:pPr>
        <w:pBdr/>
        <w:shd w:val="nil" w:color="000000"/>
        <w:spacing w:after="0" w:afterAutospacing="0" w:line="240" w:lineRule="auto"/>
        <w:ind/>
        <w:jc w:val="both"/>
        <w:rPr/>
      </w:pPr>
      <w:r>
        <w:rPr>
          <w:rFonts w:ascii="Times New Roman" w:hAnsi="Times New Roman" w:eastAsia="Times New Roman" w:cs="Times New Roman"/>
          <w:sz w:val="28"/>
        </w:rPr>
      </w:r>
      <w:r/>
    </w:p>
    <w:p>
      <w:pPr>
        <w:pBdr/>
        <w:shd w:val="nil" w:color="000000"/>
        <w:spacing w:after="0" w:afterAutospacing="0" w:line="240" w:lineRule="auto"/>
        <w:ind/>
        <w:jc w:val="both"/>
        <w:rPr>
          <w:b/>
          <w:bCs/>
        </w:rPr>
      </w:pPr>
      <w:r>
        <w:rPr>
          <w:rFonts w:ascii="Times New Roman" w:hAnsi="Times New Roman" w:eastAsia="Times New Roman" w:cs="Times New Roman"/>
          <w:b/>
          <w:bCs/>
          <w:sz w:val="28"/>
        </w:rPr>
        <w:t xml:space="preserve"> 4. Підвищення позитивного образу громади  </w:t>
      </w:r>
      <w:r>
        <w:rPr>
          <w:b/>
          <w:bCs/>
        </w:rPr>
      </w:r>
      <w:r>
        <w:rPr>
          <w:b/>
          <w:bCs/>
        </w:rP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виготовленої та поширеної презентаційної продукції:  </w:t>
      </w:r>
      <w:r/>
    </w:p>
    <w:p>
      <w:pPr>
        <w:pStyle w:val="787"/>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Показник </w:t>
      </w:r>
      <w:r>
        <w:rPr>
          <w:rFonts w:ascii="Times New Roman" w:hAnsi="Times New Roman" w:eastAsia="Times New Roman" w:cs="Times New Roman"/>
          <w:sz w:val="28"/>
          <w:szCs w:val="28"/>
        </w:rPr>
        <w:t xml:space="preserve">оцінки</w:t>
      </w:r>
      <w:r>
        <w:rPr>
          <w:rFonts w:ascii="Times New Roman" w:hAnsi="Times New Roman" w:eastAsia="Times New Roman" w:cs="Times New Roman"/>
          <w:sz w:val="28"/>
        </w:rPr>
        <w:t xml:space="preserve">: Щонайменше 1000 одиниць на рік.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інформаційних кампаній про діяльність ради:  </w:t>
      </w:r>
      <w:r/>
    </w:p>
    <w:p>
      <w:pPr>
        <w:pStyle w:val="787"/>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Показник </w:t>
      </w:r>
      <w:r>
        <w:rPr>
          <w:rFonts w:ascii="Times New Roman" w:hAnsi="Times New Roman" w:eastAsia="Times New Roman" w:cs="Times New Roman"/>
          <w:sz w:val="28"/>
          <w:szCs w:val="28"/>
        </w:rPr>
        <w:t xml:space="preserve">оцінки</w:t>
      </w:r>
      <w:r>
        <w:rPr>
          <w:rFonts w:ascii="Times New Roman" w:hAnsi="Times New Roman" w:eastAsia="Times New Roman" w:cs="Times New Roman"/>
          <w:sz w:val="28"/>
        </w:rPr>
        <w:t xml:space="preserve">: Щонайменше 2 великі кампанії на рік.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туристичних і культурних заходів, організованих громадою:  </w:t>
      </w:r>
      <w:r/>
    </w:p>
    <w:p>
      <w:pPr>
        <w:pStyle w:val="787"/>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Показник оцінки: </w:t>
      </w:r>
      <w:r>
        <w:rPr>
          <w:rFonts w:ascii="Times New Roman" w:hAnsi="Times New Roman" w:eastAsia="Times New Roman" w:cs="Times New Roman"/>
          <w:sz w:val="28"/>
          <w:szCs w:val="28"/>
        </w:rPr>
        <w:t xml:space="preserve">Щонайменше </w:t>
      </w:r>
      <w:r>
        <w:rPr>
          <w:rFonts w:ascii="Times New Roman" w:hAnsi="Times New Roman" w:eastAsia="Times New Roman" w:cs="Times New Roman"/>
          <w:sz w:val="28"/>
        </w:rPr>
        <w:t xml:space="preserve">5 заходів на рік.  </w:t>
      </w:r>
      <w:r/>
    </w:p>
    <w:p>
      <w:pPr>
        <w:pBdr/>
        <w:shd w:val="nil" w:color="000000"/>
        <w:spacing w:after="0" w:afterAutospacing="0" w:line="240" w:lineRule="auto"/>
        <w:ind/>
        <w:jc w:val="both"/>
        <w:rPr/>
      </w:pPr>
      <w:r>
        <w:rPr>
          <w:rFonts w:ascii="Times New Roman" w:hAnsi="Times New Roman" w:eastAsia="Times New Roman" w:cs="Times New Roman"/>
          <w:sz w:val="28"/>
        </w:rPr>
      </w:r>
      <w:r/>
    </w:p>
    <w:p>
      <w:pPr>
        <w:pBdr/>
        <w:shd w:val="nil" w:color="000000"/>
        <w:spacing w:after="0" w:afterAutospacing="0" w:line="240" w:lineRule="auto"/>
        <w:ind/>
        <w:jc w:val="both"/>
        <w:rPr>
          <w:b/>
          <w:bCs/>
        </w:rPr>
      </w:pPr>
      <w:r>
        <w:rPr>
          <w:rFonts w:ascii="Times New Roman" w:hAnsi="Times New Roman" w:eastAsia="Times New Roman" w:cs="Times New Roman"/>
          <w:b/>
          <w:bCs/>
          <w:sz w:val="28"/>
        </w:rPr>
        <w:t xml:space="preserve"> 5. Розвиток адміністративних послуг  </w:t>
      </w:r>
      <w:r>
        <w:rPr>
          <w:b/>
          <w:bCs/>
        </w:rPr>
      </w:r>
      <w:r>
        <w:rPr>
          <w:b/>
          <w:bCs/>
        </w:rP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створених віддалених робочих місць ЦНАП:  </w:t>
      </w:r>
      <w:r/>
    </w:p>
    <w:p>
      <w:pPr>
        <w:pStyle w:val="787"/>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Показник оцінки: </w:t>
      </w:r>
      <w:r>
        <w:rPr>
          <w:rFonts w:ascii="Times New Roman" w:hAnsi="Times New Roman" w:eastAsia="Times New Roman" w:cs="Times New Roman"/>
          <w:sz w:val="28"/>
          <w:szCs w:val="28"/>
        </w:rPr>
        <w:t xml:space="preserve">Щонайменше </w:t>
      </w:r>
      <w:r>
        <w:rPr>
          <w:rFonts w:ascii="Times New Roman" w:hAnsi="Times New Roman" w:eastAsia="Times New Roman" w:cs="Times New Roman"/>
          <w:sz w:val="28"/>
        </w:rPr>
        <w:t xml:space="preserve">5 робочих місць до кінця 2027 року.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Час обробки заявок у ЦНАП:  </w:t>
      </w:r>
      <w:r/>
    </w:p>
    <w:p>
      <w:pPr>
        <w:pStyle w:val="787"/>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Показник </w:t>
      </w:r>
      <w:r>
        <w:rPr>
          <w:rFonts w:ascii="Times New Roman" w:hAnsi="Times New Roman" w:eastAsia="Times New Roman" w:cs="Times New Roman"/>
          <w:sz w:val="28"/>
          <w:szCs w:val="28"/>
        </w:rPr>
        <w:t xml:space="preserve">оцінки</w:t>
      </w:r>
      <w:r>
        <w:rPr>
          <w:rFonts w:ascii="Times New Roman" w:hAnsi="Times New Roman" w:eastAsia="Times New Roman" w:cs="Times New Roman"/>
          <w:sz w:val="28"/>
        </w:rPr>
        <w:t xml:space="preserve">: Скорочення часу обробки до 3 робочих днів у 70% випадків.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осіб, які скористалися послугами ЦНАП:  </w:t>
      </w:r>
      <w:r/>
    </w:p>
    <w:p>
      <w:pPr>
        <w:pStyle w:val="787"/>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Показник </w:t>
      </w:r>
      <w:r>
        <w:rPr>
          <w:rFonts w:ascii="Times New Roman" w:hAnsi="Times New Roman" w:eastAsia="Times New Roman" w:cs="Times New Roman"/>
          <w:sz w:val="28"/>
        </w:rPr>
        <w:t xml:space="preserve">оцінки: Збільшення на 30% до кінця 2027 року.  </w:t>
      </w:r>
      <w:r/>
    </w:p>
    <w:p>
      <w:pPr>
        <w:pBdr/>
        <w:shd w:val="nil" w:color="auto"/>
        <w:spacing w:after="0" w:afterAutospacing="0" w:line="240" w:lineRule="auto"/>
        <w:ind/>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highlight w:val="none"/>
        </w:rPr>
        <w:t xml:space="preserve">- Організація </w:t>
      </w:r>
      <w:r>
        <w:rPr>
          <w:rFonts w:ascii="Times New Roman" w:hAnsi="Times New Roman" w:eastAsia="Times New Roman" w:cs="Times New Roman"/>
          <w:sz w:val="28"/>
          <w:highlight w:val="none"/>
        </w:rPr>
        <w:t xml:space="preserve">роботи “Мобільного Центру надання адміністративних послуг”</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787"/>
        <w:numPr>
          <w:ilvl w:val="0"/>
          <w:numId w:val="14"/>
        </w:numPr>
        <w:pBdr/>
        <w:shd w:val="nil" w:color="000000"/>
        <w:spacing w:after="85" w:afterAutospacing="0" w:line="240" w:lineRule="auto"/>
        <w:ind w:right="0" w:hanging="283" w:left="425"/>
        <w:jc w:val="both"/>
        <w:rPr>
          <w:rFonts w:ascii="Times New Roman" w:hAnsi="Times New Roman" w:eastAsia="Times New Roman" w:cs="Times New Roman"/>
          <w:sz w:val="28"/>
        </w:rPr>
      </w:pPr>
      <w:r>
        <w:rPr>
          <w:rFonts w:ascii="Times New Roman" w:hAnsi="Times New Roman" w:eastAsia="Times New Roman" w:cs="Times New Roman"/>
          <w:sz w:val="28"/>
        </w:rPr>
        <w:t xml:space="preserve">  Показник оцінки: </w:t>
      </w:r>
      <w:r>
        <w:rPr>
          <w:rFonts w:ascii="Times New Roman" w:hAnsi="Times New Roman" w:eastAsia="Times New Roman" w:cs="Times New Roman"/>
          <w:sz w:val="28"/>
          <w:szCs w:val="28"/>
        </w:rPr>
        <w:t xml:space="preserve">Щонайменше </w:t>
      </w:r>
      <w:r>
        <w:rPr>
          <w:rFonts w:ascii="Times New Roman" w:hAnsi="Times New Roman" w:eastAsia="Times New Roman" w:cs="Times New Roman"/>
          <w:sz w:val="28"/>
        </w:rPr>
        <w:t xml:space="preserve">5 виїздів на місяць в сільські/селищні населені пункти Менської міської територіальної громади.  </w:t>
      </w:r>
      <w:r>
        <w:rPr>
          <w:rFonts w:ascii="Times New Roman" w:hAnsi="Times New Roman" w:eastAsia="Times New Roman" w:cs="Times New Roman"/>
          <w:sz w:val="28"/>
        </w:rPr>
      </w:r>
      <w:r>
        <w:rPr>
          <w:rFonts w:ascii="Times New Roman" w:hAnsi="Times New Roman" w:eastAsia="Times New Roman" w:cs="Times New Roman"/>
          <w:sz w:val="28"/>
        </w:rPr>
      </w:r>
    </w:p>
    <w:p>
      <w:pPr>
        <w:pBdr/>
        <w:shd w:val="nil" w:color="000000"/>
        <w:spacing w:after="0" w:afterAutospacing="0" w:line="240" w:lineRule="auto"/>
        <w:ind/>
        <w:jc w:val="both"/>
        <w:rPr/>
      </w:pPr>
      <w:r>
        <w:rPr>
          <w:rFonts w:ascii="Times New Roman" w:hAnsi="Times New Roman" w:eastAsia="Times New Roman" w:cs="Times New Roman"/>
          <w:sz w:val="28"/>
        </w:rPr>
      </w:r>
      <w:r/>
    </w:p>
    <w:p>
      <w:pPr>
        <w:pBdr/>
        <w:shd w:val="nil" w:color="000000"/>
        <w:spacing w:after="0" w:afterAutospacing="0" w:line="240" w:lineRule="auto"/>
        <w:ind/>
        <w:jc w:val="both"/>
        <w:rPr>
          <w:b/>
          <w:bCs/>
        </w:rPr>
      </w:pPr>
      <w:r>
        <w:rPr>
          <w:rFonts w:ascii="Times New Roman" w:hAnsi="Times New Roman" w:eastAsia="Times New Roman" w:cs="Times New Roman"/>
          <w:b/>
          <w:bCs/>
          <w:sz w:val="28"/>
        </w:rPr>
        <w:t xml:space="preserve"> 6. Матеріально-технічна база, цифровізація управлінських процесів </w:t>
      </w:r>
      <w:r>
        <w:rPr>
          <w:b/>
          <w:bCs/>
        </w:rPr>
      </w:r>
      <w:r>
        <w:rPr>
          <w:b/>
          <w:bCs/>
        </w:rP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оновлених робочих місць і обладнання для ради:  </w:t>
      </w:r>
      <w:r/>
    </w:p>
    <w:p>
      <w:pPr>
        <w:pStyle w:val="787"/>
        <w:numPr>
          <w:ilvl w:val="0"/>
          <w:numId w:val="14"/>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Показник оцінки: </w:t>
      </w:r>
      <w:r>
        <w:rPr>
          <w:rFonts w:ascii="Times New Roman" w:hAnsi="Times New Roman" w:eastAsia="Times New Roman" w:cs="Times New Roman"/>
          <w:sz w:val="28"/>
        </w:rPr>
        <w:t xml:space="preserve">Обладнання щонайменше 50% робочих місць сучасними технічними засобами до кінця 2027 року.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Рівень використання нових цифрових рішень (електронний документообіг):  </w:t>
      </w:r>
      <w:r/>
    </w:p>
    <w:p>
      <w:pPr>
        <w:pStyle w:val="787"/>
        <w:numPr>
          <w:ilvl w:val="0"/>
          <w:numId w:val="14"/>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w:t>
      </w:r>
      <w:r>
        <w:rPr>
          <w:rFonts w:ascii="Times New Roman" w:hAnsi="Times New Roman" w:eastAsia="Times New Roman" w:cs="Times New Roman"/>
          <w:sz w:val="28"/>
          <w:szCs w:val="28"/>
        </w:rPr>
        <w:t xml:space="preserve">Показник </w:t>
      </w:r>
      <w:r>
        <w:rPr>
          <w:rFonts w:ascii="Times New Roman" w:hAnsi="Times New Roman" w:eastAsia="Times New Roman" w:cs="Times New Roman"/>
          <w:sz w:val="28"/>
        </w:rPr>
        <w:t xml:space="preserve">оцінки: 100% внутрішніх процесів ради автоматизовано до кінця дії Програми.  </w:t>
      </w:r>
      <w:r/>
    </w:p>
    <w:p>
      <w:pPr>
        <w:pBdr/>
        <w:shd w:val="nil" w:color="000000"/>
        <w:spacing w:after="0" w:afterAutospacing="0" w:line="240" w:lineRule="auto"/>
        <w:ind/>
        <w:jc w:val="both"/>
        <w:rPr/>
      </w:pPr>
      <w:r>
        <w:rPr>
          <w:rFonts w:ascii="Times New Roman" w:hAnsi="Times New Roman" w:eastAsia="Times New Roman" w:cs="Times New Roman"/>
          <w:sz w:val="28"/>
        </w:rPr>
      </w:r>
      <w:r/>
    </w:p>
    <w:p>
      <w:pPr>
        <w:pBdr/>
        <w:shd w:val="nil" w:color="auto"/>
        <w:spacing w:after="0" w:afterAutospacing="0" w:line="240" w:lineRule="auto"/>
        <w:ind/>
        <w:jc w:val="both"/>
        <w:rPr>
          <w:rFonts w:ascii="Times New Roman" w:hAnsi="Times New Roman" w:eastAsia="Times New Roman" w:cs="Times New Roman"/>
          <w:sz w:val="28"/>
          <w:szCs w:val="28"/>
        </w:rPr>
      </w:pPr>
      <w:r>
        <w:rPr>
          <w:rFonts w:ascii="Times New Roman" w:hAnsi="Times New Roman" w:eastAsia="Times New Roman" w:cs="Times New Roman"/>
          <w:sz w:val="28"/>
        </w:rPr>
        <w:t xml:space="preserve">Ці індикатори дадуть змогу оцінити ефективність виконання Програми, рівень залученості громади та покращення роботи місцевого самоврядування.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hd w:val="nil" w:color="000000"/>
        <w:spacing w:after="0" w:afterAutospacing="0" w:line="240" w:lineRule="auto"/>
        <w:ind/>
        <w:jc w:val="both"/>
        <w:rPr>
          <w:rFonts w:ascii="Times New Roman" w:hAnsi="Times New Roman" w:eastAsia="Times New Roman" w:cs="Times New Roman"/>
          <w:sz w:val="28"/>
          <w:szCs w:val="28"/>
        </w:rPr>
      </w:pPr>
      <w:r>
        <w:rPr>
          <w:rFonts w:ascii="Times New Roman" w:hAnsi="Times New Roman" w:eastAsia="Times New Roman" w:cs="Times New Roman"/>
          <w:sz w:val="28"/>
          <w:highlight w:val="none"/>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6520"/>
        </w:tabs>
        <w:spacing w:after="0" w:line="240" w:lineRule="auto"/>
        <w:ind/>
        <w:rPr>
          <w:rFonts w:ascii="Times New Roman" w:hAnsi="Times New Roman" w:eastAsia="Times New Roman" w:cs="Times New Roman"/>
          <w:sz w:val="28"/>
          <w:szCs w:val="28"/>
        </w:rPr>
      </w:pPr>
      <w:r>
        <w:rPr>
          <w:rFonts w:ascii="Times New Roman" w:hAnsi="Times New Roman" w:eastAsia="Times New Roman" w:cs="Times New Roman"/>
          <w:sz w:val="28"/>
          <w:highlight w:val="none"/>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6520"/>
        </w:tabs>
        <w:spacing w:after="0" w:line="240" w:lineRule="auto"/>
        <w:ind/>
        <w:rPr>
          <w:rFonts w:ascii="Times New Roman" w:hAnsi="Times New Roman" w:eastAsia="Times New Roman" w:cs="Times New Roman"/>
          <w:sz w:val="28"/>
          <w:highlight w:val="none"/>
        </w:rPr>
      </w:pPr>
      <w:r>
        <w:rPr>
          <w:rFonts w:ascii="Times New Roman" w:hAnsi="Times New Roman" w:eastAsia="Times New Roman" w:cs="Times New Roman"/>
          <w:sz w:val="28"/>
        </w:rPr>
        <w:t xml:space="preserve">Секретар ради</w:t>
      </w:r>
      <w:r>
        <w:rPr>
          <w:rFonts w:ascii="Times New Roman" w:hAnsi="Times New Roman" w:eastAsia="Times New Roman" w:cs="Times New Roman"/>
          <w:sz w:val="28"/>
        </w:rPr>
        <w:tab/>
        <w:t xml:space="preserve">Юрій СТАЛЬНИЧЕНКО</w:t>
      </w:r>
      <w:r>
        <w:rPr>
          <w:rFonts w:ascii="Times New Roman" w:hAnsi="Times New Roman" w:eastAsia="Times New Roman" w:cs="Times New Roman"/>
          <w:sz w:val="28"/>
          <w:highlight w:val="none"/>
        </w:rPr>
      </w:r>
      <w:r>
        <w:rPr>
          <w:rFonts w:ascii="Times New Roman" w:hAnsi="Times New Roman" w:eastAsia="Times New Roman" w:cs="Times New Roman"/>
          <w:sz w:val="28"/>
          <w:highlight w:val="none"/>
        </w:rPr>
      </w:r>
    </w:p>
    <w:sectPr>
      <w:headerReference w:type="default" r:id="rId9"/>
      <w:headerReference w:type="first" r:id="rId10"/>
      <w:footerReference w:type="first" r:id="rId11"/>
      <w:footnotePr/>
      <w:endnotePr/>
      <w:type w:val="nextPage"/>
      <w:pgSz w:h="16838" w:orient="portrait" w:w="11906"/>
      <w:pgMar w:top="1134" w:right="567" w:bottom="1134" w:left="1701" w:header="283"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9"/>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7"/>
      <w:pBdr/>
      <w:tabs>
        <w:tab w:val="left" w:leader="none" w:pos="2693"/>
        <w:tab w:val="clear" w:leader="none" w:pos="7143"/>
        <w:tab w:val="clear" w:leader="none" w:pos="14287"/>
      </w:tabs>
      <w:spacing/>
      <w:ind/>
      <w:jc w:val="right"/>
      <w:rPr>
        <w:rFonts w:ascii="Times New Roman" w:hAnsi="Times New Roman" w:eastAsia="Times New Roman" w:cs="Times New Roman"/>
        <w:i/>
      </w:rPr>
    </w:pPr>
    <w:r>
      <w:fldChar w:fldCharType="begin"/>
    </w:r>
    <w:r>
      <w:instrText xml:space="preserve">PAGE \* MERGEFORMAT</w:instrText>
    </w:r>
    <w:r>
      <w:fldChar w:fldCharType="separate"/>
    </w:r>
    <w:r>
      <w:rPr>
        <w:rFonts w:ascii="Times New Roman" w:hAnsi="Times New Roman" w:eastAsia="Times New Roman" w:cs="Times New Roman"/>
      </w:rPr>
      <w:t xml:space="preserve">1</w:t>
    </w:r>
    <w:r>
      <w:rPr>
        <w:rFonts w:ascii="Times New Roman" w:hAnsi="Times New Roman" w:eastAsia="Times New Roman" w:cs="Times New Roman"/>
      </w:rPr>
      <w:fldChar w:fldCharType="end"/>
    </w:r>
    <w:r>
      <w:rPr>
        <w:rFonts w:ascii="Times New Roman" w:hAnsi="Times New Roman" w:eastAsia="Times New Roman" w:cs="Times New Roman"/>
      </w:rPr>
      <w:tab/>
    </w:r>
    <w:r>
      <w:rPr>
        <w:rFonts w:ascii="Times New Roman" w:hAnsi="Times New Roman" w:eastAsia="Times New Roman" w:cs="Times New Roman"/>
        <w:i/>
      </w:rPr>
      <w:t xml:space="preserve">продовження додатка</w:t>
    </w:r>
    <w:r>
      <w:rPr>
        <w:rFonts w:ascii="Times New Roman" w:hAnsi="Times New Roman" w:eastAsia="Times New Roman" w:cs="Times New Roman"/>
        <w:i/>
      </w:rPr>
    </w:r>
    <w:r>
      <w:rPr>
        <w:rFonts w:ascii="Times New Roman" w:hAnsi="Times New Roman" w:eastAsia="Times New Roman" w:cs="Times New Roman"/>
        <w:i/>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7"/>
      <w:pBdr/>
      <w:tabs>
        <w:tab w:val="left" w:leader="none" w:pos="2835"/>
        <w:tab w:val="clear" w:leader="none" w:pos="7143"/>
        <w:tab w:val="clear" w:leader="none" w:pos="14287"/>
      </w:tabs>
      <w:spacing/>
      <w:ind/>
      <w:jc w:val="righ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start w:val="3"/>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6">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0">
    <w:lvl w:ilvl="0">
      <w:isLgl w:val="false"/>
      <w:lvlJc w:val="left"/>
      <w:lvlText w:val="–"/>
      <w:numFmt w:val="bullet"/>
      <w:pPr>
        <w:pBdr/>
        <w:spacing/>
        <w:ind w:hanging="360" w:left="709"/>
      </w:pPr>
      <w:rPr>
        <w:rFonts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
    <w:lvl w:ilvl="0">
      <w:isLgl w:val="false"/>
      <w:lvlJc w:val="left"/>
      <w:lvlText w:val="–"/>
      <w:numFmt w:val="bullet"/>
      <w:pPr>
        <w:pBdr/>
        <w:spacing/>
        <w:ind w:hanging="360" w:left="709"/>
      </w:pPr>
      <w:rPr>
        <w:rFonts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3">
    <w:lvl w:ilvl="0">
      <w:isLgl w:val="false"/>
      <w:lvlJc w:val="left"/>
      <w:lvlText w:val="–"/>
      <w:numFmt w:val="bullet"/>
      <w:pPr>
        <w:pBdr/>
        <w:spacing/>
        <w:ind w:hanging="360" w:left="709"/>
      </w:pPr>
      <w:rPr>
        <w:rFonts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5">
    <w:lvl w:ilvl="0">
      <w:isLgl w:val="false"/>
      <w:lvlJc w:val="right"/>
      <w:lvlText w:val="%1."/>
      <w:numFmt w:val="decimal"/>
      <w:pPr>
        <w:pBdr/>
        <w:spacing/>
        <w:ind w:hanging="360" w:left="709"/>
      </w:pPr>
      <w:rPr>
        <w:rFonts w:ascii="Times New Roman" w:hAnsi="Times New Roman" w:eastAsia="Times New Roman" w:cs="Times New Roman"/>
        <w:color w:val="000000"/>
        <w:sz w:val="24"/>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18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18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180" w:left="6469"/>
      </w:pPr>
      <w:rPr/>
      <w:start w:val="1"/>
      <w:suff w:val="tab"/>
    </w:lvl>
  </w:abstractNum>
  <w:abstractNum w:abstractNumId="16">
    <w:lvl w:ilvl="0">
      <w:isLgl w:val="false"/>
      <w:lvlJc w:val="right"/>
      <w:lvlText w:val="%1."/>
      <w:numFmt w:val="decimal"/>
      <w:pPr>
        <w:pBdr/>
        <w:spacing/>
        <w:ind w:hanging="360" w:left="709"/>
      </w:pPr>
      <w:rPr>
        <w:rFonts w:ascii="Times New Roman" w:hAnsi="Times New Roman" w:eastAsia="Times New Roman" w:cs="Times New Roman"/>
        <w:color w:val="000000"/>
        <w:sz w:val="24"/>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18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18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180" w:left="6469"/>
      </w:pPr>
      <w:rPr/>
      <w:start w:val="1"/>
      <w:suff w:val="tab"/>
    </w:lvl>
  </w:abstractNum>
  <w:num w:numId="1">
    <w:abstractNumId w:val="6"/>
  </w:num>
  <w:num w:numId="2">
    <w:abstractNumId w:val="1"/>
  </w:num>
  <w:num w:numId="3">
    <w:abstractNumId w:val="0"/>
  </w:num>
  <w:num w:numId="4">
    <w:abstractNumId w:val="7"/>
  </w:num>
  <w:num w:numId="5">
    <w:abstractNumId w:val="8"/>
  </w:num>
  <w:num w:numId="6">
    <w:abstractNumId w:val="3"/>
  </w:num>
  <w:num w:numId="7">
    <w:abstractNumId w:val="2"/>
  </w:num>
  <w:num w:numId="8">
    <w:abstractNumId w:val="5"/>
  </w:num>
  <w:num w:numId="9">
    <w:abstractNumId w:val="4"/>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40">
    <w:name w:val="Intense Emphasis"/>
    <w:basedOn w:val="758"/>
    <w:uiPriority w:val="21"/>
    <w:qFormat/>
    <w:pPr>
      <w:pBdr/>
      <w:spacing/>
      <w:ind/>
    </w:pPr>
    <w:rPr>
      <w:i/>
      <w:iCs/>
      <w:color w:val="0f4761" w:themeColor="accent1" w:themeShade="BF"/>
    </w:rPr>
  </w:style>
  <w:style w:type="character" w:styleId="741">
    <w:name w:val="Intense Reference"/>
    <w:basedOn w:val="758"/>
    <w:uiPriority w:val="32"/>
    <w:qFormat/>
    <w:pPr>
      <w:pBdr/>
      <w:spacing/>
      <w:ind/>
    </w:pPr>
    <w:rPr>
      <w:b/>
      <w:bCs/>
      <w:smallCaps/>
      <w:color w:val="0f4761" w:themeColor="accent1" w:themeShade="BF"/>
      <w:spacing w:val="5"/>
    </w:rPr>
  </w:style>
  <w:style w:type="character" w:styleId="742">
    <w:name w:val="Subtle Emphasis"/>
    <w:basedOn w:val="758"/>
    <w:uiPriority w:val="19"/>
    <w:qFormat/>
    <w:pPr>
      <w:pBdr/>
      <w:spacing/>
      <w:ind/>
    </w:pPr>
    <w:rPr>
      <w:i/>
      <w:iCs/>
      <w:color w:val="404040" w:themeColor="text1" w:themeTint="BF"/>
    </w:rPr>
  </w:style>
  <w:style w:type="character" w:styleId="743">
    <w:name w:val="Emphasis"/>
    <w:basedOn w:val="758"/>
    <w:uiPriority w:val="20"/>
    <w:qFormat/>
    <w:pPr>
      <w:pBdr/>
      <w:spacing/>
      <w:ind/>
    </w:pPr>
    <w:rPr>
      <w:i/>
      <w:iCs/>
    </w:rPr>
  </w:style>
  <w:style w:type="character" w:styleId="744">
    <w:name w:val="Strong"/>
    <w:basedOn w:val="758"/>
    <w:uiPriority w:val="22"/>
    <w:qFormat/>
    <w:pPr>
      <w:pBdr/>
      <w:spacing/>
      <w:ind/>
    </w:pPr>
    <w:rPr>
      <w:b/>
      <w:bCs/>
    </w:rPr>
  </w:style>
  <w:style w:type="character" w:styleId="745">
    <w:name w:val="Subtle Reference"/>
    <w:basedOn w:val="758"/>
    <w:uiPriority w:val="31"/>
    <w:qFormat/>
    <w:pPr>
      <w:pBdr/>
      <w:spacing/>
      <w:ind/>
    </w:pPr>
    <w:rPr>
      <w:smallCaps/>
      <w:color w:val="5a5a5a" w:themeColor="text1" w:themeTint="A5"/>
    </w:rPr>
  </w:style>
  <w:style w:type="character" w:styleId="746">
    <w:name w:val="Book Title"/>
    <w:basedOn w:val="758"/>
    <w:uiPriority w:val="33"/>
    <w:qFormat/>
    <w:pPr>
      <w:pBdr/>
      <w:spacing/>
      <w:ind/>
    </w:pPr>
    <w:rPr>
      <w:b/>
      <w:bCs/>
      <w:i/>
      <w:iCs/>
      <w:spacing w:val="5"/>
    </w:rPr>
  </w:style>
  <w:style w:type="character" w:styleId="747">
    <w:name w:val="FollowedHyperlink"/>
    <w:basedOn w:val="758"/>
    <w:uiPriority w:val="99"/>
    <w:semiHidden/>
    <w:unhideWhenUsed/>
    <w:pPr>
      <w:pBdr/>
      <w:spacing/>
      <w:ind/>
    </w:pPr>
    <w:rPr>
      <w:color w:val="954f72" w:themeColor="followedHyperlink"/>
      <w:u w:val="single"/>
    </w:rPr>
  </w:style>
  <w:style w:type="paragraph" w:styleId="748" w:default="1">
    <w:name w:val="Normal"/>
    <w:qFormat/>
    <w:pPr>
      <w:pBdr/>
      <w:spacing/>
      <w:ind/>
    </w:pPr>
  </w:style>
  <w:style w:type="paragraph" w:styleId="749">
    <w:name w:val="Heading 1"/>
    <w:basedOn w:val="748"/>
    <w:next w:val="748"/>
    <w:link w:val="778"/>
    <w:uiPriority w:val="9"/>
    <w:qFormat/>
    <w:pPr>
      <w:keepNext w:val="true"/>
      <w:keepLines w:val="true"/>
      <w:pBdr/>
      <w:spacing w:before="480"/>
      <w:ind/>
      <w:outlineLvl w:val="0"/>
    </w:pPr>
    <w:rPr>
      <w:rFonts w:ascii="Arial" w:hAnsi="Arial" w:eastAsia="Arial" w:cs="Arial"/>
      <w:sz w:val="40"/>
      <w:szCs w:val="40"/>
    </w:rPr>
  </w:style>
  <w:style w:type="paragraph" w:styleId="750">
    <w:name w:val="Heading 2"/>
    <w:basedOn w:val="748"/>
    <w:next w:val="748"/>
    <w:link w:val="779"/>
    <w:uiPriority w:val="9"/>
    <w:unhideWhenUsed/>
    <w:qFormat/>
    <w:pPr>
      <w:keepNext w:val="true"/>
      <w:keepLines w:val="true"/>
      <w:pBdr/>
      <w:spacing w:before="360"/>
      <w:ind/>
      <w:outlineLvl w:val="1"/>
    </w:pPr>
    <w:rPr>
      <w:rFonts w:ascii="Arial" w:hAnsi="Arial" w:eastAsia="Arial" w:cs="Arial"/>
      <w:sz w:val="34"/>
    </w:rPr>
  </w:style>
  <w:style w:type="paragraph" w:styleId="751">
    <w:name w:val="Heading 3"/>
    <w:basedOn w:val="748"/>
    <w:next w:val="748"/>
    <w:link w:val="780"/>
    <w:uiPriority w:val="9"/>
    <w:unhideWhenUsed/>
    <w:qFormat/>
    <w:pPr>
      <w:keepNext w:val="true"/>
      <w:keepLines w:val="true"/>
      <w:pBdr/>
      <w:spacing w:before="320"/>
      <w:ind/>
      <w:outlineLvl w:val="2"/>
    </w:pPr>
    <w:rPr>
      <w:rFonts w:ascii="Arial" w:hAnsi="Arial" w:eastAsia="Arial" w:cs="Arial"/>
      <w:sz w:val="30"/>
      <w:szCs w:val="30"/>
    </w:rPr>
  </w:style>
  <w:style w:type="paragraph" w:styleId="752">
    <w:name w:val="Heading 4"/>
    <w:basedOn w:val="748"/>
    <w:next w:val="748"/>
    <w:link w:val="781"/>
    <w:uiPriority w:val="9"/>
    <w:unhideWhenUsed/>
    <w:qFormat/>
    <w:pPr>
      <w:keepNext w:val="true"/>
      <w:keepLines w:val="true"/>
      <w:pBdr/>
      <w:spacing w:before="320"/>
      <w:ind/>
      <w:outlineLvl w:val="3"/>
    </w:pPr>
    <w:rPr>
      <w:rFonts w:ascii="Arial" w:hAnsi="Arial" w:eastAsia="Arial" w:cs="Arial"/>
      <w:b/>
      <w:bCs/>
      <w:sz w:val="26"/>
      <w:szCs w:val="26"/>
    </w:rPr>
  </w:style>
  <w:style w:type="paragraph" w:styleId="753">
    <w:name w:val="Heading 5"/>
    <w:basedOn w:val="748"/>
    <w:next w:val="748"/>
    <w:link w:val="782"/>
    <w:uiPriority w:val="9"/>
    <w:unhideWhenUsed/>
    <w:qFormat/>
    <w:pPr>
      <w:keepNext w:val="true"/>
      <w:keepLines w:val="true"/>
      <w:pBdr/>
      <w:spacing w:before="320"/>
      <w:ind/>
      <w:outlineLvl w:val="4"/>
    </w:pPr>
    <w:rPr>
      <w:rFonts w:ascii="Arial" w:hAnsi="Arial" w:eastAsia="Arial" w:cs="Arial"/>
      <w:b/>
      <w:bCs/>
      <w:sz w:val="24"/>
      <w:szCs w:val="24"/>
    </w:rPr>
  </w:style>
  <w:style w:type="paragraph" w:styleId="754">
    <w:name w:val="Heading 6"/>
    <w:basedOn w:val="748"/>
    <w:next w:val="748"/>
    <w:link w:val="783"/>
    <w:uiPriority w:val="9"/>
    <w:unhideWhenUsed/>
    <w:qFormat/>
    <w:pPr>
      <w:keepNext w:val="true"/>
      <w:keepLines w:val="true"/>
      <w:pBdr/>
      <w:spacing w:before="320"/>
      <w:ind/>
      <w:outlineLvl w:val="5"/>
    </w:pPr>
    <w:rPr>
      <w:rFonts w:ascii="Arial" w:hAnsi="Arial" w:eastAsia="Arial" w:cs="Arial"/>
      <w:b/>
      <w:bCs/>
    </w:rPr>
  </w:style>
  <w:style w:type="paragraph" w:styleId="755">
    <w:name w:val="Heading 7"/>
    <w:basedOn w:val="748"/>
    <w:next w:val="748"/>
    <w:link w:val="784"/>
    <w:uiPriority w:val="9"/>
    <w:unhideWhenUsed/>
    <w:qFormat/>
    <w:pPr>
      <w:keepNext w:val="true"/>
      <w:keepLines w:val="true"/>
      <w:pBdr/>
      <w:spacing w:before="320"/>
      <w:ind/>
      <w:outlineLvl w:val="6"/>
    </w:pPr>
    <w:rPr>
      <w:rFonts w:ascii="Arial" w:hAnsi="Arial" w:eastAsia="Arial" w:cs="Arial"/>
      <w:b/>
      <w:bCs/>
      <w:i/>
      <w:iCs/>
    </w:rPr>
  </w:style>
  <w:style w:type="paragraph" w:styleId="756">
    <w:name w:val="Heading 8"/>
    <w:basedOn w:val="748"/>
    <w:next w:val="748"/>
    <w:link w:val="785"/>
    <w:uiPriority w:val="9"/>
    <w:unhideWhenUsed/>
    <w:qFormat/>
    <w:pPr>
      <w:keepNext w:val="true"/>
      <w:keepLines w:val="true"/>
      <w:pBdr/>
      <w:spacing w:before="320"/>
      <w:ind/>
      <w:outlineLvl w:val="7"/>
    </w:pPr>
    <w:rPr>
      <w:rFonts w:ascii="Arial" w:hAnsi="Arial" w:eastAsia="Arial" w:cs="Arial"/>
      <w:i/>
      <w:iCs/>
    </w:rPr>
  </w:style>
  <w:style w:type="paragraph" w:styleId="757">
    <w:name w:val="Heading 9"/>
    <w:basedOn w:val="748"/>
    <w:next w:val="748"/>
    <w:link w:val="786"/>
    <w:uiPriority w:val="9"/>
    <w:unhideWhenUsed/>
    <w:qFormat/>
    <w:pPr>
      <w:keepNext w:val="true"/>
      <w:keepLines w:val="true"/>
      <w:pBdr/>
      <w:spacing w:before="320"/>
      <w:ind/>
      <w:outlineLvl w:val="8"/>
    </w:pPr>
    <w:rPr>
      <w:rFonts w:ascii="Arial" w:hAnsi="Arial" w:eastAsia="Arial" w:cs="Arial"/>
      <w:i/>
      <w:iCs/>
      <w:sz w:val="21"/>
      <w:szCs w:val="21"/>
    </w:rPr>
  </w:style>
  <w:style w:type="character" w:styleId="758" w:default="1">
    <w:name w:val="Default Paragraph Font"/>
    <w:uiPriority w:val="1"/>
    <w:semiHidden/>
    <w:unhideWhenUsed/>
    <w:pPr>
      <w:pBdr/>
      <w:spacing/>
      <w:ind/>
    </w:pPr>
  </w:style>
  <w:style w:type="table" w:styleId="75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60" w:default="1">
    <w:name w:val="No List"/>
    <w:uiPriority w:val="99"/>
    <w:semiHidden/>
    <w:unhideWhenUsed/>
    <w:pPr>
      <w:pBdr/>
      <w:spacing/>
      <w:ind/>
    </w:pPr>
  </w:style>
  <w:style w:type="character" w:styleId="761" w:customStyle="1">
    <w:name w:val="Heading 1 Char"/>
    <w:basedOn w:val="758"/>
    <w:uiPriority w:val="9"/>
    <w:pPr>
      <w:pBdr/>
      <w:spacing/>
      <w:ind/>
    </w:pPr>
    <w:rPr>
      <w:rFonts w:ascii="Arial" w:hAnsi="Arial" w:eastAsia="Arial" w:cs="Arial"/>
      <w:sz w:val="40"/>
      <w:szCs w:val="40"/>
    </w:rPr>
  </w:style>
  <w:style w:type="character" w:styleId="762" w:customStyle="1">
    <w:name w:val="Heading 2 Char"/>
    <w:basedOn w:val="758"/>
    <w:uiPriority w:val="9"/>
    <w:pPr>
      <w:pBdr/>
      <w:spacing/>
      <w:ind/>
    </w:pPr>
    <w:rPr>
      <w:rFonts w:ascii="Arial" w:hAnsi="Arial" w:eastAsia="Arial" w:cs="Arial"/>
      <w:sz w:val="34"/>
    </w:rPr>
  </w:style>
  <w:style w:type="character" w:styleId="763" w:customStyle="1">
    <w:name w:val="Heading 3 Char"/>
    <w:basedOn w:val="758"/>
    <w:uiPriority w:val="9"/>
    <w:pPr>
      <w:pBdr/>
      <w:spacing/>
      <w:ind/>
    </w:pPr>
    <w:rPr>
      <w:rFonts w:ascii="Arial" w:hAnsi="Arial" w:eastAsia="Arial" w:cs="Arial"/>
      <w:sz w:val="30"/>
      <w:szCs w:val="30"/>
    </w:rPr>
  </w:style>
  <w:style w:type="character" w:styleId="764" w:customStyle="1">
    <w:name w:val="Heading 4 Char"/>
    <w:basedOn w:val="758"/>
    <w:uiPriority w:val="9"/>
    <w:pPr>
      <w:pBdr/>
      <w:spacing/>
      <w:ind/>
    </w:pPr>
    <w:rPr>
      <w:rFonts w:ascii="Arial" w:hAnsi="Arial" w:eastAsia="Arial" w:cs="Arial"/>
      <w:b/>
      <w:bCs/>
      <w:sz w:val="26"/>
      <w:szCs w:val="26"/>
    </w:rPr>
  </w:style>
  <w:style w:type="character" w:styleId="765" w:customStyle="1">
    <w:name w:val="Heading 5 Char"/>
    <w:basedOn w:val="758"/>
    <w:uiPriority w:val="9"/>
    <w:pPr>
      <w:pBdr/>
      <w:spacing/>
      <w:ind/>
    </w:pPr>
    <w:rPr>
      <w:rFonts w:ascii="Arial" w:hAnsi="Arial" w:eastAsia="Arial" w:cs="Arial"/>
      <w:b/>
      <w:bCs/>
      <w:sz w:val="24"/>
      <w:szCs w:val="24"/>
    </w:rPr>
  </w:style>
  <w:style w:type="character" w:styleId="766" w:customStyle="1">
    <w:name w:val="Heading 6 Char"/>
    <w:basedOn w:val="758"/>
    <w:uiPriority w:val="9"/>
    <w:pPr>
      <w:pBdr/>
      <w:spacing/>
      <w:ind/>
    </w:pPr>
    <w:rPr>
      <w:rFonts w:ascii="Arial" w:hAnsi="Arial" w:eastAsia="Arial" w:cs="Arial"/>
      <w:b/>
      <w:bCs/>
      <w:sz w:val="22"/>
      <w:szCs w:val="22"/>
    </w:rPr>
  </w:style>
  <w:style w:type="character" w:styleId="767" w:customStyle="1">
    <w:name w:val="Heading 7 Char"/>
    <w:basedOn w:val="758"/>
    <w:uiPriority w:val="9"/>
    <w:pPr>
      <w:pBdr/>
      <w:spacing/>
      <w:ind/>
    </w:pPr>
    <w:rPr>
      <w:rFonts w:ascii="Arial" w:hAnsi="Arial" w:eastAsia="Arial" w:cs="Arial"/>
      <w:b/>
      <w:bCs/>
      <w:i/>
      <w:iCs/>
      <w:sz w:val="22"/>
      <w:szCs w:val="22"/>
    </w:rPr>
  </w:style>
  <w:style w:type="character" w:styleId="768" w:customStyle="1">
    <w:name w:val="Heading 8 Char"/>
    <w:basedOn w:val="758"/>
    <w:uiPriority w:val="9"/>
    <w:pPr>
      <w:pBdr/>
      <w:spacing/>
      <w:ind/>
    </w:pPr>
    <w:rPr>
      <w:rFonts w:ascii="Arial" w:hAnsi="Arial" w:eastAsia="Arial" w:cs="Arial"/>
      <w:i/>
      <w:iCs/>
      <w:sz w:val="22"/>
      <w:szCs w:val="22"/>
    </w:rPr>
  </w:style>
  <w:style w:type="character" w:styleId="769" w:customStyle="1">
    <w:name w:val="Heading 9 Char"/>
    <w:basedOn w:val="758"/>
    <w:uiPriority w:val="9"/>
    <w:pPr>
      <w:pBdr/>
      <w:spacing/>
      <w:ind/>
    </w:pPr>
    <w:rPr>
      <w:rFonts w:ascii="Arial" w:hAnsi="Arial" w:eastAsia="Arial" w:cs="Arial"/>
      <w:i/>
      <w:iCs/>
      <w:sz w:val="21"/>
      <w:szCs w:val="21"/>
    </w:rPr>
  </w:style>
  <w:style w:type="character" w:styleId="770" w:customStyle="1">
    <w:name w:val="Title Char"/>
    <w:basedOn w:val="758"/>
    <w:uiPriority w:val="10"/>
    <w:pPr>
      <w:pBdr/>
      <w:spacing/>
      <w:ind/>
    </w:pPr>
    <w:rPr>
      <w:sz w:val="48"/>
      <w:szCs w:val="48"/>
    </w:rPr>
  </w:style>
  <w:style w:type="character" w:styleId="771" w:customStyle="1">
    <w:name w:val="Subtitle Char"/>
    <w:basedOn w:val="758"/>
    <w:uiPriority w:val="11"/>
    <w:pPr>
      <w:pBdr/>
      <w:spacing/>
      <w:ind/>
    </w:pPr>
    <w:rPr>
      <w:sz w:val="24"/>
      <w:szCs w:val="24"/>
    </w:rPr>
  </w:style>
  <w:style w:type="character" w:styleId="772" w:customStyle="1">
    <w:name w:val="Quote Char"/>
    <w:uiPriority w:val="29"/>
    <w:pPr>
      <w:pBdr/>
      <w:spacing/>
      <w:ind/>
    </w:pPr>
    <w:rPr>
      <w:i/>
    </w:rPr>
  </w:style>
  <w:style w:type="character" w:styleId="773" w:customStyle="1">
    <w:name w:val="Intense Quote Char"/>
    <w:uiPriority w:val="30"/>
    <w:pPr>
      <w:pBdr/>
      <w:spacing/>
      <w:ind/>
    </w:pPr>
    <w:rPr>
      <w:i/>
    </w:rPr>
  </w:style>
  <w:style w:type="character" w:styleId="774" w:customStyle="1">
    <w:name w:val="Header Char"/>
    <w:basedOn w:val="758"/>
    <w:uiPriority w:val="99"/>
    <w:pPr>
      <w:pBdr/>
      <w:spacing/>
      <w:ind/>
    </w:pPr>
  </w:style>
  <w:style w:type="character" w:styleId="775" w:customStyle="1">
    <w:name w:val="Caption Char"/>
    <w:uiPriority w:val="99"/>
    <w:pPr>
      <w:pBdr/>
      <w:spacing/>
      <w:ind/>
    </w:pPr>
  </w:style>
  <w:style w:type="character" w:styleId="776" w:customStyle="1">
    <w:name w:val="Footnote Text Char"/>
    <w:uiPriority w:val="99"/>
    <w:pPr>
      <w:pBdr/>
      <w:spacing/>
      <w:ind/>
    </w:pPr>
    <w:rPr>
      <w:sz w:val="18"/>
    </w:rPr>
  </w:style>
  <w:style w:type="character" w:styleId="777" w:customStyle="1">
    <w:name w:val="Endnote Text Char"/>
    <w:uiPriority w:val="99"/>
    <w:pPr>
      <w:pBdr/>
      <w:spacing/>
      <w:ind/>
    </w:pPr>
    <w:rPr>
      <w:sz w:val="20"/>
    </w:rPr>
  </w:style>
  <w:style w:type="character" w:styleId="778" w:customStyle="1">
    <w:name w:val="Заголовок 1 Знак"/>
    <w:basedOn w:val="758"/>
    <w:link w:val="749"/>
    <w:uiPriority w:val="9"/>
    <w:pPr>
      <w:pBdr/>
      <w:spacing/>
      <w:ind/>
    </w:pPr>
    <w:rPr>
      <w:rFonts w:ascii="Arial" w:hAnsi="Arial" w:eastAsia="Arial" w:cs="Arial"/>
      <w:sz w:val="40"/>
      <w:szCs w:val="40"/>
    </w:rPr>
  </w:style>
  <w:style w:type="character" w:styleId="779" w:customStyle="1">
    <w:name w:val="Заголовок 2 Знак"/>
    <w:basedOn w:val="758"/>
    <w:link w:val="750"/>
    <w:uiPriority w:val="9"/>
    <w:pPr>
      <w:pBdr/>
      <w:spacing/>
      <w:ind/>
    </w:pPr>
    <w:rPr>
      <w:rFonts w:ascii="Arial" w:hAnsi="Arial" w:eastAsia="Arial" w:cs="Arial"/>
      <w:sz w:val="34"/>
    </w:rPr>
  </w:style>
  <w:style w:type="character" w:styleId="780" w:customStyle="1">
    <w:name w:val="Заголовок 3 Знак"/>
    <w:basedOn w:val="758"/>
    <w:link w:val="751"/>
    <w:uiPriority w:val="9"/>
    <w:pPr>
      <w:pBdr/>
      <w:spacing/>
      <w:ind/>
    </w:pPr>
    <w:rPr>
      <w:rFonts w:ascii="Arial" w:hAnsi="Arial" w:eastAsia="Arial" w:cs="Arial"/>
      <w:sz w:val="30"/>
      <w:szCs w:val="30"/>
    </w:rPr>
  </w:style>
  <w:style w:type="character" w:styleId="781" w:customStyle="1">
    <w:name w:val="Заголовок 4 Знак"/>
    <w:basedOn w:val="758"/>
    <w:link w:val="752"/>
    <w:uiPriority w:val="9"/>
    <w:pPr>
      <w:pBdr/>
      <w:spacing/>
      <w:ind/>
    </w:pPr>
    <w:rPr>
      <w:rFonts w:ascii="Arial" w:hAnsi="Arial" w:eastAsia="Arial" w:cs="Arial"/>
      <w:b/>
      <w:bCs/>
      <w:sz w:val="26"/>
      <w:szCs w:val="26"/>
    </w:rPr>
  </w:style>
  <w:style w:type="character" w:styleId="782" w:customStyle="1">
    <w:name w:val="Заголовок 5 Знак"/>
    <w:basedOn w:val="758"/>
    <w:link w:val="753"/>
    <w:uiPriority w:val="9"/>
    <w:pPr>
      <w:pBdr/>
      <w:spacing/>
      <w:ind/>
    </w:pPr>
    <w:rPr>
      <w:rFonts w:ascii="Arial" w:hAnsi="Arial" w:eastAsia="Arial" w:cs="Arial"/>
      <w:b/>
      <w:bCs/>
      <w:sz w:val="24"/>
      <w:szCs w:val="24"/>
    </w:rPr>
  </w:style>
  <w:style w:type="character" w:styleId="783" w:customStyle="1">
    <w:name w:val="Заголовок 6 Знак"/>
    <w:basedOn w:val="758"/>
    <w:link w:val="754"/>
    <w:uiPriority w:val="9"/>
    <w:pPr>
      <w:pBdr/>
      <w:spacing/>
      <w:ind/>
    </w:pPr>
    <w:rPr>
      <w:rFonts w:ascii="Arial" w:hAnsi="Arial" w:eastAsia="Arial" w:cs="Arial"/>
      <w:b/>
      <w:bCs/>
      <w:sz w:val="22"/>
      <w:szCs w:val="22"/>
    </w:rPr>
  </w:style>
  <w:style w:type="character" w:styleId="784" w:customStyle="1">
    <w:name w:val="Заголовок 7 Знак"/>
    <w:basedOn w:val="758"/>
    <w:link w:val="755"/>
    <w:uiPriority w:val="9"/>
    <w:pPr>
      <w:pBdr/>
      <w:spacing/>
      <w:ind/>
    </w:pPr>
    <w:rPr>
      <w:rFonts w:ascii="Arial" w:hAnsi="Arial" w:eastAsia="Arial" w:cs="Arial"/>
      <w:b/>
      <w:bCs/>
      <w:i/>
      <w:iCs/>
      <w:sz w:val="22"/>
      <w:szCs w:val="22"/>
    </w:rPr>
  </w:style>
  <w:style w:type="character" w:styleId="785" w:customStyle="1">
    <w:name w:val="Заголовок 8 Знак"/>
    <w:basedOn w:val="758"/>
    <w:link w:val="756"/>
    <w:uiPriority w:val="9"/>
    <w:pPr>
      <w:pBdr/>
      <w:spacing/>
      <w:ind/>
    </w:pPr>
    <w:rPr>
      <w:rFonts w:ascii="Arial" w:hAnsi="Arial" w:eastAsia="Arial" w:cs="Arial"/>
      <w:i/>
      <w:iCs/>
      <w:sz w:val="22"/>
      <w:szCs w:val="22"/>
    </w:rPr>
  </w:style>
  <w:style w:type="character" w:styleId="786" w:customStyle="1">
    <w:name w:val="Заголовок 9 Знак"/>
    <w:basedOn w:val="758"/>
    <w:link w:val="757"/>
    <w:uiPriority w:val="9"/>
    <w:pPr>
      <w:pBdr/>
      <w:spacing/>
      <w:ind/>
    </w:pPr>
    <w:rPr>
      <w:rFonts w:ascii="Arial" w:hAnsi="Arial" w:eastAsia="Arial" w:cs="Arial"/>
      <w:i/>
      <w:iCs/>
      <w:sz w:val="21"/>
      <w:szCs w:val="21"/>
    </w:rPr>
  </w:style>
  <w:style w:type="paragraph" w:styleId="787">
    <w:name w:val="List Paragraph"/>
    <w:basedOn w:val="748"/>
    <w:uiPriority w:val="34"/>
    <w:qFormat/>
    <w:pPr>
      <w:pBdr/>
      <w:spacing/>
      <w:ind w:left="720"/>
      <w:contextualSpacing w:val="true"/>
    </w:pPr>
  </w:style>
  <w:style w:type="paragraph" w:styleId="788">
    <w:name w:val="No Spacing"/>
    <w:uiPriority w:val="1"/>
    <w:qFormat/>
    <w:pPr>
      <w:pBdr/>
      <w:spacing w:after="0" w:line="240" w:lineRule="auto"/>
      <w:ind/>
    </w:pPr>
  </w:style>
  <w:style w:type="paragraph" w:styleId="789">
    <w:name w:val="Title"/>
    <w:basedOn w:val="748"/>
    <w:next w:val="748"/>
    <w:link w:val="790"/>
    <w:uiPriority w:val="10"/>
    <w:qFormat/>
    <w:pPr>
      <w:pBdr/>
      <w:spacing w:before="300"/>
      <w:ind/>
      <w:contextualSpacing w:val="true"/>
    </w:pPr>
    <w:rPr>
      <w:sz w:val="48"/>
      <w:szCs w:val="48"/>
    </w:rPr>
  </w:style>
  <w:style w:type="character" w:styleId="790" w:customStyle="1">
    <w:name w:val="Назва Знак"/>
    <w:basedOn w:val="758"/>
    <w:link w:val="789"/>
    <w:uiPriority w:val="10"/>
    <w:pPr>
      <w:pBdr/>
      <w:spacing/>
      <w:ind/>
    </w:pPr>
    <w:rPr>
      <w:sz w:val="48"/>
      <w:szCs w:val="48"/>
    </w:rPr>
  </w:style>
  <w:style w:type="paragraph" w:styleId="791">
    <w:name w:val="Subtitle"/>
    <w:basedOn w:val="748"/>
    <w:next w:val="748"/>
    <w:link w:val="792"/>
    <w:uiPriority w:val="11"/>
    <w:qFormat/>
    <w:pPr>
      <w:pBdr/>
      <w:spacing w:before="200"/>
      <w:ind/>
    </w:pPr>
    <w:rPr>
      <w:sz w:val="24"/>
      <w:szCs w:val="24"/>
    </w:rPr>
  </w:style>
  <w:style w:type="character" w:styleId="792" w:customStyle="1">
    <w:name w:val="Підзаголовок Знак"/>
    <w:basedOn w:val="758"/>
    <w:link w:val="791"/>
    <w:uiPriority w:val="11"/>
    <w:pPr>
      <w:pBdr/>
      <w:spacing/>
      <w:ind/>
    </w:pPr>
    <w:rPr>
      <w:sz w:val="24"/>
      <w:szCs w:val="24"/>
    </w:rPr>
  </w:style>
  <w:style w:type="paragraph" w:styleId="793">
    <w:name w:val="Quote"/>
    <w:basedOn w:val="748"/>
    <w:next w:val="748"/>
    <w:link w:val="794"/>
    <w:uiPriority w:val="29"/>
    <w:qFormat/>
    <w:pPr>
      <w:pBdr/>
      <w:spacing/>
      <w:ind w:right="720" w:left="720"/>
    </w:pPr>
    <w:rPr>
      <w:i/>
    </w:rPr>
  </w:style>
  <w:style w:type="character" w:styleId="794" w:customStyle="1">
    <w:name w:val="Цитата Знак"/>
    <w:link w:val="793"/>
    <w:uiPriority w:val="29"/>
    <w:pPr>
      <w:pBdr/>
      <w:spacing/>
      <w:ind/>
    </w:pPr>
    <w:rPr>
      <w:i/>
    </w:rPr>
  </w:style>
  <w:style w:type="paragraph" w:styleId="795">
    <w:name w:val="Intense Quote"/>
    <w:basedOn w:val="748"/>
    <w:next w:val="748"/>
    <w:link w:val="796"/>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96" w:customStyle="1">
    <w:name w:val="Насичена цитата Знак"/>
    <w:link w:val="795"/>
    <w:uiPriority w:val="30"/>
    <w:pPr>
      <w:pBdr/>
      <w:spacing/>
      <w:ind/>
    </w:pPr>
    <w:rPr>
      <w:i/>
    </w:rPr>
  </w:style>
  <w:style w:type="paragraph" w:styleId="797">
    <w:name w:val="Header"/>
    <w:basedOn w:val="748"/>
    <w:link w:val="798"/>
    <w:uiPriority w:val="99"/>
    <w:unhideWhenUsed/>
    <w:pPr>
      <w:pBdr/>
      <w:tabs>
        <w:tab w:val="center" w:leader="none" w:pos="7143"/>
        <w:tab w:val="right" w:leader="none" w:pos="14287"/>
      </w:tabs>
      <w:spacing w:after="0" w:line="240" w:lineRule="auto"/>
      <w:ind/>
    </w:pPr>
  </w:style>
  <w:style w:type="character" w:styleId="798" w:customStyle="1">
    <w:name w:val="Верхній колонтитул Знак"/>
    <w:basedOn w:val="758"/>
    <w:link w:val="797"/>
    <w:uiPriority w:val="99"/>
    <w:pPr>
      <w:pBdr/>
      <w:spacing/>
      <w:ind/>
    </w:pPr>
  </w:style>
  <w:style w:type="paragraph" w:styleId="799">
    <w:name w:val="Footer"/>
    <w:basedOn w:val="748"/>
    <w:link w:val="802"/>
    <w:uiPriority w:val="99"/>
    <w:unhideWhenUsed/>
    <w:pPr>
      <w:pBdr/>
      <w:tabs>
        <w:tab w:val="center" w:leader="none" w:pos="7143"/>
        <w:tab w:val="right" w:leader="none" w:pos="14287"/>
      </w:tabs>
      <w:spacing w:after="0" w:line="240" w:lineRule="auto"/>
      <w:ind/>
    </w:pPr>
  </w:style>
  <w:style w:type="character" w:styleId="800" w:customStyle="1">
    <w:name w:val="Footer Char"/>
    <w:basedOn w:val="758"/>
    <w:uiPriority w:val="99"/>
    <w:pPr>
      <w:pBdr/>
      <w:spacing/>
      <w:ind/>
    </w:pPr>
  </w:style>
  <w:style w:type="paragraph" w:styleId="801">
    <w:name w:val="Caption"/>
    <w:basedOn w:val="748"/>
    <w:next w:val="748"/>
    <w:uiPriority w:val="35"/>
    <w:semiHidden/>
    <w:unhideWhenUsed/>
    <w:qFormat/>
    <w:pPr>
      <w:pBdr/>
      <w:spacing/>
      <w:ind/>
    </w:pPr>
    <w:rPr>
      <w:b/>
      <w:bCs/>
      <w:color w:val="4f81bd" w:themeColor="accent1"/>
      <w:sz w:val="18"/>
      <w:szCs w:val="18"/>
    </w:rPr>
  </w:style>
  <w:style w:type="character" w:styleId="802" w:customStyle="1">
    <w:name w:val="Нижній колонтитул Знак"/>
    <w:link w:val="799"/>
    <w:uiPriority w:val="99"/>
    <w:pPr>
      <w:pBdr/>
      <w:spacing/>
      <w:ind/>
    </w:pPr>
  </w:style>
  <w:style w:type="table" w:styleId="803">
    <w:name w:val="Table Grid"/>
    <w:basedOn w:val="759"/>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Table Grid Light"/>
    <w:basedOn w:val="759"/>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Plain Table 1"/>
    <w:basedOn w:val="759"/>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2"/>
    <w:basedOn w:val="759"/>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3"/>
    <w:basedOn w:val="75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4"/>
    <w:basedOn w:val="75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5"/>
    <w:basedOn w:val="75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1 Light"/>
    <w:basedOn w:val="759"/>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1 Light - Accent 1"/>
    <w:basedOn w:val="759"/>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1 Light - Accent 2"/>
    <w:basedOn w:val="759"/>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1 Light - Accent 3"/>
    <w:basedOn w:val="759"/>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1 Light - Accent 4"/>
    <w:basedOn w:val="759"/>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1 Light - Accent 5"/>
    <w:basedOn w:val="759"/>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1 Light - Accent 6"/>
    <w:basedOn w:val="759"/>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2"/>
    <w:basedOn w:val="75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2 - Accent 1"/>
    <w:basedOn w:val="759"/>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2 - Accent 2"/>
    <w:basedOn w:val="759"/>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2 - Accent 3"/>
    <w:basedOn w:val="759"/>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2 - Accent 4"/>
    <w:basedOn w:val="759"/>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2 - Accent 5"/>
    <w:basedOn w:val="759"/>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2 - Accent 6"/>
    <w:basedOn w:val="759"/>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3"/>
    <w:basedOn w:val="75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3 - Accent 1"/>
    <w:basedOn w:val="759"/>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3 - Accent 2"/>
    <w:basedOn w:val="759"/>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3 - Accent 3"/>
    <w:basedOn w:val="759"/>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3 - Accent 4"/>
    <w:basedOn w:val="759"/>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3 - Accent 5"/>
    <w:basedOn w:val="759"/>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3 - Accent 6"/>
    <w:basedOn w:val="759"/>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4"/>
    <w:basedOn w:val="759"/>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4 - Accent 1"/>
    <w:basedOn w:val="759"/>
    <w:uiPriority w:val="5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auto"/>
        <w:tcBorders/>
      </w:tcPr>
    </w:tblStylePr>
    <w:tblStylePr w:type="band1Vert">
      <w:rPr>
        <w:rFonts w:ascii="Arial" w:hAnsi="Arial"/>
        <w:color w:val="404040"/>
        <w:sz w:val="22"/>
      </w:rPr>
      <w:pPr>
        <w:pBdr/>
        <w:spacing/>
        <w:ind/>
      </w:pPr>
      <w:tblPr>
        <w:tblBorders/>
      </w:tblPr>
      <w:tcPr>
        <w:shd w:val="clear" w:color="dce6f2"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auto"/>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4 - Accent 2"/>
    <w:basedOn w:val="759"/>
    <w:uiPriority w:val="5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4 - Accent 3"/>
    <w:basedOn w:val="759"/>
    <w:uiPriority w:val="5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auto"/>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4 - Accent 4"/>
    <w:basedOn w:val="759"/>
    <w:uiPriority w:val="5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4 - Accent 5"/>
    <w:basedOn w:val="759"/>
    <w:uiPriority w:val="5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4 - Accent 6"/>
    <w:basedOn w:val="759"/>
    <w:uiPriority w:val="5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5 Dark"/>
    <w:basedOn w:val="75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5 Dark- Accent 1"/>
    <w:basedOn w:val="75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auto"/>
    </w:tblPr>
    <w:tcPr>
      <w:tcBorders/>
    </w:tcPr>
    <w:tblStylePr w:type="band1Horz">
      <w:pPr>
        <w:pBdr/>
        <w:spacing/>
        <w:ind/>
      </w:pPr>
      <w:tblPr>
        <w:tblBorders/>
      </w:tblPr>
      <w:tcPr>
        <w:shd w:val="clear" w:color="aec4e0" w:themeColor="accent1" w:themeTint="75" w:fill="auto"/>
        <w:tcBorders/>
      </w:tcPr>
    </w:tblStylePr>
    <w:tblStylePr w:type="band1Vert">
      <w:pPr>
        <w:pBdr/>
        <w:spacing/>
        <w:ind/>
      </w:pPr>
      <w:tblPr>
        <w:tblBorders/>
      </w:tblPr>
      <w:tcPr>
        <w:shd w:val="clear" w:color="aec4e0"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auto"/>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rFonts w:ascii="Arial" w:hAnsi="Arial"/>
        <w:b/>
        <w:color w:val="ffffff"/>
        <w:sz w:val="22"/>
      </w:rPr>
      <w:pPr>
        <w:pBdr/>
        <w:spacing/>
        <w:ind/>
      </w:pPr>
      <w:tblPr>
        <w:tblBorders/>
      </w:tblPr>
      <w:tcPr>
        <w:shd w:val="clear" w:color="4f81bd" w:themeColor="accent1" w:fill="auto"/>
        <w:tcBorders/>
      </w:tcPr>
    </w:tblStylePr>
    <w:tblStylePr w:type="lastRow">
      <w:rPr>
        <w:rFonts w:ascii="Arial" w:hAnsi="Arial"/>
        <w:b/>
        <w:color w:val="ffffff"/>
        <w:sz w:val="22"/>
      </w:rPr>
      <w:pPr>
        <w:pBdr/>
        <w:spacing/>
        <w:ind/>
      </w:pPr>
      <w:tblPr>
        <w:tblBorders/>
      </w:tblPr>
      <w:tcPr>
        <w:shd w:val="clear" w:color="4f81bd"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5 Dark - Accent 2"/>
    <w:basedOn w:val="75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auto"/>
    </w:tblPr>
    <w:tcPr>
      <w:tcBorders/>
    </w:tcPr>
    <w:tblStylePr w:type="band1Horz">
      <w:pPr>
        <w:pBdr/>
        <w:spacing/>
        <w:ind/>
      </w:pPr>
      <w:tblPr>
        <w:tblBorders/>
      </w:tblPr>
      <w:tcPr>
        <w:shd w:val="clear" w:color="e2aead" w:themeColor="accent2" w:themeTint="75" w:fill="auto"/>
        <w:tcBorders/>
      </w:tcPr>
    </w:tblStylePr>
    <w:tblStylePr w:type="band1Vert">
      <w:pPr>
        <w:pBdr/>
        <w:spacing/>
        <w:ind/>
      </w:pPr>
      <w:tblPr>
        <w:tblBorders/>
      </w:tblPr>
      <w:tcPr>
        <w:shd w:val="clear" w:color="e2aead"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auto"/>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rFonts w:ascii="Arial" w:hAnsi="Arial"/>
        <w:b/>
        <w:color w:val="ffffff"/>
        <w:sz w:val="22"/>
      </w:rPr>
      <w:pPr>
        <w:pBdr/>
        <w:spacing/>
        <w:ind/>
      </w:pPr>
      <w:tblPr>
        <w:tblBorders/>
      </w:tblPr>
      <w:tcPr>
        <w:shd w:val="clear" w:color="c0504d" w:themeColor="accent2" w:fill="auto"/>
        <w:tcBorders/>
      </w:tcPr>
    </w:tblStylePr>
    <w:tblStylePr w:type="lastRow">
      <w:rPr>
        <w:rFonts w:ascii="Arial" w:hAnsi="Arial"/>
        <w:b/>
        <w:color w:val="ffffff"/>
        <w:sz w:val="22"/>
      </w:rPr>
      <w:pPr>
        <w:pBdr/>
        <w:spacing/>
        <w:ind/>
      </w:pPr>
      <w:tblPr>
        <w:tblBorders/>
      </w:tblPr>
      <w:tcPr>
        <w:shd w:val="clear" w:color="c0504d"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5 Dark - Accent 3"/>
    <w:basedOn w:val="75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auto"/>
    </w:tblPr>
    <w:tcPr>
      <w:tcBorders/>
    </w:tcPr>
    <w:tblStylePr w:type="band1Horz">
      <w:pPr>
        <w:pBdr/>
        <w:spacing/>
        <w:ind/>
      </w:pPr>
      <w:tblPr>
        <w:tblBorders/>
      </w:tblPr>
      <w:tcPr>
        <w:shd w:val="clear" w:color="d0dfb2" w:themeColor="accent3" w:themeTint="75" w:fill="auto"/>
        <w:tcBorders/>
      </w:tcPr>
    </w:tblStylePr>
    <w:tblStylePr w:type="band1Vert">
      <w:pPr>
        <w:pBdr/>
        <w:spacing/>
        <w:ind/>
      </w:pPr>
      <w:tblPr>
        <w:tblBorders/>
      </w:tblPr>
      <w:tcPr>
        <w:shd w:val="clear" w:color="d0dfb2"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auto"/>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rFonts w:ascii="Arial" w:hAnsi="Arial"/>
        <w:b/>
        <w:color w:val="ffffff"/>
        <w:sz w:val="22"/>
      </w:rPr>
      <w:pPr>
        <w:pBdr/>
        <w:spacing/>
        <w:ind/>
      </w:pPr>
      <w:tblPr>
        <w:tblBorders/>
      </w:tblPr>
      <w:tcPr>
        <w:shd w:val="clear" w:color="9bbb59" w:themeColor="accent3" w:fill="auto"/>
        <w:tcBorders/>
      </w:tcPr>
    </w:tblStylePr>
    <w:tblStylePr w:type="lastRow">
      <w:rPr>
        <w:rFonts w:ascii="Arial" w:hAnsi="Arial"/>
        <w:b/>
        <w:color w:val="ffffff"/>
        <w:sz w:val="22"/>
      </w:rPr>
      <w:pPr>
        <w:pBdr/>
        <w:spacing/>
        <w:ind/>
      </w:pPr>
      <w:tblPr>
        <w:tblBorders/>
      </w:tblPr>
      <w:tcPr>
        <w:shd w:val="clear" w:color="9bbb59"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5 Dark- Accent 4"/>
    <w:basedOn w:val="75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auto"/>
    </w:tblPr>
    <w:tcPr>
      <w:tcBorders/>
    </w:tcPr>
    <w:tblStylePr w:type="band1Horz">
      <w:pPr>
        <w:pBdr/>
        <w:spacing/>
        <w:ind/>
      </w:pPr>
      <w:tblPr>
        <w:tblBorders/>
      </w:tblPr>
      <w:tcPr>
        <w:shd w:val="clear" w:color="c4b7d4" w:themeColor="accent4" w:themeTint="75" w:fill="auto"/>
        <w:tcBorders/>
      </w:tcPr>
    </w:tblStylePr>
    <w:tblStylePr w:type="band1Vert">
      <w:pPr>
        <w:pBdr/>
        <w:spacing/>
        <w:ind/>
      </w:pPr>
      <w:tblPr>
        <w:tblBorders/>
      </w:tblPr>
      <w:tcPr>
        <w:shd w:val="clear" w:color="c4b7d4"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auto"/>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rFonts w:ascii="Arial" w:hAnsi="Arial"/>
        <w:b/>
        <w:color w:val="ffffff"/>
        <w:sz w:val="22"/>
      </w:rPr>
      <w:pPr>
        <w:pBdr/>
        <w:spacing/>
        <w:ind/>
      </w:pPr>
      <w:tblPr>
        <w:tblBorders/>
      </w:tblPr>
      <w:tcPr>
        <w:shd w:val="clear" w:color="8064a2" w:themeColor="accent4" w:fill="auto"/>
        <w:tcBorders/>
      </w:tcPr>
    </w:tblStylePr>
    <w:tblStylePr w:type="lastRow">
      <w:rPr>
        <w:rFonts w:ascii="Arial" w:hAnsi="Arial"/>
        <w:b/>
        <w:color w:val="ffffff"/>
        <w:sz w:val="22"/>
      </w:rPr>
      <w:pPr>
        <w:pBdr/>
        <w:spacing/>
        <w:ind/>
      </w:pPr>
      <w:tblPr>
        <w:tblBorders/>
      </w:tblPr>
      <w:tcPr>
        <w:shd w:val="clear" w:color="8064a2"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5 Dark - Accent 5"/>
    <w:basedOn w:val="75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auto"/>
    </w:tblPr>
    <w:tcPr>
      <w:tcBorders/>
    </w:tcPr>
    <w:tblStylePr w:type="band1Horz">
      <w:pPr>
        <w:pBdr/>
        <w:spacing/>
        <w:ind/>
      </w:pPr>
      <w:tblPr>
        <w:tblBorders/>
      </w:tblPr>
      <w:tcPr>
        <w:shd w:val="clear" w:color="acd8e4" w:themeColor="accent5" w:themeTint="75" w:fill="auto"/>
        <w:tcBorders/>
      </w:tcPr>
    </w:tblStylePr>
    <w:tblStylePr w:type="band1Vert">
      <w:pPr>
        <w:pBdr/>
        <w:spacing/>
        <w:ind/>
      </w:pPr>
      <w:tblPr>
        <w:tblBorders/>
      </w:tblPr>
      <w:tcPr>
        <w:shd w:val="clear" w:color="acd8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auto"/>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rFonts w:ascii="Arial" w:hAnsi="Arial"/>
        <w:b/>
        <w:color w:val="ffffff"/>
        <w:sz w:val="22"/>
      </w:rPr>
      <w:pPr>
        <w:pBdr/>
        <w:spacing/>
        <w:ind/>
      </w:pPr>
      <w:tblPr>
        <w:tblBorders/>
      </w:tblPr>
      <w:tcPr>
        <w:shd w:val="clear" w:color="4bacc6" w:themeColor="accent5" w:fill="auto"/>
        <w:tcBorders/>
      </w:tcPr>
    </w:tblStylePr>
    <w:tblStylePr w:type="lastRow">
      <w:rPr>
        <w:rFonts w:ascii="Arial" w:hAnsi="Arial"/>
        <w:b/>
        <w:color w:val="ffffff"/>
        <w:sz w:val="22"/>
      </w:rPr>
      <w:pPr>
        <w:pBdr/>
        <w:spacing/>
        <w:ind/>
      </w:pPr>
      <w:tblPr>
        <w:tblBorders/>
      </w:tblPr>
      <w:tcPr>
        <w:shd w:val="clear" w:color="4bacc6"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5 Dark - Accent 6"/>
    <w:basedOn w:val="75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auto"/>
    </w:tblPr>
    <w:tcPr>
      <w:tcBorders/>
    </w:tcPr>
    <w:tblStylePr w:type="band1Horz">
      <w:pPr>
        <w:pBdr/>
        <w:spacing/>
        <w:ind/>
      </w:pPr>
      <w:tblPr>
        <w:tblBorders/>
      </w:tblPr>
      <w:tcPr>
        <w:shd w:val="clear" w:color="fbceaa" w:themeColor="accent6" w:themeTint="75" w:fill="auto"/>
        <w:tcBorders/>
      </w:tcPr>
    </w:tblStylePr>
    <w:tblStylePr w:type="band1Vert">
      <w:pPr>
        <w:pBdr/>
        <w:spacing/>
        <w:ind/>
      </w:pPr>
      <w:tblPr>
        <w:tblBorders/>
      </w:tblPr>
      <w:tcPr>
        <w:shd w:val="clear" w:color="fbceaa"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auto"/>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rFonts w:ascii="Arial" w:hAnsi="Arial"/>
        <w:b/>
        <w:color w:val="ffffff"/>
        <w:sz w:val="22"/>
      </w:rPr>
      <w:pPr>
        <w:pBdr/>
        <w:spacing/>
        <w:ind/>
      </w:pPr>
      <w:tblPr>
        <w:tblBorders/>
      </w:tblPr>
      <w:tcPr>
        <w:shd w:val="clear" w:color="f79646" w:themeColor="accent6" w:fill="auto"/>
        <w:tcBorders/>
      </w:tcPr>
    </w:tblStylePr>
    <w:tblStylePr w:type="lastRow">
      <w:rPr>
        <w:rFonts w:ascii="Arial" w:hAnsi="Arial"/>
        <w:b/>
        <w:color w:val="ffffff"/>
        <w:sz w:val="22"/>
      </w:rPr>
      <w:pPr>
        <w:pBdr/>
        <w:spacing/>
        <w:ind/>
      </w:pPr>
      <w:tblPr>
        <w:tblBorders/>
      </w:tblPr>
      <w:tcPr>
        <w:shd w:val="clear" w:color="f79646"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6 Colorful"/>
    <w:basedOn w:val="759"/>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6 Colorful - Accent 1"/>
    <w:basedOn w:val="759"/>
    <w:uiPriority w:val="99"/>
    <w:pPr>
      <w:pBdr/>
      <w:spacing w:after="0" w:line="240" w:lineRule="auto"/>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6 Colorful - Accent 2"/>
    <w:basedOn w:val="759"/>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6 Colorful - Accent 3"/>
    <w:basedOn w:val="759"/>
    <w:uiPriority w:val="99"/>
    <w:pPr>
      <w:pBdr/>
      <w:spacing w:after="0" w:line="240" w:lineRule="auto"/>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6 Colorful - Accent 4"/>
    <w:basedOn w:val="759"/>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6 Colorful - Accent 5"/>
    <w:basedOn w:val="759"/>
    <w:uiPriority w:val="99"/>
    <w:pPr>
      <w:pBdr/>
      <w:spacing w:after="0" w:line="240" w:lineRule="auto"/>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6 Colorful - Accent 6"/>
    <w:basedOn w:val="759"/>
    <w:uiPriority w:val="99"/>
    <w:pPr>
      <w:pBdr/>
      <w:spacing w:after="0" w:line="240" w:lineRule="auto"/>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7 Colorful"/>
    <w:basedOn w:val="759"/>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7 Colorful - Accent 1"/>
    <w:basedOn w:val="759"/>
    <w:uiPriority w:val="99"/>
    <w:pPr>
      <w:pBdr/>
      <w:spacing w:after="0" w:line="240" w:lineRule="auto"/>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auto"/>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7 Colorful - Accent 2"/>
    <w:basedOn w:val="759"/>
    <w:uiPriority w:val="99"/>
    <w:pPr>
      <w:pBdr/>
      <w:spacing w:after="0" w:line="240" w:lineRule="auto"/>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7 Colorful - Accent 3"/>
    <w:basedOn w:val="759"/>
    <w:uiPriority w:val="99"/>
    <w:pPr>
      <w:pBdr/>
      <w:spacing w:after="0" w:line="240" w:lineRule="auto"/>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7 Colorful - Accent 4"/>
    <w:basedOn w:val="759"/>
    <w:uiPriority w:val="99"/>
    <w:pPr>
      <w:pBdr/>
      <w:spacing w:after="0" w:line="240" w:lineRule="auto"/>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7 Colorful - Accent 5"/>
    <w:basedOn w:val="759"/>
    <w:uiPriority w:val="99"/>
    <w:pPr>
      <w:pBdr/>
      <w:spacing w:after="0" w:line="240" w:lineRule="auto"/>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auto"/>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7 Colorful - Accent 6"/>
    <w:basedOn w:val="759"/>
    <w:uiPriority w:val="99"/>
    <w:pPr>
      <w:pBdr/>
      <w:spacing w:after="0" w:line="240" w:lineRule="auto"/>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auto"/>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1 Light"/>
    <w:basedOn w:val="75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1 Light - Accent 1"/>
    <w:basedOn w:val="75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1 Light - Accent 2"/>
    <w:basedOn w:val="75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1 Light - Accent 3"/>
    <w:basedOn w:val="75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1 Light - Accent 4"/>
    <w:basedOn w:val="75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1 Light - Accent 5"/>
    <w:basedOn w:val="75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1 Light - Accent 6"/>
    <w:basedOn w:val="75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2"/>
    <w:basedOn w:val="759"/>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2 - Accent 1"/>
    <w:basedOn w:val="759"/>
    <w:uiPriority w:val="99"/>
    <w:pPr>
      <w:pBdr/>
      <w:spacing w:after="0" w:line="240" w:lineRule="auto"/>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2 - Accent 2"/>
    <w:basedOn w:val="759"/>
    <w:uiPriority w:val="99"/>
    <w:pPr>
      <w:pBdr/>
      <w:spacing w:after="0" w:line="240" w:lineRule="auto"/>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2 - Accent 3"/>
    <w:basedOn w:val="759"/>
    <w:uiPriority w:val="99"/>
    <w:pPr>
      <w:pBdr/>
      <w:spacing w:after="0" w:line="240" w:lineRule="auto"/>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2 - Accent 4"/>
    <w:basedOn w:val="759"/>
    <w:uiPriority w:val="99"/>
    <w:pPr>
      <w:pBdr/>
      <w:spacing w:after="0" w:line="240" w:lineRule="auto"/>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2 - Accent 5"/>
    <w:basedOn w:val="759"/>
    <w:uiPriority w:val="99"/>
    <w:pPr>
      <w:pBdr/>
      <w:spacing w:after="0" w:line="240" w:lineRule="auto"/>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2 - Accent 6"/>
    <w:basedOn w:val="759"/>
    <w:uiPriority w:val="99"/>
    <w:pPr>
      <w:pBdr/>
      <w:spacing w:after="0" w:line="240" w:lineRule="auto"/>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3"/>
    <w:basedOn w:val="75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3 - Accent 1"/>
    <w:basedOn w:val="759"/>
    <w:uiPriority w:val="99"/>
    <w:pPr>
      <w:pBdr/>
      <w:spacing w:after="0" w:line="240" w:lineRule="auto"/>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3 - Accent 2"/>
    <w:basedOn w:val="759"/>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3 - Accent 3"/>
    <w:basedOn w:val="759"/>
    <w:uiPriority w:val="99"/>
    <w:pPr>
      <w:pBdr/>
      <w:spacing w:after="0" w:line="240" w:lineRule="auto"/>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3 - Accent 4"/>
    <w:basedOn w:val="759"/>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3 - Accent 5"/>
    <w:basedOn w:val="759"/>
    <w:uiPriority w:val="99"/>
    <w:pPr>
      <w:pBdr/>
      <w:spacing w:after="0" w:line="240" w:lineRule="auto"/>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3 - Accent 6"/>
    <w:basedOn w:val="759"/>
    <w:uiPriority w:val="99"/>
    <w:pPr>
      <w:pBdr/>
      <w:spacing w:after="0" w:line="240" w:lineRule="auto"/>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4"/>
    <w:basedOn w:val="75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4 - Accent 1"/>
    <w:basedOn w:val="759"/>
    <w:uiPriority w:val="9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4 - Accent 2"/>
    <w:basedOn w:val="759"/>
    <w:uiPriority w:val="9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4 - Accent 3"/>
    <w:basedOn w:val="759"/>
    <w:uiPriority w:val="9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4 - Accent 4"/>
    <w:basedOn w:val="759"/>
    <w:uiPriority w:val="9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4 - Accent 5"/>
    <w:basedOn w:val="759"/>
    <w:uiPriority w:val="9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4 - Accent 6"/>
    <w:basedOn w:val="759"/>
    <w:uiPriority w:val="9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5 Dark"/>
    <w:basedOn w:val="759"/>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5 Dark - Accent 1"/>
    <w:basedOn w:val="759"/>
    <w:uiPriority w:val="99"/>
    <w:pPr>
      <w:pBdr/>
      <w:spacing w:after="0" w:line="240" w:lineRule="auto"/>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auto"/>
    </w:tblPr>
    <w:tcPr>
      <w:tcBorders/>
    </w:tcPr>
    <w:tblStylePr w:type="band1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auto"/>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5 Dark - Accent 2"/>
    <w:basedOn w:val="759"/>
    <w:uiPriority w:val="99"/>
    <w:pPr>
      <w:pBdr/>
      <w:spacing w:after="0" w:line="240" w:lineRule="auto"/>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auto"/>
    </w:tblPr>
    <w:tcPr>
      <w:tcBorders/>
    </w:tcPr>
    <w:tblStylePr w:type="band1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auto"/>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5 Dark - Accent 3"/>
    <w:basedOn w:val="759"/>
    <w:uiPriority w:val="99"/>
    <w:pPr>
      <w:pBdr/>
      <w:spacing w:after="0" w:line="240" w:lineRule="auto"/>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auto"/>
    </w:tblPr>
    <w:tcPr>
      <w:tcBorders/>
    </w:tcPr>
    <w:tblStylePr w:type="band1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auto"/>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5 Dark - Accent 4"/>
    <w:basedOn w:val="759"/>
    <w:uiPriority w:val="99"/>
    <w:pPr>
      <w:pBdr/>
      <w:spacing w:after="0" w:line="240" w:lineRule="auto"/>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auto"/>
    </w:tblPr>
    <w:tcPr>
      <w:tcBorders/>
    </w:tcPr>
    <w:tblStylePr w:type="band1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auto"/>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5 Dark - Accent 5"/>
    <w:basedOn w:val="759"/>
    <w:uiPriority w:val="99"/>
    <w:pPr>
      <w:pBdr/>
      <w:spacing w:after="0" w:line="240" w:lineRule="auto"/>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auto"/>
    </w:tblPr>
    <w:tcPr>
      <w:tcBorders/>
    </w:tcPr>
    <w:tblStylePr w:type="band1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auto"/>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5 Dark - Accent 6"/>
    <w:basedOn w:val="759"/>
    <w:uiPriority w:val="99"/>
    <w:pPr>
      <w:pBdr/>
      <w:spacing w:after="0" w:line="240" w:lineRule="auto"/>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auto"/>
    </w:tblPr>
    <w:tcPr>
      <w:tcBorders/>
    </w:tcPr>
    <w:tblStylePr w:type="band1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auto"/>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6 Colorful"/>
    <w:basedOn w:val="759"/>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6 Colorful - Accent 1"/>
    <w:basedOn w:val="759"/>
    <w:uiPriority w:val="99"/>
    <w:pPr>
      <w:pBdr/>
      <w:spacing w:after="0" w:line="240" w:lineRule="auto"/>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6 Colorful - Accent 2"/>
    <w:basedOn w:val="759"/>
    <w:uiPriority w:val="99"/>
    <w:pPr>
      <w:pBdr/>
      <w:spacing w:after="0" w:line="240" w:lineRule="auto"/>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6 Colorful - Accent 3"/>
    <w:basedOn w:val="759"/>
    <w:uiPriority w:val="99"/>
    <w:pPr>
      <w:pBdr/>
      <w:spacing w:after="0" w:line="240" w:lineRule="auto"/>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6 Colorful - Accent 4"/>
    <w:basedOn w:val="759"/>
    <w:uiPriority w:val="99"/>
    <w:pPr>
      <w:pBdr/>
      <w:spacing w:after="0" w:line="240" w:lineRule="auto"/>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6 Colorful - Accent 5"/>
    <w:basedOn w:val="759"/>
    <w:uiPriority w:val="99"/>
    <w:pPr>
      <w:pBdr/>
      <w:spacing w:after="0" w:line="240" w:lineRule="auto"/>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6 Colorful - Accent 6"/>
    <w:basedOn w:val="759"/>
    <w:uiPriority w:val="99"/>
    <w:pPr>
      <w:pBdr/>
      <w:spacing w:after="0" w:line="240" w:lineRule="auto"/>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7 Colorful"/>
    <w:basedOn w:val="759"/>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7 Colorful - Accent 1"/>
    <w:basedOn w:val="759"/>
    <w:uiPriority w:val="99"/>
    <w:pPr>
      <w:pBdr/>
      <w:spacing w:after="0" w:line="240" w:lineRule="auto"/>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7 Colorful - Accent 2"/>
    <w:basedOn w:val="759"/>
    <w:uiPriority w:val="99"/>
    <w:pPr>
      <w:pBdr/>
      <w:spacing w:after="0" w:line="240" w:lineRule="auto"/>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7 Colorful - Accent 3"/>
    <w:basedOn w:val="759"/>
    <w:uiPriority w:val="99"/>
    <w:pPr>
      <w:pBdr/>
      <w:spacing w:after="0" w:line="240" w:lineRule="auto"/>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auto"/>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7 Colorful - Accent 4"/>
    <w:basedOn w:val="759"/>
    <w:uiPriority w:val="99"/>
    <w:pPr>
      <w:pBdr/>
      <w:spacing w:after="0" w:line="240" w:lineRule="auto"/>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7 Colorful - Accent 5"/>
    <w:basedOn w:val="759"/>
    <w:uiPriority w:val="99"/>
    <w:pPr>
      <w:pBdr/>
      <w:spacing w:after="0" w:line="240" w:lineRule="auto"/>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auto"/>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7 Colorful - Accent 6"/>
    <w:basedOn w:val="759"/>
    <w:uiPriority w:val="99"/>
    <w:pPr>
      <w:pBdr/>
      <w:spacing w:after="0" w:line="240" w:lineRule="auto"/>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auto"/>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ned - Accent"/>
    <w:basedOn w:val="759"/>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ned - Accent 1"/>
    <w:basedOn w:val="759"/>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ned - Accent 2"/>
    <w:basedOn w:val="759"/>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ned - Accent 3"/>
    <w:basedOn w:val="759"/>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ned - Accent 4"/>
    <w:basedOn w:val="759"/>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ned - Accent 5"/>
    <w:basedOn w:val="759"/>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ned - Accent 6"/>
    <w:basedOn w:val="759"/>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Bordered &amp; Lined - Accent"/>
    <w:basedOn w:val="759"/>
    <w:uiPriority w:val="99"/>
    <w:pPr>
      <w:pBdr/>
      <w:spacing w:after="0" w:line="240" w:lineRule="auto"/>
      <w:ind/>
    </w:pPr>
    <w:rPr>
      <w:color w:val="404040"/>
      <w:sz w:val="20"/>
      <w:szCs w:val="20"/>
      <w:lang w:eastAsia="uk-U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Bordered &amp; Lined - Accent 1"/>
    <w:basedOn w:val="759"/>
    <w:uiPriority w:val="99"/>
    <w:pPr>
      <w:pBdr/>
      <w:spacing w:after="0" w:line="240" w:lineRule="auto"/>
      <w:ind/>
    </w:pPr>
    <w:rPr>
      <w:color w:val="404040"/>
      <w:sz w:val="20"/>
      <w:szCs w:val="20"/>
      <w:lang w:eastAsia="uk-UA"/>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Bordered &amp; Lined - Accent 2"/>
    <w:basedOn w:val="759"/>
    <w:uiPriority w:val="99"/>
    <w:pPr>
      <w:pBdr/>
      <w:spacing w:after="0" w:line="240" w:lineRule="auto"/>
      <w:ind/>
    </w:pPr>
    <w:rPr>
      <w:color w:val="404040"/>
      <w:sz w:val="20"/>
      <w:szCs w:val="20"/>
      <w:lang w:eastAsia="uk-UA"/>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Bordered &amp; Lined - Accent 3"/>
    <w:basedOn w:val="759"/>
    <w:uiPriority w:val="99"/>
    <w:pPr>
      <w:pBdr/>
      <w:spacing w:after="0" w:line="240" w:lineRule="auto"/>
      <w:ind/>
    </w:pPr>
    <w:rPr>
      <w:color w:val="404040"/>
      <w:sz w:val="20"/>
      <w:szCs w:val="20"/>
      <w:lang w:eastAsia="uk-UA"/>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Bordered &amp; Lined - Accent 4"/>
    <w:basedOn w:val="759"/>
    <w:uiPriority w:val="99"/>
    <w:pPr>
      <w:pBdr/>
      <w:spacing w:after="0" w:line="240" w:lineRule="auto"/>
      <w:ind/>
    </w:pPr>
    <w:rPr>
      <w:color w:val="404040"/>
      <w:sz w:val="20"/>
      <w:szCs w:val="20"/>
      <w:lang w:eastAsia="uk-UA"/>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Bordered &amp; Lined - Accent 5"/>
    <w:basedOn w:val="759"/>
    <w:uiPriority w:val="99"/>
    <w:pPr>
      <w:pBdr/>
      <w:spacing w:after="0" w:line="240" w:lineRule="auto"/>
      <w:ind/>
    </w:pPr>
    <w:rPr>
      <w:color w:val="404040"/>
      <w:sz w:val="20"/>
      <w:szCs w:val="20"/>
      <w:lang w:eastAsia="uk-UA"/>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Bordered &amp; Lined - Accent 6"/>
    <w:basedOn w:val="759"/>
    <w:uiPriority w:val="99"/>
    <w:pPr>
      <w:pBdr/>
      <w:spacing w:after="0" w:line="240" w:lineRule="auto"/>
      <w:ind/>
    </w:pPr>
    <w:rPr>
      <w:color w:val="404040"/>
      <w:sz w:val="20"/>
      <w:szCs w:val="20"/>
      <w:lang w:eastAsia="uk-UA"/>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Bordered"/>
    <w:basedOn w:val="759"/>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Bordered - Accent 1"/>
    <w:basedOn w:val="759"/>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Bordered - Accent 2"/>
    <w:basedOn w:val="759"/>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Bordered - Accent 3"/>
    <w:basedOn w:val="759"/>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Bordered - Accent 4"/>
    <w:basedOn w:val="759"/>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Bordered - Accent 5"/>
    <w:basedOn w:val="759"/>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Bordered - Accent 6"/>
    <w:basedOn w:val="759"/>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29">
    <w:name w:val="Hyperlink"/>
    <w:uiPriority w:val="99"/>
    <w:unhideWhenUsed/>
    <w:pPr>
      <w:pBdr/>
      <w:spacing/>
      <w:ind/>
    </w:pPr>
    <w:rPr>
      <w:color w:val="0000ff" w:themeColor="hyperlink"/>
      <w:u w:val="single"/>
    </w:rPr>
  </w:style>
  <w:style w:type="paragraph" w:styleId="930">
    <w:name w:val="footnote text"/>
    <w:basedOn w:val="748"/>
    <w:link w:val="931"/>
    <w:uiPriority w:val="99"/>
    <w:semiHidden/>
    <w:unhideWhenUsed/>
    <w:pPr>
      <w:pBdr/>
      <w:spacing w:after="40" w:line="240" w:lineRule="auto"/>
      <w:ind/>
    </w:pPr>
    <w:rPr>
      <w:sz w:val="18"/>
    </w:rPr>
  </w:style>
  <w:style w:type="character" w:styleId="931" w:customStyle="1">
    <w:name w:val="Текст виноски Знак"/>
    <w:link w:val="930"/>
    <w:uiPriority w:val="99"/>
    <w:pPr>
      <w:pBdr/>
      <w:spacing/>
      <w:ind/>
    </w:pPr>
    <w:rPr>
      <w:sz w:val="18"/>
    </w:rPr>
  </w:style>
  <w:style w:type="character" w:styleId="932">
    <w:name w:val="footnote reference"/>
    <w:basedOn w:val="758"/>
    <w:uiPriority w:val="99"/>
    <w:unhideWhenUsed/>
    <w:pPr>
      <w:pBdr/>
      <w:spacing/>
      <w:ind/>
    </w:pPr>
    <w:rPr>
      <w:vertAlign w:val="superscript"/>
    </w:rPr>
  </w:style>
  <w:style w:type="paragraph" w:styleId="933">
    <w:name w:val="endnote text"/>
    <w:basedOn w:val="748"/>
    <w:link w:val="934"/>
    <w:uiPriority w:val="99"/>
    <w:semiHidden/>
    <w:unhideWhenUsed/>
    <w:pPr>
      <w:pBdr/>
      <w:spacing w:after="0" w:line="240" w:lineRule="auto"/>
      <w:ind/>
    </w:pPr>
    <w:rPr>
      <w:sz w:val="20"/>
    </w:rPr>
  </w:style>
  <w:style w:type="character" w:styleId="934" w:customStyle="1">
    <w:name w:val="Текст кінцевої виноски Знак"/>
    <w:link w:val="933"/>
    <w:uiPriority w:val="99"/>
    <w:pPr>
      <w:pBdr/>
      <w:spacing/>
      <w:ind/>
    </w:pPr>
    <w:rPr>
      <w:sz w:val="20"/>
    </w:rPr>
  </w:style>
  <w:style w:type="character" w:styleId="935">
    <w:name w:val="endnote reference"/>
    <w:basedOn w:val="758"/>
    <w:uiPriority w:val="99"/>
    <w:semiHidden/>
    <w:unhideWhenUsed/>
    <w:pPr>
      <w:pBdr/>
      <w:spacing/>
      <w:ind/>
    </w:pPr>
    <w:rPr>
      <w:vertAlign w:val="superscript"/>
    </w:rPr>
  </w:style>
  <w:style w:type="paragraph" w:styleId="936">
    <w:name w:val="toc 1"/>
    <w:basedOn w:val="748"/>
    <w:next w:val="748"/>
    <w:uiPriority w:val="39"/>
    <w:unhideWhenUsed/>
    <w:pPr>
      <w:pBdr/>
      <w:spacing w:after="57"/>
      <w:ind/>
    </w:pPr>
  </w:style>
  <w:style w:type="paragraph" w:styleId="937">
    <w:name w:val="toc 2"/>
    <w:basedOn w:val="748"/>
    <w:next w:val="748"/>
    <w:uiPriority w:val="39"/>
    <w:unhideWhenUsed/>
    <w:pPr>
      <w:pBdr/>
      <w:spacing w:after="57"/>
      <w:ind w:left="283"/>
    </w:pPr>
  </w:style>
  <w:style w:type="paragraph" w:styleId="938">
    <w:name w:val="toc 3"/>
    <w:basedOn w:val="748"/>
    <w:next w:val="748"/>
    <w:uiPriority w:val="39"/>
    <w:unhideWhenUsed/>
    <w:pPr>
      <w:pBdr/>
      <w:spacing w:after="57"/>
      <w:ind w:left="567"/>
    </w:pPr>
  </w:style>
  <w:style w:type="paragraph" w:styleId="939">
    <w:name w:val="toc 4"/>
    <w:basedOn w:val="748"/>
    <w:next w:val="748"/>
    <w:uiPriority w:val="39"/>
    <w:unhideWhenUsed/>
    <w:pPr>
      <w:pBdr/>
      <w:spacing w:after="57"/>
      <w:ind w:left="850"/>
    </w:pPr>
  </w:style>
  <w:style w:type="paragraph" w:styleId="940">
    <w:name w:val="toc 5"/>
    <w:basedOn w:val="748"/>
    <w:next w:val="748"/>
    <w:uiPriority w:val="39"/>
    <w:unhideWhenUsed/>
    <w:pPr>
      <w:pBdr/>
      <w:spacing w:after="57"/>
      <w:ind w:left="1134"/>
    </w:pPr>
  </w:style>
  <w:style w:type="paragraph" w:styleId="941">
    <w:name w:val="toc 6"/>
    <w:basedOn w:val="748"/>
    <w:next w:val="748"/>
    <w:uiPriority w:val="39"/>
    <w:unhideWhenUsed/>
    <w:pPr>
      <w:pBdr/>
      <w:spacing w:after="57"/>
      <w:ind w:left="1417"/>
    </w:pPr>
  </w:style>
  <w:style w:type="paragraph" w:styleId="942">
    <w:name w:val="toc 7"/>
    <w:basedOn w:val="748"/>
    <w:next w:val="748"/>
    <w:uiPriority w:val="39"/>
    <w:unhideWhenUsed/>
    <w:pPr>
      <w:pBdr/>
      <w:spacing w:after="57"/>
      <w:ind w:left="1701"/>
    </w:pPr>
  </w:style>
  <w:style w:type="paragraph" w:styleId="943">
    <w:name w:val="toc 8"/>
    <w:basedOn w:val="748"/>
    <w:next w:val="748"/>
    <w:uiPriority w:val="39"/>
    <w:unhideWhenUsed/>
    <w:pPr>
      <w:pBdr/>
      <w:spacing w:after="57"/>
      <w:ind w:left="1984"/>
    </w:pPr>
  </w:style>
  <w:style w:type="paragraph" w:styleId="944">
    <w:name w:val="toc 9"/>
    <w:basedOn w:val="748"/>
    <w:next w:val="748"/>
    <w:uiPriority w:val="39"/>
    <w:unhideWhenUsed/>
    <w:pPr>
      <w:pBdr/>
      <w:spacing w:after="57"/>
      <w:ind w:left="2268"/>
    </w:pPr>
  </w:style>
  <w:style w:type="paragraph" w:styleId="945">
    <w:name w:val="TOC Heading"/>
    <w:uiPriority w:val="39"/>
    <w:unhideWhenUsed/>
    <w:pPr>
      <w:pBdr/>
      <w:spacing/>
      <w:ind/>
    </w:pPr>
  </w:style>
  <w:style w:type="paragraph" w:styleId="946">
    <w:name w:val="table of figures"/>
    <w:basedOn w:val="748"/>
    <w:next w:val="748"/>
    <w:uiPriority w:val="99"/>
    <w:unhideWhenUsed/>
    <w:pPr>
      <w:pBdr/>
      <w:spacing w:after="0"/>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СТАРОДУБ Людмила Олександрівна</cp:lastModifiedBy>
  <cp:revision>50</cp:revision>
  <dcterms:created xsi:type="dcterms:W3CDTF">2019-03-29T20:09:00Z</dcterms:created>
  <dcterms:modified xsi:type="dcterms:W3CDTF">2024-12-03T08:09:18Z</dcterms:modified>
</cp:coreProperties>
</file>